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7D" w:rsidRPr="00947B7D" w:rsidRDefault="00947B7D" w:rsidP="00947B7D">
      <w:pPr>
        <w:shd w:val="clear" w:color="auto" w:fill="FFFFFF"/>
        <w:spacing w:after="300" w:line="540" w:lineRule="atLeast"/>
        <w:outlineLvl w:val="0"/>
        <w:rPr>
          <w:rFonts w:ascii="Lucida Sans Unicode" w:eastAsia="Times New Roman" w:hAnsi="Lucida Sans Unicode" w:cs="Lucida Sans Unicode"/>
          <w:color w:val="005094"/>
          <w:kern w:val="36"/>
          <w:sz w:val="45"/>
          <w:szCs w:val="45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005094"/>
          <w:kern w:val="36"/>
          <w:sz w:val="45"/>
          <w:szCs w:val="45"/>
          <w:lang w:eastAsia="ru-RU"/>
        </w:rPr>
        <w:t xml:space="preserve">В чём польза глюкозамин </w:t>
      </w:r>
      <w:proofErr w:type="spellStart"/>
      <w:r w:rsidRPr="00947B7D">
        <w:rPr>
          <w:rFonts w:ascii="Lucida Sans Unicode" w:eastAsia="Times New Roman" w:hAnsi="Lucida Sans Unicode" w:cs="Lucida Sans Unicode"/>
          <w:color w:val="005094"/>
          <w:kern w:val="36"/>
          <w:sz w:val="45"/>
          <w:szCs w:val="45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005094"/>
          <w:kern w:val="36"/>
          <w:sz w:val="45"/>
          <w:szCs w:val="45"/>
          <w:lang w:eastAsia="ru-RU"/>
        </w:rPr>
        <w:t xml:space="preserve"> для суставов?</w:t>
      </w:r>
    </w:p>
    <w:p w:rsidR="00947B7D" w:rsidRPr="00947B7D" w:rsidRDefault="00947B7D" w:rsidP="00947B7D">
      <w:pPr>
        <w:shd w:val="clear" w:color="auto" w:fill="FFFFFF"/>
        <w:spacing w:before="15" w:after="15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Эффективность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при патологии суставов исследуется с 60-х годов прошлого века, а с начала 2000-х эти вещества вызвали настоящий информационный бум. Первоначальный энтузиазм медиков сменился скептицизмом, и сегодня научное сообщество так и не пришло к единому выводу. О статусе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в терапии суставов, аргументах противников и сторонников — эта статья.</w:t>
      </w:r>
    </w:p>
    <w:p w:rsidR="00947B7D" w:rsidRPr="00947B7D" w:rsidRDefault="00947B7D" w:rsidP="00947B7D">
      <w:pPr>
        <w:shd w:val="clear" w:color="auto" w:fill="FFFFFF"/>
        <w:spacing w:after="0" w:line="396" w:lineRule="atLeast"/>
        <w:jc w:val="both"/>
        <w:textAlignment w:val="top"/>
        <w:outlineLvl w:val="1"/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  <w:t xml:space="preserve">Глюкозамин и </w:t>
      </w:r>
      <w:proofErr w:type="spellStart"/>
      <w:r w:rsidRPr="00947B7D"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  <w:t>хондроитин</w:t>
      </w:r>
      <w:proofErr w:type="spellEnd"/>
      <w:r w:rsidRPr="00947B7D"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  <w:t xml:space="preserve"> в медицинской практике различных стран</w:t>
      </w:r>
    </w:p>
    <w:p w:rsidR="00947B7D" w:rsidRPr="00947B7D" w:rsidRDefault="00947B7D" w:rsidP="00947B7D">
      <w:pPr>
        <w:shd w:val="clear" w:color="auto" w:fill="FFFFFF"/>
        <w:spacing w:after="0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В Европе оба эти соединения считаются лекарствами и относятся к классу препаратов под общим термином </w:t>
      </w:r>
      <w:r w:rsidRPr="00947B7D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SYSADOA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(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Slow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Acting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Drugs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for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Osteoartriths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— медленнодействующие лекарства против остеоартрита). Под этим названием глюкозамин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упоминаются, например, в </w:t>
      </w:r>
      <w:hyperlink r:id="rId6" w:tgtFrame="_blank" w:history="1"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 xml:space="preserve">рекомендациях (2003, </w:t>
        </w:r>
        <w:proofErr w:type="spellStart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pdf</w:t>
        </w:r>
        <w:proofErr w:type="spellEnd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 xml:space="preserve">., англ. </w:t>
        </w:r>
        <w:proofErr w:type="spellStart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яз</w:t>
        </w:r>
        <w:proofErr w:type="spellEnd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 Европейской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антиревматической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лиги </w:t>
      </w:r>
      <w:r w:rsidRPr="00947B7D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(EULAR)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. Перечень препаратов на основе глюкозамин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, зарегистрированных под разными торговыми марками, состоит </w:t>
      </w: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из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более </w:t>
      </w: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чем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сотни названий.</w:t>
      </w:r>
    </w:p>
    <w:p w:rsidR="00947B7D" w:rsidRPr="00947B7D" w:rsidRDefault="00947B7D" w:rsidP="00947B7D">
      <w:pPr>
        <w:shd w:val="clear" w:color="auto" w:fill="FFFFFF"/>
        <w:spacing w:after="150" w:line="347" w:lineRule="atLeast"/>
        <w:jc w:val="center"/>
        <w:textAlignment w:val="top"/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</w:pPr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 xml:space="preserve">«Глюкозамин </w:t>
      </w:r>
      <w:proofErr w:type="spellStart"/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>хондроитин</w:t>
      </w:r>
      <w:proofErr w:type="spellEnd"/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 xml:space="preserve"> рекомендует Европейская </w:t>
      </w:r>
      <w:proofErr w:type="spellStart"/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>антиревматическая</w:t>
      </w:r>
      <w:proofErr w:type="spellEnd"/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 xml:space="preserve"> лига»</w:t>
      </w:r>
    </w:p>
    <w:p w:rsidR="00947B7D" w:rsidRPr="00947B7D" w:rsidRDefault="00947B7D" w:rsidP="00947B7D">
      <w:pPr>
        <w:shd w:val="clear" w:color="auto" w:fill="FFFFFF"/>
        <w:spacing w:after="0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333333"/>
          <w:sz w:val="21"/>
          <w:szCs w:val="21"/>
          <w:bdr w:val="single" w:sz="12" w:space="4" w:color="794770" w:frame="1"/>
          <w:lang w:eastAsia="ru-RU"/>
        </w:rPr>
        <w:drawing>
          <wp:inline distT="0" distB="0" distL="0" distR="0">
            <wp:extent cx="4290060" cy="2941320"/>
            <wp:effectExtent l="0" t="0" r="0" b="0"/>
            <wp:docPr id="5" name="Рисунок 5" descr="Добавки на основе глюкозамин хондроитина часто используют профессиональные бодибилд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авки на основе глюкозамин хондроитина часто используют профессиональные бодибилде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 xml:space="preserve">Добавки на основе глюкозамин </w:t>
      </w:r>
      <w:proofErr w:type="spellStart"/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>хондроитина</w:t>
      </w:r>
      <w:proofErr w:type="spellEnd"/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 xml:space="preserve"> часто используют профессиональные </w:t>
      </w:r>
      <w:proofErr w:type="spellStart"/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>бодибилдеры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В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Европе и России </w:t>
      </w:r>
      <w:hyperlink r:id="rId8" w:history="1"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 xml:space="preserve">глюкозамин и </w:t>
        </w:r>
        <w:proofErr w:type="spellStart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хондроитин</w:t>
        </w:r>
        <w:proofErr w:type="spellEnd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 xml:space="preserve"> признаны </w:t>
        </w:r>
        <w:proofErr w:type="spellStart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полезнымы</w:t>
        </w:r>
        <w:proofErr w:type="spellEnd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 xml:space="preserve"> для здоровья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: эти вещества входит в состав множества лекарств, произведённых в этих странах. В России 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lastRenderedPageBreak/>
        <w:t xml:space="preserve">существуют как биодобавки, так и лекарственные средства на основе глюкозамина и/или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. На май 2017 года в Государственном реестре лекарственных средств значились следующие препараты на основе комплекса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:</w:t>
      </w:r>
    </w:p>
    <w:p w:rsidR="00947B7D" w:rsidRPr="00947B7D" w:rsidRDefault="00947B7D" w:rsidP="00947B7D">
      <w:pPr>
        <w:numPr>
          <w:ilvl w:val="0"/>
          <w:numId w:val="1"/>
        </w:numPr>
        <w:shd w:val="clear" w:color="auto" w:fill="FFFFFF"/>
        <w:spacing w:before="45"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Тазан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</w:t>
      </w:r>
    </w:p>
    <w:p w:rsidR="00947B7D" w:rsidRPr="00947B7D" w:rsidRDefault="00947B7D" w:rsidP="00947B7D">
      <w:pPr>
        <w:numPr>
          <w:ilvl w:val="0"/>
          <w:numId w:val="1"/>
        </w:numPr>
        <w:shd w:val="clear" w:color="auto" w:fill="FFFFFF"/>
        <w:spacing w:before="45"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Хондроглюксид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</w:t>
      </w:r>
    </w:p>
    <w:p w:rsidR="00947B7D" w:rsidRPr="00947B7D" w:rsidRDefault="00947B7D" w:rsidP="00947B7D">
      <w:pPr>
        <w:numPr>
          <w:ilvl w:val="0"/>
          <w:numId w:val="1"/>
        </w:numPr>
        <w:shd w:val="clear" w:color="auto" w:fill="FFFFFF"/>
        <w:spacing w:before="45"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Хондрофлекс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</w:t>
      </w:r>
    </w:p>
    <w:p w:rsidR="00947B7D" w:rsidRPr="00947B7D" w:rsidRDefault="00947B7D" w:rsidP="00947B7D">
      <w:pPr>
        <w:numPr>
          <w:ilvl w:val="0"/>
          <w:numId w:val="1"/>
        </w:numPr>
        <w:shd w:val="clear" w:color="auto" w:fill="FFFFFF"/>
        <w:spacing w:before="45"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Терафлекс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</w:t>
      </w:r>
    </w:p>
    <w:p w:rsidR="00947B7D" w:rsidRPr="00947B7D" w:rsidRDefault="00947B7D" w:rsidP="00947B7D">
      <w:pPr>
        <w:numPr>
          <w:ilvl w:val="0"/>
          <w:numId w:val="1"/>
        </w:numPr>
        <w:shd w:val="clear" w:color="auto" w:fill="FFFFFF"/>
        <w:spacing w:before="45"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КондроНова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</w:t>
      </w:r>
    </w:p>
    <w:p w:rsidR="00947B7D" w:rsidRPr="00947B7D" w:rsidRDefault="00947B7D" w:rsidP="00947B7D">
      <w:pPr>
        <w:numPr>
          <w:ilvl w:val="0"/>
          <w:numId w:val="1"/>
        </w:numPr>
        <w:shd w:val="clear" w:color="auto" w:fill="FFFFFF"/>
        <w:spacing w:before="45"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Артра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и другие.</w:t>
      </w:r>
    </w:p>
    <w:p w:rsidR="00947B7D" w:rsidRPr="00947B7D" w:rsidRDefault="00947B7D" w:rsidP="00947B7D">
      <w:pPr>
        <w:shd w:val="clear" w:color="auto" w:fill="FFFFFF"/>
        <w:spacing w:before="15" w:after="15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Что касается биологически активных добавок, на сайте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Роспотребнадзора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зарегистрировано несколько десятков товаров данной категории как отечественного, так и зарубежного производства.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В США глюкозамин и </w:t>
      </w:r>
      <w:proofErr w:type="spellStart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хондроитин</w:t>
      </w:r>
      <w:proofErr w:type="spellEnd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 разрешены к использованию исключительно в качестве пищевых добавок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 по причине неоднозначности мнений научного сообщества.</w:t>
      </w:r>
    </w:p>
    <w:p w:rsidR="00947B7D" w:rsidRPr="00947B7D" w:rsidRDefault="00947B7D" w:rsidP="00947B7D">
      <w:pPr>
        <w:shd w:val="clear" w:color="auto" w:fill="FFFFFF"/>
        <w:spacing w:after="0" w:line="396" w:lineRule="atLeast"/>
        <w:jc w:val="both"/>
        <w:textAlignment w:val="top"/>
        <w:outlineLvl w:val="1"/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  <w:t>Структура сустава</w:t>
      </w:r>
    </w:p>
    <w:p w:rsidR="00947B7D" w:rsidRPr="00947B7D" w:rsidRDefault="00947B7D" w:rsidP="00947B7D">
      <w:pPr>
        <w:shd w:val="clear" w:color="auto" w:fill="FFFFFF"/>
        <w:spacing w:before="15" w:after="15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Любой сустав включает в себя:</w:t>
      </w:r>
    </w:p>
    <w:p w:rsidR="00947B7D" w:rsidRPr="00947B7D" w:rsidRDefault="00947B7D" w:rsidP="00947B7D">
      <w:pPr>
        <w:numPr>
          <w:ilvl w:val="0"/>
          <w:numId w:val="2"/>
        </w:numPr>
        <w:shd w:val="clear" w:color="auto" w:fill="FFFFFF"/>
        <w:spacing w:before="45"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Суставные поверхности, покрытые суставным хрящом, которые обеспечивают подвижность сустава;</w:t>
      </w:r>
    </w:p>
    <w:p w:rsidR="00947B7D" w:rsidRPr="00947B7D" w:rsidRDefault="00947B7D" w:rsidP="00947B7D">
      <w:pPr>
        <w:numPr>
          <w:ilvl w:val="0"/>
          <w:numId w:val="2"/>
        </w:numPr>
        <w:shd w:val="clear" w:color="auto" w:fill="FFFFFF"/>
        <w:spacing w:before="45"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Связки, фиксирующие сустав в определённых пределах;</w:t>
      </w:r>
    </w:p>
    <w:p w:rsidR="00947B7D" w:rsidRPr="00947B7D" w:rsidRDefault="00947B7D" w:rsidP="00947B7D">
      <w:pPr>
        <w:numPr>
          <w:ilvl w:val="0"/>
          <w:numId w:val="2"/>
        </w:numPr>
        <w:shd w:val="clear" w:color="auto" w:fill="FFFFFF"/>
        <w:spacing w:before="45"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Синовиальную (суставную) сумку, покрывающую сустав снаружи и производящую синовиальную жидкость.</w:t>
      </w:r>
    </w:p>
    <w:p w:rsidR="00947B7D" w:rsidRPr="00947B7D" w:rsidRDefault="00947B7D" w:rsidP="00947B7D">
      <w:pPr>
        <w:numPr>
          <w:ilvl w:val="0"/>
          <w:numId w:val="2"/>
        </w:numPr>
        <w:shd w:val="clear" w:color="auto" w:fill="FFFFFF"/>
        <w:spacing w:before="45"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Синовиальная жидкость, питающая структуры сустава и обеспечивающая гладкость скольжения хрящей.</w:t>
      </w:r>
    </w:p>
    <w:p w:rsidR="00947B7D" w:rsidRPr="00947B7D" w:rsidRDefault="00947B7D" w:rsidP="00947B7D">
      <w:pPr>
        <w:shd w:val="clear" w:color="auto" w:fill="FFFFFF"/>
        <w:spacing w:before="15" w:after="15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При этом важную роль в здоровье сустава играют практически все компоненты ткани суставного хряща: специализированные клетки (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хондроциты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хондробласты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), коллагеновый каркас с молекулами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гиалуроновой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кислоты, а также некоторое количество произведённого организмом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сульфата и глюкозамина.</w:t>
      </w:r>
    </w:p>
    <w:p w:rsidR="00947B7D" w:rsidRPr="00947B7D" w:rsidRDefault="00947B7D" w:rsidP="00947B7D">
      <w:pPr>
        <w:shd w:val="clear" w:color="auto" w:fill="FFFFFF"/>
        <w:spacing w:after="0" w:line="396" w:lineRule="atLeast"/>
        <w:jc w:val="both"/>
        <w:textAlignment w:val="top"/>
        <w:outlineLvl w:val="1"/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  <w:t>Механизм развития остеоартрита</w:t>
      </w:r>
    </w:p>
    <w:p w:rsidR="00947B7D" w:rsidRPr="00947B7D" w:rsidRDefault="00947B7D" w:rsidP="00947B7D">
      <w:pPr>
        <w:shd w:val="clear" w:color="auto" w:fill="FFFFFF"/>
        <w:spacing w:before="15" w:after="15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333333"/>
          <w:sz w:val="21"/>
          <w:szCs w:val="21"/>
          <w:bdr w:val="single" w:sz="12" w:space="4" w:color="794770" w:frame="1"/>
          <w:lang w:eastAsia="ru-RU"/>
        </w:rPr>
        <w:lastRenderedPageBreak/>
        <w:drawing>
          <wp:inline distT="0" distB="0" distL="0" distR="0">
            <wp:extent cx="3870960" cy="3390900"/>
            <wp:effectExtent l="0" t="0" r="0" b="0"/>
            <wp:docPr id="4" name="Рисунок 4" descr="Нормальный и поражённый остеоартритом сус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рмальный и поражённый остеоартритом суста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 xml:space="preserve">Нормальный и поражённый остеоартритом </w:t>
      </w:r>
      <w:proofErr w:type="spellStart"/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>сустав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Остеоартрит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— </w:t>
      </w: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заболевание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при котором происходит постепенное разрушение суставного хряща. Причины болезни до сих пор не до конца известны, но предполагается, что решающую роль в этом процессе играют микротравмы. </w:t>
      </w:r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Под влиянием негативных факторов, поражающих клетки синовиальной (суставной) сумки и </w:t>
      </w:r>
      <w:proofErr w:type="spellStart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хондроциты</w:t>
      </w:r>
      <w:proofErr w:type="spellEnd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, запускается патологический цикл воспаления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. Поражённые клетки начинают вырабатывать ферменты, разрушающие коллаген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хондроитинсульфат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. Продукты распада межклеточного матрикса повреждают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хондроциты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 те разрушаются, выделяя медиаторы воспаления, которые усиливают воспалительный процесс в синовиальной сумке, снова вырабатывающей катаболические ферменты — круг замыкается.</w:t>
      </w:r>
    </w:p>
    <w:p w:rsidR="00947B7D" w:rsidRPr="00947B7D" w:rsidRDefault="00947B7D" w:rsidP="00947B7D">
      <w:pPr>
        <w:shd w:val="clear" w:color="auto" w:fill="FFFFFF"/>
        <w:spacing w:after="0" w:line="396" w:lineRule="atLeast"/>
        <w:jc w:val="both"/>
        <w:textAlignment w:val="top"/>
        <w:outlineLvl w:val="1"/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  <w:t>Влияние на суставы при остеоартрите</w:t>
      </w:r>
    </w:p>
    <w:p w:rsidR="00947B7D" w:rsidRPr="00947B7D" w:rsidRDefault="00947B7D" w:rsidP="00947B7D">
      <w:pPr>
        <w:shd w:val="clear" w:color="auto" w:fill="FFFFFF"/>
        <w:spacing w:after="0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Остеоартрит — самое распространённое заболевание суставов. Им страдает 20% населения земли, причём у людей старше 55 лет частота заболевания возрастает до 50%, а старше 65 – до 70%. </w:t>
      </w:r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В России треть больных этим недугом получает группу инвалидности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  <w:t xml:space="preserve">Для лечения остеоартрита традиционно назначают нестероидные противовоспалительные средства (ибупрофен,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нимесулид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,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целекоксиб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и др.). В тяжёлых случаях применяются противовоспалительные гормоны. Эти средства при постоянном приёме небезопасны, вызывая побочные явления со стороны ЖКТ (язва) и </w:t>
      </w: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сердечно-сосудистой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системы (гипертония, стенокардия вплоть до инфаркта). К тому же они не влияют на разрушение хрящевой ткани, а только уменьшают воспаление и облегчают боль. Поэтому многие врачи сходятся во мнение, </w:t>
      </w:r>
      <w:hyperlink r:id="rId10" w:history="1"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 xml:space="preserve">что лучше в таком случае принимать </w:t>
        </w:r>
        <w:proofErr w:type="spellStart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хондроитин</w:t>
        </w:r>
        <w:proofErr w:type="spellEnd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 xml:space="preserve"> и глюкозамин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</w:p>
    <w:p w:rsidR="00947B7D" w:rsidRPr="00947B7D" w:rsidRDefault="00947B7D" w:rsidP="00947B7D">
      <w:pPr>
        <w:shd w:val="clear" w:color="auto" w:fill="FFFFFF"/>
        <w:spacing w:after="150" w:line="347" w:lineRule="atLeast"/>
        <w:jc w:val="center"/>
        <w:textAlignment w:val="top"/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</w:pPr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lastRenderedPageBreak/>
        <w:t xml:space="preserve">«В отличие от нестероидных и гормональных препаратов, используемых для терапии суставов, глюкозамин </w:t>
      </w:r>
      <w:proofErr w:type="spellStart"/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>хондроитин</w:t>
      </w:r>
      <w:proofErr w:type="spellEnd"/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 xml:space="preserve"> не имеет побочных эффектов»</w:t>
      </w:r>
    </w:p>
    <w:p w:rsidR="00947B7D" w:rsidRPr="00947B7D" w:rsidRDefault="00947B7D" w:rsidP="00947B7D">
      <w:pPr>
        <w:shd w:val="clear" w:color="auto" w:fill="FFFFFF"/>
        <w:spacing w:after="0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Глюкозамин и </w:t>
      </w:r>
      <w:proofErr w:type="spellStart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хондроитин</w:t>
      </w:r>
      <w:proofErr w:type="spellEnd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 — естественные компоненты хрящевой ткани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 Они </w:t>
      </w:r>
      <w:hyperlink r:id="rId11" w:history="1"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безопасны при длительном приёме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и, главное, могут остановить процесс разрушения хряща, тем самым предупредив инвалидность.</w:t>
      </w:r>
    </w:p>
    <w:p w:rsidR="00947B7D" w:rsidRPr="00947B7D" w:rsidRDefault="00947B7D" w:rsidP="00947B7D">
      <w:pPr>
        <w:shd w:val="clear" w:color="auto" w:fill="FFFFFF"/>
        <w:spacing w:before="15" w:after="15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Глюкозамин при остеоартрите:</w:t>
      </w:r>
    </w:p>
    <w:p w:rsidR="00947B7D" w:rsidRPr="00947B7D" w:rsidRDefault="00947B7D" w:rsidP="00947B7D">
      <w:pPr>
        <w:numPr>
          <w:ilvl w:val="0"/>
          <w:numId w:val="3"/>
        </w:numPr>
        <w:shd w:val="clear" w:color="auto" w:fill="FFFFFF"/>
        <w:spacing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Уменьшает продукцию медиаторов воспаления </w:t>
      </w:r>
      <w:hyperlink r:id="rId12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(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P.Chan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, 2006,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google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translate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)</w:t>
        </w:r>
      </w:hyperlink>
      <w:r w:rsidRPr="00947B7D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;</w:t>
      </w:r>
    </w:p>
    <w:p w:rsidR="00947B7D" w:rsidRPr="00947B7D" w:rsidRDefault="00947B7D" w:rsidP="00947B7D">
      <w:pPr>
        <w:numPr>
          <w:ilvl w:val="0"/>
          <w:numId w:val="3"/>
        </w:numPr>
        <w:shd w:val="clear" w:color="auto" w:fill="FFFFFF"/>
        <w:spacing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Снижает выработку разрушающих хрящ ферментов </w:t>
      </w:r>
      <w:hyperlink r:id="rId13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(E.</w:t>
        </w:r>
        <w:proofErr w:type="gram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J.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Uitterlinden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, 2006,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pdf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, англ. яз.)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;</w:t>
      </w:r>
    </w:p>
    <w:p w:rsidR="00947B7D" w:rsidRPr="00947B7D" w:rsidRDefault="00947B7D" w:rsidP="00947B7D">
      <w:pPr>
        <w:numPr>
          <w:ilvl w:val="0"/>
          <w:numId w:val="3"/>
        </w:numPr>
        <w:shd w:val="clear" w:color="auto" w:fill="FFFFFF"/>
        <w:spacing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Замедляет окислительный стресс, который стимулирует активность медиаторов воспаления </w:t>
      </w:r>
      <w:hyperlink r:id="rId14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(V.</w:t>
        </w:r>
        <w:proofErr w:type="gram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Calamia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, 2010,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google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translate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  <w:proofErr w:type="gramEnd"/>
    </w:p>
    <w:p w:rsidR="00947B7D" w:rsidRPr="00947B7D" w:rsidRDefault="00947B7D" w:rsidP="00947B7D">
      <w:pPr>
        <w:shd w:val="clear" w:color="auto" w:fill="FFFFFF"/>
        <w:spacing w:before="15" w:after="15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сульфат при остеоартрите:</w:t>
      </w:r>
    </w:p>
    <w:p w:rsidR="00947B7D" w:rsidRPr="00947B7D" w:rsidRDefault="00947B7D" w:rsidP="00947B7D">
      <w:pPr>
        <w:numPr>
          <w:ilvl w:val="0"/>
          <w:numId w:val="4"/>
        </w:numPr>
        <w:shd w:val="clear" w:color="auto" w:fill="FFFFFF"/>
        <w:spacing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Снижает активность воспаления </w:t>
      </w:r>
      <w:hyperlink r:id="rId15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(F.</w:t>
        </w:r>
        <w:proofErr w:type="gram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Legendre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, 2008,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google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translate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;</w:t>
      </w:r>
      <w:proofErr w:type="gramEnd"/>
    </w:p>
    <w:p w:rsidR="00947B7D" w:rsidRPr="00947B7D" w:rsidRDefault="00947B7D" w:rsidP="00947B7D">
      <w:pPr>
        <w:numPr>
          <w:ilvl w:val="0"/>
          <w:numId w:val="4"/>
        </w:numPr>
        <w:shd w:val="clear" w:color="auto" w:fill="FFFFFF"/>
        <w:spacing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Замедляет разрушение хряща, оказывая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хондропротекторный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эффект </w:t>
      </w:r>
      <w:hyperlink r:id="rId16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(M.</w:t>
        </w:r>
        <w:proofErr w:type="gram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Kubo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, 2009,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google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translate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;</w:t>
      </w:r>
      <w:proofErr w:type="gramEnd"/>
    </w:p>
    <w:p w:rsidR="00947B7D" w:rsidRPr="00947B7D" w:rsidRDefault="00947B7D" w:rsidP="00947B7D">
      <w:pPr>
        <w:numPr>
          <w:ilvl w:val="0"/>
          <w:numId w:val="4"/>
        </w:numPr>
        <w:shd w:val="clear" w:color="auto" w:fill="FFFFFF"/>
        <w:spacing w:after="0" w:line="368" w:lineRule="atLeast"/>
        <w:ind w:left="165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Стимулирует клетки хряща синтезировать межклеточный матрикс </w:t>
      </w:r>
      <w:hyperlink r:id="rId17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(M.</w:t>
        </w:r>
        <w:proofErr w:type="gram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Kubo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, 2009,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google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translate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  <w:proofErr w:type="gramEnd"/>
    </w:p>
    <w:p w:rsidR="00947B7D" w:rsidRPr="00947B7D" w:rsidRDefault="00947B7D" w:rsidP="00947B7D">
      <w:pPr>
        <w:shd w:val="clear" w:color="auto" w:fill="FFFFFF"/>
        <w:spacing w:after="0" w:line="396" w:lineRule="atLeast"/>
        <w:jc w:val="both"/>
        <w:textAlignment w:val="top"/>
        <w:outlineLvl w:val="1"/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  <w:t xml:space="preserve">Исследования эффективности сочетания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  <w:t xml:space="preserve"> при остеоартрите</w:t>
      </w:r>
    </w:p>
    <w:p w:rsidR="00947B7D" w:rsidRPr="00947B7D" w:rsidRDefault="00947B7D" w:rsidP="00947B7D">
      <w:pPr>
        <w:shd w:val="clear" w:color="auto" w:fill="FFFFFF"/>
        <w:spacing w:after="0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Глюкозамин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эффективны при остеоартрите и по отдельности.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Но их </w:t>
      </w:r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комбинация усиливает терапевтический эффект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 Доказательством этого, в частности, служит масштабное исследование </w:t>
      </w:r>
      <w:hyperlink r:id="rId18" w:tgtFrame="_blank" w:history="1"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GAIT (</w:t>
        </w:r>
        <w:proofErr w:type="spellStart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Glucosamine</w:t>
        </w:r>
        <w:proofErr w:type="spellEnd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/</w:t>
        </w:r>
        <w:proofErr w:type="spellStart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chondroitin</w:t>
        </w:r>
        <w:proofErr w:type="spellEnd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 xml:space="preserve"> </w:t>
        </w:r>
        <w:proofErr w:type="spellStart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Arthritis</w:t>
        </w:r>
        <w:proofErr w:type="spellEnd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 xml:space="preserve"> </w:t>
        </w:r>
        <w:proofErr w:type="spellStart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Intervention</w:t>
        </w:r>
        <w:proofErr w:type="spellEnd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 xml:space="preserve"> </w:t>
        </w:r>
        <w:proofErr w:type="spellStart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Trial</w:t>
        </w:r>
        <w:proofErr w:type="spellEnd"/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, которое проводилось на протяжении 24 недель и стоило 1,5 </w:t>
      </w: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млн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долларов. В исследовании участвовали 1583 пациента из 16 клиник. Средний возраст — 58 лет, средняя продолжительность болезни 10 лет. По итогам исследования была установлена </w:t>
      </w:r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эффективность глюкозамин </w:t>
      </w:r>
      <w:proofErr w:type="spellStart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 для снятия болевого синдрома при различных нарушениях суставов, сопоставимая с воздействие лекарственного препарата </w:t>
      </w:r>
      <w:proofErr w:type="spellStart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целекоксиба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:</w:t>
      </w:r>
    </w:p>
    <w:p w:rsidR="00947B7D" w:rsidRPr="00947B7D" w:rsidRDefault="00947B7D" w:rsidP="00947B7D">
      <w:pPr>
        <w:shd w:val="clear" w:color="auto" w:fill="FFFFFF"/>
        <w:spacing w:after="15" w:line="347" w:lineRule="atLeast"/>
        <w:jc w:val="center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333333"/>
          <w:sz w:val="21"/>
          <w:szCs w:val="21"/>
          <w:bdr w:val="single" w:sz="12" w:space="4" w:color="794770" w:frame="1"/>
          <w:lang w:eastAsia="ru-RU"/>
        </w:rPr>
        <w:lastRenderedPageBreak/>
        <w:drawing>
          <wp:inline distT="0" distB="0" distL="0" distR="0">
            <wp:extent cx="5745480" cy="1935480"/>
            <wp:effectExtent l="0" t="0" r="7620" b="7620"/>
            <wp:docPr id="3" name="Рисунок 3" descr="Результаты G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ы GAI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>Результаты GAIT</w:t>
      </w:r>
    </w:p>
    <w:p w:rsidR="00947B7D" w:rsidRPr="00947B7D" w:rsidRDefault="00947B7D" w:rsidP="00947B7D">
      <w:pPr>
        <w:shd w:val="clear" w:color="auto" w:fill="FFFFFF"/>
        <w:spacing w:after="150" w:line="347" w:lineRule="atLeast"/>
        <w:jc w:val="center"/>
        <w:textAlignment w:val="top"/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</w:pPr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 xml:space="preserve">«По результатам испытаний на 1583 пациентах, глюкозамин </w:t>
      </w:r>
      <w:proofErr w:type="spellStart"/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>хондроитин</w:t>
      </w:r>
      <w:proofErr w:type="spellEnd"/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 xml:space="preserve"> уменьшил боль в 67,3% случаев»</w:t>
      </w:r>
    </w:p>
    <w:p w:rsidR="00947B7D" w:rsidRPr="00947B7D" w:rsidRDefault="00947B7D" w:rsidP="00947B7D">
      <w:pPr>
        <w:shd w:val="clear" w:color="auto" w:fill="FFFFFF"/>
        <w:spacing w:after="0" w:line="396" w:lineRule="atLeast"/>
        <w:jc w:val="both"/>
        <w:textAlignment w:val="top"/>
        <w:outlineLvl w:val="1"/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  <w:t>Противовоспалительное и обезболивающее воздействие</w:t>
      </w:r>
    </w:p>
    <w:p w:rsidR="00947B7D" w:rsidRPr="00947B7D" w:rsidRDefault="00947B7D" w:rsidP="00947B7D">
      <w:pPr>
        <w:shd w:val="clear" w:color="auto" w:fill="FFFFFF"/>
        <w:spacing w:after="0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Относительно недавно было проведено аналогичное по масштабам исследование, сравнивающее эффективность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с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целекоксибом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</w:t>
      </w:r>
      <w:hyperlink r:id="rId20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(M.</w:t>
        </w:r>
        <w:proofErr w:type="gram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Hochberg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, 2014,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pdf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, англ. яз.)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В клинические испытания продолжительностью полгода включили 606 пациентов из Польши, Испании, Германии, Франции. </w:t>
      </w:r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Болеутоляющий эффект комбинации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 (уменьшение боли отметили 50,1%) оказался практически идентичен воздействию </w:t>
      </w:r>
      <w:proofErr w:type="spellStart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целекоксиба</w:t>
      </w:r>
      <w:proofErr w:type="spellEnd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 (50,2%)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 Кроме того, более чем у половины пациентов уменьшились отеки в области поражённых суставов и скованность, то есть улучшилось функциональное состояние в целом.</w:t>
      </w:r>
    </w:p>
    <w:p w:rsidR="00947B7D" w:rsidRPr="00947B7D" w:rsidRDefault="00947B7D" w:rsidP="00947B7D">
      <w:pPr>
        <w:shd w:val="clear" w:color="auto" w:fill="FFFFFF"/>
        <w:spacing w:before="15" w:after="15" w:line="347" w:lineRule="atLeast"/>
        <w:jc w:val="center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333333"/>
          <w:sz w:val="21"/>
          <w:szCs w:val="21"/>
          <w:bdr w:val="single" w:sz="12" w:space="4" w:color="794770" w:frame="1"/>
          <w:lang w:eastAsia="ru-RU"/>
        </w:rPr>
        <w:lastRenderedPageBreak/>
        <w:drawing>
          <wp:inline distT="0" distB="0" distL="0" distR="0">
            <wp:extent cx="7139940" cy="3909060"/>
            <wp:effectExtent l="0" t="0" r="3810" b="0"/>
            <wp:docPr id="2" name="Рисунок 2" descr="Противовоспалительные свойства глюкозамин хондроитина (M. Hochberg, 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тивовоспалительные свойства глюкозамин хондроитина (M. Hochberg, 2017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 xml:space="preserve">Противовоспалительные свойства глюкозамин </w:t>
      </w:r>
      <w:proofErr w:type="spellStart"/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>хондроитина</w:t>
      </w:r>
      <w:proofErr w:type="spellEnd"/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 xml:space="preserve"> (M.</w:t>
      </w:r>
      <w:proofErr w:type="gramEnd"/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 xml:space="preserve"> </w:t>
      </w:r>
      <w:proofErr w:type="spellStart"/>
      <w:proofErr w:type="gramStart"/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>Hochberg</w:t>
      </w:r>
      <w:proofErr w:type="spellEnd"/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>, 2017)</w:t>
      </w:r>
      <w:proofErr w:type="gramEnd"/>
    </w:p>
    <w:p w:rsidR="00947B7D" w:rsidRPr="00947B7D" w:rsidRDefault="00947B7D" w:rsidP="00947B7D">
      <w:pPr>
        <w:shd w:val="clear" w:color="auto" w:fill="FFFFFF"/>
        <w:spacing w:after="0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Не остались в стороне и российские авторы. </w:t>
      </w:r>
      <w:r w:rsidRPr="00947B7D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Родионова С.С.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и </w:t>
      </w:r>
      <w:r w:rsidRPr="00947B7D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Еськин Н.А.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провели крупное исследование </w:t>
      </w:r>
      <w:hyperlink r:id="rId22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(С. Родионова, 2016, рус</w:t>
        </w:r>
        <w:proofErr w:type="gram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.</w:t>
        </w:r>
        <w:proofErr w:type="gram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gram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я</w:t>
        </w:r>
        <w:proofErr w:type="gram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з.)</w:t>
        </w:r>
      </w:hyperlink>
      <w:r w:rsidRPr="00947B7D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,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 включавшее 3077 пациентов. Изучались обезболивающие свойства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 На начало исследования 56,2% пациентам были необходимы нестероидные противовоспалительные средства для снятия болевого синдрома. </w:t>
      </w:r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Через 3 месяца приёма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 обезболивающие средства остались необходимы только 18.9% испытуемых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. Авторы работы пришли к выводу, что сочетание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обезболивает не хуже традиционных анальгетиков.</w:t>
      </w:r>
    </w:p>
    <w:p w:rsidR="00947B7D" w:rsidRPr="00947B7D" w:rsidRDefault="00947B7D" w:rsidP="00947B7D">
      <w:pPr>
        <w:shd w:val="clear" w:color="auto" w:fill="FFFFFF"/>
        <w:spacing w:after="0" w:line="396" w:lineRule="atLeast"/>
        <w:jc w:val="both"/>
        <w:textAlignment w:val="top"/>
        <w:outlineLvl w:val="1"/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</w:pPr>
      <w:proofErr w:type="spellStart"/>
      <w:r w:rsidRPr="00947B7D"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  <w:t>Хондропротекторные</w:t>
      </w:r>
      <w:proofErr w:type="spellEnd"/>
      <w:r w:rsidRPr="00947B7D"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  <w:t xml:space="preserve"> свойства</w:t>
      </w:r>
    </w:p>
    <w:p w:rsidR="00947B7D" w:rsidRPr="00947B7D" w:rsidRDefault="00947B7D" w:rsidP="00947B7D">
      <w:pPr>
        <w:shd w:val="clear" w:color="auto" w:fill="FFFFFF"/>
        <w:spacing w:after="0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Кроме </w:t>
      </w: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болеутоляющих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, глюкозамин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обладают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хондропротекторными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свойствами, правда, эффект становится заметен лишь спустя длительное время. </w:t>
      </w: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Группа канадских учёных под руководством </w:t>
      </w:r>
      <w:r w:rsidRPr="00947B7D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 xml:space="preserve">Дж. </w:t>
      </w:r>
      <w:proofErr w:type="spellStart"/>
      <w:r w:rsidRPr="00947B7D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Рейнольда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</w:t>
      </w:r>
      <w:hyperlink r:id="rId23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(J.</w:t>
        </w:r>
        <w:proofErr w:type="gram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Raynauld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, 2016,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google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translate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 в течение 6 лет изучала влияние комбинации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на объем суставного хряща при остеоартрите.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Контроль проводился с помощью магнитно-резонансной томографии. Через 6 лет </w:t>
      </w:r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потеря хрящевой ткани была меньше у пациентов, принимавших комбинацию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 причём разница между группами становилась явной не ранее 2 лет регулярного применения.</w:t>
      </w:r>
    </w:p>
    <w:p w:rsidR="00947B7D" w:rsidRPr="00947B7D" w:rsidRDefault="00947B7D" w:rsidP="00947B7D">
      <w:pPr>
        <w:shd w:val="clear" w:color="auto" w:fill="FFFFFF"/>
        <w:spacing w:after="150" w:line="347" w:lineRule="atLeast"/>
        <w:jc w:val="center"/>
        <w:textAlignment w:val="top"/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</w:pPr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>«</w:t>
      </w:r>
      <w:proofErr w:type="spellStart"/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>Хондопротекторные</w:t>
      </w:r>
      <w:proofErr w:type="spellEnd"/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 xml:space="preserve"> свойства глюкозамин </w:t>
      </w:r>
      <w:proofErr w:type="spellStart"/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>хондроитина</w:t>
      </w:r>
      <w:proofErr w:type="spellEnd"/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 xml:space="preserve"> усиливаются после нескольких лет приёма»</w:t>
      </w:r>
    </w:p>
    <w:p w:rsidR="00947B7D" w:rsidRPr="00947B7D" w:rsidRDefault="00947B7D" w:rsidP="00947B7D">
      <w:pPr>
        <w:shd w:val="clear" w:color="auto" w:fill="FFFFFF"/>
        <w:spacing w:after="0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lastRenderedPageBreak/>
        <w:t>Подтверждает эту информацию обзорная статья </w:t>
      </w:r>
      <w:r w:rsidRPr="00947B7D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 xml:space="preserve">К. </w:t>
      </w:r>
      <w:proofErr w:type="spellStart"/>
      <w:r w:rsidRPr="00947B7D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Вангснесса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</w:t>
      </w:r>
      <w:hyperlink r:id="rId24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(C.</w:t>
        </w:r>
        <w:proofErr w:type="gram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Vangsness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, 2009,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pdf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, англ. яз.)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 в которой учёный анализирует результаты исследований эффективности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 опубликованных с 1969 года.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</w:t>
      </w: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Во многих исследованиях разница между контрольной и опытной группами становилась заметна лишь спустя 6–9 месяцев приёма средства.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Из этого авторы делают вывод, что </w:t>
      </w:r>
      <w:proofErr w:type="spellStart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хондропротекторный</w:t>
      </w:r>
      <w:proofErr w:type="spellEnd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 эффект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 напрямую зависит от длительности приёма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 Также обзор подтвердил болеутоляющие свойства, способность улучшать функции суставов и исключительную безопасность средств.</w:t>
      </w:r>
    </w:p>
    <w:p w:rsidR="00947B7D" w:rsidRPr="00947B7D" w:rsidRDefault="00947B7D" w:rsidP="00947B7D">
      <w:pPr>
        <w:shd w:val="clear" w:color="auto" w:fill="FFFFFF"/>
        <w:spacing w:after="0" w:line="396" w:lineRule="atLeast"/>
        <w:jc w:val="both"/>
        <w:textAlignment w:val="top"/>
        <w:outlineLvl w:val="1"/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006594"/>
          <w:sz w:val="33"/>
          <w:szCs w:val="33"/>
          <w:lang w:eastAsia="ru-RU"/>
        </w:rPr>
        <w:t>Критика эффективности</w:t>
      </w:r>
    </w:p>
    <w:p w:rsidR="00947B7D" w:rsidRPr="00947B7D" w:rsidRDefault="00947B7D" w:rsidP="00947B7D">
      <w:pPr>
        <w:shd w:val="clear" w:color="auto" w:fill="FFFFFF"/>
        <w:spacing w:after="0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333333"/>
          <w:sz w:val="21"/>
          <w:szCs w:val="21"/>
          <w:bdr w:val="single" w:sz="12" w:space="4" w:color="794770" w:frame="1"/>
          <w:lang w:eastAsia="ru-RU"/>
        </w:rPr>
        <w:drawing>
          <wp:inline distT="0" distB="0" distL="0" distR="0">
            <wp:extent cx="2971800" cy="2842260"/>
            <wp:effectExtent l="0" t="0" r="0" b="0"/>
            <wp:docPr id="1" name="Рисунок 1" descr="Медики продолжают активно спорить об эффективности глюкозамин хондрои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дики продолжают активно спорить об эффективности глюкозамин хондроитин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 xml:space="preserve">Медики продолжают активно спорить об эффективности глюкозамин </w:t>
      </w:r>
      <w:proofErr w:type="spellStart"/>
      <w:r w:rsidRPr="00947B7D">
        <w:rPr>
          <w:rFonts w:ascii="Verdana" w:eastAsia="Times New Roman" w:hAnsi="Verdana" w:cs="Lucida Sans Unicode"/>
          <w:i/>
          <w:iCs/>
          <w:color w:val="333333"/>
          <w:sz w:val="21"/>
          <w:szCs w:val="21"/>
          <w:bdr w:val="single" w:sz="12" w:space="4" w:color="794770" w:frame="1"/>
          <w:lang w:eastAsia="ru-RU"/>
        </w:rPr>
        <w:t>хондроитина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О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пользе и эффективности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можно узнать на любом сайте, продающем эти препараты. Сомнения в их эффективности приходится слышать куда реже. Между тем в медицинском сообществе не прекращаются дискуссии по этому вопросу. И </w:t>
      </w:r>
      <w:hyperlink r:id="rId26" w:history="1"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гидрохлорид глюкозамин и глюкозамин сульфат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ставятся под сомнение в качестве действенных препаратов.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Например, в </w:t>
      </w:r>
      <w:r w:rsidRPr="00947B7D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2010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 году группа европейских учёных из Швейцарии и Германии под руководством Симона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Уандела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</w:t>
      </w:r>
      <w:hyperlink r:id="rId27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(S.</w:t>
        </w:r>
        <w:proofErr w:type="gram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Wandel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, 2010,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google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translate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, проведя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метаанализ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исследований, пришла к выводу, что </w:t>
      </w:r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глюкозамин, </w:t>
      </w:r>
      <w:proofErr w:type="spellStart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хондроитин</w:t>
      </w:r>
      <w:proofErr w:type="spellEnd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 и их сочетания не эффективней плацебо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  <w:t>Некоторые специалисты считают, что большинство проведённых исследований выполнены недостаточно качественно. Поэтому составители последних американских клинических рекомендаций </w:t>
      </w:r>
      <w:hyperlink r:id="rId28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(2016,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pdf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, англ. яз.)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по терапии остеоартрита сочли соответствующим научным критериям лишь одно исследование, и на основании недостатка данных </w:t>
      </w:r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не рекомендовали включать глюкозамин и </w:t>
      </w:r>
      <w:proofErr w:type="spellStart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хондроитин</w:t>
      </w:r>
      <w:proofErr w:type="spellEnd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 в первую линию терапии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. </w:t>
      </w: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О том же пишет и международное общество по лечению 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lastRenderedPageBreak/>
        <w:t>остеоартрита </w:t>
      </w:r>
      <w:r w:rsidRPr="00947B7D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OARSI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 в клинических рекомендациях от </w:t>
      </w:r>
      <w:r w:rsidRPr="00947B7D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2014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года </w:t>
      </w:r>
      <w:hyperlink r:id="rId29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(T.</w:t>
        </w:r>
        <w:proofErr w:type="gram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McAlindon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, 2014,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pdf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, англ.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яз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 определив их эффект как «ненадёжный».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br/>
        <w:t>С другой стороны, Европейские рекомендации </w:t>
      </w:r>
      <w:hyperlink r:id="rId30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(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Olivier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Bruyère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 xml:space="preserve"> и др. 2014, </w:t>
        </w:r>
        <w:proofErr w:type="spellStart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pdf</w:t>
        </w:r>
        <w:proofErr w:type="spellEnd"/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, англ. яз.)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по лечению остеоартрита по-прежнему рекомендуют </w:t>
      </w:r>
      <w:r w:rsidRPr="00947B7D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SYSADOA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 (то есть глюкозамин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по отдельности или совместно) в качестве препаратов первой линии. Российские клиницисты согласны </w:t>
      </w:r>
      <w:hyperlink r:id="rId31" w:tgtFrame="_blank" w:history="1">
        <w:r w:rsidRPr="00947B7D">
          <w:rPr>
            <w:rFonts w:ascii="Lucida Sans Unicode" w:eastAsia="Times New Roman" w:hAnsi="Lucida Sans Unicode" w:cs="Lucida Sans Unicode"/>
            <w:i/>
            <w:iCs/>
            <w:color w:val="575757"/>
            <w:sz w:val="21"/>
            <w:szCs w:val="21"/>
            <w:lang w:eastAsia="ru-RU"/>
          </w:rPr>
          <w:t>(Денисов Л.Н, 2016)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с мнением европейских коллег, назвав </w:t>
      </w:r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глюкозамин и </w:t>
      </w:r>
      <w:proofErr w:type="spellStart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>хондроитин</w:t>
      </w:r>
      <w:proofErr w:type="spellEnd"/>
      <w:r w:rsidRPr="00947B7D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t xml:space="preserve"> предпочтительными средствами на начальных этапах развития остеоартрита</w:t>
      </w: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</w:p>
    <w:p w:rsidR="00947B7D" w:rsidRPr="00947B7D" w:rsidRDefault="00947B7D" w:rsidP="00947B7D">
      <w:pPr>
        <w:shd w:val="clear" w:color="auto" w:fill="FFFFFF"/>
        <w:spacing w:after="150" w:line="347" w:lineRule="atLeast"/>
        <w:jc w:val="center"/>
        <w:textAlignment w:val="top"/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</w:pPr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 xml:space="preserve">«Несмотря на критику, европейские и российские клиницисты рекомендуют использовать глюкозамин </w:t>
      </w:r>
      <w:proofErr w:type="spellStart"/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>хондроитин</w:t>
      </w:r>
      <w:proofErr w:type="spellEnd"/>
      <w:r w:rsidRPr="00947B7D">
        <w:rPr>
          <w:rFonts w:ascii="Georgia" w:eastAsia="Times New Roman" w:hAnsi="Georgia" w:cs="Lucida Sans Unicode"/>
          <w:i/>
          <w:iCs/>
          <w:color w:val="333333"/>
          <w:sz w:val="38"/>
          <w:szCs w:val="38"/>
          <w:lang w:eastAsia="ru-RU"/>
        </w:rPr>
        <w:t xml:space="preserve"> при терапии суставов»</w:t>
      </w:r>
    </w:p>
    <w:p w:rsidR="00947B7D" w:rsidRPr="00947B7D" w:rsidRDefault="00947B7D" w:rsidP="00947B7D">
      <w:pPr>
        <w:shd w:val="clear" w:color="auto" w:fill="FFFFFF"/>
        <w:spacing w:after="0" w:line="347" w:lineRule="atLeast"/>
        <w:jc w:val="both"/>
        <w:textAlignment w:val="top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Многочисленные же пользователи всемирной сети, решившие изучить эффект глюкозамина и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самостоятельно, большей частью </w:t>
      </w:r>
      <w:hyperlink r:id="rId32" w:history="1">
        <w:r w:rsidRPr="00947B7D">
          <w:rPr>
            <w:rFonts w:ascii="Lucida Sans Unicode" w:eastAsia="Times New Roman" w:hAnsi="Lucida Sans Unicode" w:cs="Lucida Sans Unicode"/>
            <w:color w:val="575757"/>
            <w:sz w:val="21"/>
            <w:szCs w:val="21"/>
            <w:lang w:eastAsia="ru-RU"/>
          </w:rPr>
          <w:t>отзываются о нём положительно</w:t>
        </w:r>
      </w:hyperlink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. И поскольку официальная медицина продолжает вести дискуссию, перебирая бесконечной за и </w:t>
      </w: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против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</w:t>
      </w:r>
      <w:proofErr w:type="gram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это</w:t>
      </w:r>
      <w:proofErr w:type="gram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, пожалуй, единственный способ в полной мере оценить свойства глюкозамин </w:t>
      </w:r>
      <w:proofErr w:type="spellStart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хондроитина</w:t>
      </w:r>
      <w:proofErr w:type="spellEnd"/>
      <w:r w:rsidRPr="00947B7D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в терапии суставов.</w:t>
      </w:r>
    </w:p>
    <w:p w:rsidR="003B28F3" w:rsidRDefault="003B28F3">
      <w:bookmarkStart w:id="0" w:name="_GoBack"/>
      <w:bookmarkEnd w:id="0"/>
    </w:p>
    <w:sectPr w:rsidR="003B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AB3"/>
    <w:multiLevelType w:val="multilevel"/>
    <w:tmpl w:val="ABF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420061"/>
    <w:multiLevelType w:val="multilevel"/>
    <w:tmpl w:val="830E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5355B3"/>
    <w:multiLevelType w:val="multilevel"/>
    <w:tmpl w:val="0D5C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99383B"/>
    <w:multiLevelType w:val="multilevel"/>
    <w:tmpl w:val="E1E6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43"/>
    <w:rsid w:val="003B28F3"/>
    <w:rsid w:val="004D19A0"/>
    <w:rsid w:val="00566179"/>
    <w:rsid w:val="007C7643"/>
    <w:rsid w:val="00947B7D"/>
    <w:rsid w:val="00C23F87"/>
    <w:rsid w:val="00E3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7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7B7D"/>
    <w:rPr>
      <w:i/>
      <w:iCs/>
    </w:rPr>
  </w:style>
  <w:style w:type="character" w:styleId="a5">
    <w:name w:val="Hyperlink"/>
    <w:basedOn w:val="a0"/>
    <w:uiPriority w:val="99"/>
    <w:semiHidden/>
    <w:unhideWhenUsed/>
    <w:rsid w:val="00947B7D"/>
    <w:rPr>
      <w:color w:val="0000FF"/>
      <w:u w:val="single"/>
    </w:rPr>
  </w:style>
  <w:style w:type="character" w:customStyle="1" w:styleId="afterimage">
    <w:name w:val="afterimage"/>
    <w:basedOn w:val="a0"/>
    <w:rsid w:val="00947B7D"/>
  </w:style>
  <w:style w:type="character" w:styleId="a6">
    <w:name w:val="Strong"/>
    <w:basedOn w:val="a0"/>
    <w:uiPriority w:val="22"/>
    <w:qFormat/>
    <w:rsid w:val="00947B7D"/>
    <w:rPr>
      <w:b/>
      <w:bCs/>
    </w:rPr>
  </w:style>
  <w:style w:type="character" w:customStyle="1" w:styleId="notranslate">
    <w:name w:val="notranslate"/>
    <w:basedOn w:val="a0"/>
    <w:rsid w:val="00947B7D"/>
  </w:style>
  <w:style w:type="paragraph" w:styleId="a7">
    <w:name w:val="Balloon Text"/>
    <w:basedOn w:val="a"/>
    <w:link w:val="a8"/>
    <w:uiPriority w:val="99"/>
    <w:semiHidden/>
    <w:unhideWhenUsed/>
    <w:rsid w:val="0094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7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7B7D"/>
    <w:rPr>
      <w:i/>
      <w:iCs/>
    </w:rPr>
  </w:style>
  <w:style w:type="character" w:styleId="a5">
    <w:name w:val="Hyperlink"/>
    <w:basedOn w:val="a0"/>
    <w:uiPriority w:val="99"/>
    <w:semiHidden/>
    <w:unhideWhenUsed/>
    <w:rsid w:val="00947B7D"/>
    <w:rPr>
      <w:color w:val="0000FF"/>
      <w:u w:val="single"/>
    </w:rPr>
  </w:style>
  <w:style w:type="character" w:customStyle="1" w:styleId="afterimage">
    <w:name w:val="afterimage"/>
    <w:basedOn w:val="a0"/>
    <w:rsid w:val="00947B7D"/>
  </w:style>
  <w:style w:type="character" w:styleId="a6">
    <w:name w:val="Strong"/>
    <w:basedOn w:val="a0"/>
    <w:uiPriority w:val="22"/>
    <w:qFormat/>
    <w:rsid w:val="00947B7D"/>
    <w:rPr>
      <w:b/>
      <w:bCs/>
    </w:rPr>
  </w:style>
  <w:style w:type="character" w:customStyle="1" w:styleId="notranslate">
    <w:name w:val="notranslate"/>
    <w:basedOn w:val="a0"/>
    <w:rsid w:val="00947B7D"/>
  </w:style>
  <w:style w:type="paragraph" w:styleId="a7">
    <w:name w:val="Balloon Text"/>
    <w:basedOn w:val="a"/>
    <w:link w:val="a8"/>
    <w:uiPriority w:val="99"/>
    <w:semiHidden/>
    <w:unhideWhenUsed/>
    <w:rsid w:val="0094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3730">
                  <w:marLeft w:val="600"/>
                  <w:marRight w:val="600"/>
                  <w:marTop w:val="150"/>
                  <w:marBottom w:val="150"/>
                  <w:divBdr>
                    <w:top w:val="single" w:sz="6" w:space="11" w:color="EEEEEE"/>
                    <w:left w:val="single" w:sz="6" w:space="11" w:color="EEEEEE"/>
                    <w:bottom w:val="single" w:sz="6" w:space="11" w:color="EEEEEE"/>
                    <w:right w:val="single" w:sz="6" w:space="11" w:color="EEEEEE"/>
                  </w:divBdr>
                </w:div>
                <w:div w:id="521481202">
                  <w:marLeft w:val="600"/>
                  <w:marRight w:val="600"/>
                  <w:marTop w:val="150"/>
                  <w:marBottom w:val="150"/>
                  <w:divBdr>
                    <w:top w:val="single" w:sz="6" w:space="11" w:color="EEEEEE"/>
                    <w:left w:val="single" w:sz="6" w:space="11" w:color="EEEEEE"/>
                    <w:bottom w:val="single" w:sz="6" w:space="11" w:color="EEEEEE"/>
                    <w:right w:val="single" w:sz="6" w:space="11" w:color="EEEEEE"/>
                  </w:divBdr>
                </w:div>
                <w:div w:id="80109613">
                  <w:marLeft w:val="600"/>
                  <w:marRight w:val="600"/>
                  <w:marTop w:val="150"/>
                  <w:marBottom w:val="150"/>
                  <w:divBdr>
                    <w:top w:val="single" w:sz="6" w:space="11" w:color="EEEEEE"/>
                    <w:left w:val="single" w:sz="6" w:space="11" w:color="EEEEEE"/>
                    <w:bottom w:val="single" w:sz="6" w:space="11" w:color="EEEEEE"/>
                    <w:right w:val="single" w:sz="6" w:space="11" w:color="EEEEEE"/>
                  </w:divBdr>
                </w:div>
                <w:div w:id="1152067063">
                  <w:marLeft w:val="600"/>
                  <w:marRight w:val="600"/>
                  <w:marTop w:val="150"/>
                  <w:marBottom w:val="150"/>
                  <w:divBdr>
                    <w:top w:val="single" w:sz="6" w:space="11" w:color="EEEEEE"/>
                    <w:left w:val="single" w:sz="6" w:space="11" w:color="EEEEEE"/>
                    <w:bottom w:val="single" w:sz="6" w:space="11" w:color="EEEEEE"/>
                    <w:right w:val="single" w:sz="6" w:space="11" w:color="EEEEEE"/>
                  </w:divBdr>
                </w:div>
                <w:div w:id="2107269289">
                  <w:marLeft w:val="600"/>
                  <w:marRight w:val="600"/>
                  <w:marTop w:val="150"/>
                  <w:marBottom w:val="150"/>
                  <w:divBdr>
                    <w:top w:val="single" w:sz="6" w:space="11" w:color="EEEEEE"/>
                    <w:left w:val="single" w:sz="6" w:space="11" w:color="EEEEEE"/>
                    <w:bottom w:val="single" w:sz="6" w:space="11" w:color="EEEEEE"/>
                    <w:right w:val="single" w:sz="6" w:space="11" w:color="EEEEE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ukozamin.ru/v-chem-polza-i-vred.html" TargetMode="External"/><Relationship Id="rId13" Type="http://schemas.openxmlformats.org/officeDocument/2006/relationships/hyperlink" Target="http://www.oarsijournal.com/article/S1063-4584(05)00284-0/pdf" TargetMode="External"/><Relationship Id="rId18" Type="http://schemas.openxmlformats.org/officeDocument/2006/relationships/hyperlink" Target="https://translate.google.ru/translate?hl=ru&amp;sl=en&amp;tl=ru&amp;u=https%3A%2F%2Fwww.ncbi.nlm.nih.gov%2Fpmc%2Farticles%2FPMC3771637%2F" TargetMode="External"/><Relationship Id="rId26" Type="http://schemas.openxmlformats.org/officeDocument/2006/relationships/hyperlink" Target="https://glukozamin.ru/otlichiya-sulfata-i-hidrohlorida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translate.google.ru/translate?sl=en&amp;tl=ru&amp;js=y&amp;prev=_t&amp;hl=ru&amp;ie=UTF-8&amp;u=https%3A%2F%2Fwww.ncbi.nlm.nih.gov%2Fpubmed%2F16821268%2F&amp;edit-text=&amp;act=url" TargetMode="External"/><Relationship Id="rId17" Type="http://schemas.openxmlformats.org/officeDocument/2006/relationships/hyperlink" Target="https://translate.google.ru/translate?sl=en&amp;tl=ru&amp;js=y&amp;prev=_t&amp;hl=ru&amp;ie=UTF-8&amp;u=https%3A%2F%2Fwww.ncbi.nlm.nih.gov%2Fpubmed%2F19695267&amp;edit-text=&amp;act=url" TargetMode="External"/><Relationship Id="rId25" Type="http://schemas.openxmlformats.org/officeDocument/2006/relationships/image" Target="media/image5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anslate.google.ru/translate?sl=en&amp;tl=ru&amp;js=y&amp;prev=_t&amp;hl=ru&amp;ie=UTF-8&amp;u=https%3A%2F%2Fwww.ncbi.nlm.nih.gov%2Fpubmed%2F19695267&amp;edit-text=&amp;act=url" TargetMode="External"/><Relationship Id="rId20" Type="http://schemas.openxmlformats.org/officeDocument/2006/relationships/hyperlink" Target="http://ard.bmj.com/content/annrheumdis/75/1/37.full.pdf" TargetMode="External"/><Relationship Id="rId29" Type="http://schemas.openxmlformats.org/officeDocument/2006/relationships/hyperlink" Target="https://www.oarsi.org/sites/default/files/docs/2014/non_surgical_treatment_of_knee_oa_march_201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754382/pdf/v062p01145.pdf" TargetMode="External"/><Relationship Id="rId11" Type="http://schemas.openxmlformats.org/officeDocument/2006/relationships/hyperlink" Target="https://glukozamin.ru/pobochnie-effecti-i-protivopokazaniya.html" TargetMode="External"/><Relationship Id="rId24" Type="http://schemas.openxmlformats.org/officeDocument/2006/relationships/hyperlink" Target="http://www.sissel.ch/images/ch/extra/studie_evidence_based_glucosamine_und_chondroitin.pdf" TargetMode="External"/><Relationship Id="rId32" Type="http://schemas.openxmlformats.org/officeDocument/2006/relationships/hyperlink" Target="https://glukozamin.ru/otziv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nslate.google.ru/translate?hl=ru&amp;sl=en&amp;tl=ru&amp;u=https%3A%2F%2Fwww.ncbi.nlm.nih.gov%2Fpubmed%2F17625924%2F" TargetMode="External"/><Relationship Id="rId23" Type="http://schemas.openxmlformats.org/officeDocument/2006/relationships/hyperlink" Target="https://translate.google.ru/translate?hl=ru&amp;sl=en&amp;tl=ru&amp;u=https%3A%2F%2Fwww.ncbi.nlm.nih.gov%2Fpubmed%2F26881338" TargetMode="External"/><Relationship Id="rId28" Type="http://schemas.openxmlformats.org/officeDocument/2006/relationships/hyperlink" Target="http://www.aaos.org/uploadedFiles/PreProduction/Quality/Guidelines_and_Reviews/OA%20Hip%20CPG_4.19.17.pdf" TargetMode="External"/><Relationship Id="rId10" Type="http://schemas.openxmlformats.org/officeDocument/2006/relationships/hyperlink" Target="https://glukozamin.ru/v-chem-polza-i-vred.html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s://docviewer.yandex.ru/view/34789834/?*=QnS31O8PEn3QsVwQhQ5yPGTkPN17InVybCI6Imh0dHA6Ly9yc3AuaW1hLXByZXNzLm5ldC9yc3AvYXJ0aWNsZS9kb3dubG9hZC8yMzE3LzE1MjIiLCJ0aXRsZSI6IjE1MjIiLCJ1aWQiOiIzNDc4OTgzNCIsInl1IjoiNTYxNTAxMTk1MTQ4NjA5Mjg2OCIsIm5vaWZyYW1lIjp0cnVlLCJ0cyI6MTQ5NDg1OTE1MDU5NX0%3D&amp;page=1&amp;lang=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ranslate.google.com/translate?sl=en&amp;tl=ru&amp;js=y&amp;prev=_t&amp;hl=ru&amp;ie=UTF-8&amp;u=https%3A%2F%2Fwww.ncbi.nlm.nih.gov%2Fpmc%2Farticles%2FPMC2945029%2F&amp;edit-text=" TargetMode="External"/><Relationship Id="rId22" Type="http://schemas.openxmlformats.org/officeDocument/2006/relationships/hyperlink" Target="https://www.ncbi.nlm.nih.gov/pubmed/26977614" TargetMode="External"/><Relationship Id="rId27" Type="http://schemas.openxmlformats.org/officeDocument/2006/relationships/hyperlink" Target="https://translate.google.ru/translate?sl=en&amp;tl=ru&amp;js=y&amp;prev=_t&amp;hl=ru&amp;ie=UTF-8&amp;u=https%3A%2F%2Fwww.ncbi.nlm.nih.gov%2Fpmc%2Farticles%2FPMC2941572%2F&amp;edit-text=" TargetMode="External"/><Relationship Id="rId30" Type="http://schemas.openxmlformats.org/officeDocument/2006/relationships/hyperlink" Target="http://www.semarthritisrheumatism.com/article/S0049-0172(14)00108-5/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2054</Words>
  <Characters>11711</Characters>
  <Application>Microsoft Office Word</Application>
  <DocSecurity>0</DocSecurity>
  <Lines>97</Lines>
  <Paragraphs>27</Paragraphs>
  <ScaleCrop>false</ScaleCrop>
  <Company/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2020-03-17T16:45:00Z</dcterms:created>
  <dcterms:modified xsi:type="dcterms:W3CDTF">2020-03-17T16:46:00Z</dcterms:modified>
</cp:coreProperties>
</file>