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D9" w:rsidRDefault="004672D9" w:rsidP="001119F0">
      <w:pPr>
        <w:jc w:val="both"/>
      </w:pPr>
      <w:r>
        <w:t>Задание на практическую часть.</w:t>
      </w:r>
    </w:p>
    <w:p w:rsidR="004672D9" w:rsidRDefault="004672D9" w:rsidP="001119F0">
      <w:pPr>
        <w:jc w:val="both"/>
      </w:pPr>
    </w:p>
    <w:p w:rsidR="004672D9" w:rsidRDefault="004672D9" w:rsidP="001119F0">
      <w:pPr>
        <w:jc w:val="both"/>
      </w:pPr>
      <w:r>
        <w:t xml:space="preserve">На основе методики </w:t>
      </w:r>
      <w:proofErr w:type="spellStart"/>
      <w:proofErr w:type="gramStart"/>
      <w:r>
        <w:t>экспресс-оценки</w:t>
      </w:r>
      <w:proofErr w:type="spellEnd"/>
      <w:proofErr w:type="gramEnd"/>
      <w:r>
        <w:t xml:space="preserve"> платежеспособности покупателей и заказчиков при заключении договоров</w:t>
      </w:r>
      <w:r w:rsidR="00B6543A">
        <w:t xml:space="preserve"> (пример методики и расчеты приведены ниже)</w:t>
      </w:r>
      <w:r>
        <w:t xml:space="preserve"> обосновать целесообразность заключения договора холдингом «РЖД» с предприятием.</w:t>
      </w:r>
      <w:r w:rsidR="00B6543A">
        <w:t xml:space="preserve"> Финансовую отчетность (Бухгалтерский баланс и Отчет о финансовых результатах) скачать с официальных сайтов предприятий.</w:t>
      </w:r>
    </w:p>
    <w:p w:rsidR="004672D9" w:rsidRPr="00006094" w:rsidRDefault="004672D9" w:rsidP="004672D9">
      <w:pPr>
        <w:pStyle w:val="3"/>
        <w:shd w:val="clear" w:color="auto" w:fill="FFFFFF"/>
        <w:spacing w:before="0" w:beforeAutospacing="0" w:after="0" w:afterAutospacing="0"/>
        <w:rPr>
          <w:b w:val="0"/>
          <w:bCs w:val="0"/>
          <w:caps/>
          <w:color w:val="000000"/>
          <w:spacing w:val="24"/>
          <w:sz w:val="20"/>
          <w:szCs w:val="20"/>
        </w:rPr>
      </w:pP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 xml:space="preserve">Методика </w:t>
      </w:r>
      <w:proofErr w:type="spellStart"/>
      <w:proofErr w:type="gramStart"/>
      <w:r w:rsidRPr="00B6543A">
        <w:rPr>
          <w:color w:val="525252"/>
        </w:rPr>
        <w:t>экспресс-оценки</w:t>
      </w:r>
      <w:proofErr w:type="spellEnd"/>
      <w:proofErr w:type="gramEnd"/>
      <w:r w:rsidRPr="00B6543A">
        <w:rPr>
          <w:color w:val="525252"/>
        </w:rPr>
        <w:t xml:space="preserve"> платежеспособности покупателей и заказчиков при заключении договоров поставки, выполнения работ или оказания услуг, утвержденная Распоряжением № 356р, предусматривает несколько этапов.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bookmarkStart w:id="0" w:name="sub_2001"/>
      <w:bookmarkEnd w:id="0"/>
      <w:r w:rsidRPr="00B6543A">
        <w:rPr>
          <w:color w:val="525252"/>
        </w:rPr>
        <w:t>На первом этапе осуществляют анализ бухгалтерского баланса контрагента (с приложениями 1–5) и расчет финансовых коэффициентов деятельности организации.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 xml:space="preserve">Прежде </w:t>
      </w:r>
      <w:proofErr w:type="gramStart"/>
      <w:r w:rsidRPr="00B6543A">
        <w:rPr>
          <w:color w:val="525252"/>
        </w:rPr>
        <w:t>всего</w:t>
      </w:r>
      <w:proofErr w:type="gramEnd"/>
      <w:r w:rsidRPr="00B6543A">
        <w:rPr>
          <w:color w:val="525252"/>
        </w:rPr>
        <w:t xml:space="preserve"> рассчитывается</w:t>
      </w:r>
      <w:r w:rsidRPr="00B6543A">
        <w:rPr>
          <w:rStyle w:val="apple-converted-space"/>
          <w:color w:val="525252"/>
        </w:rPr>
        <w:t> </w:t>
      </w:r>
      <w:r w:rsidRPr="00B6543A">
        <w:rPr>
          <w:rStyle w:val="a3"/>
          <w:b w:val="0"/>
          <w:bCs w:val="0"/>
          <w:color w:val="525252"/>
        </w:rPr>
        <w:t>период инкассации дебиторской задолженности</w:t>
      </w:r>
      <w:r w:rsidRPr="00B6543A">
        <w:rPr>
          <w:color w:val="525252"/>
        </w:rPr>
        <w:t>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rStyle w:val="a3"/>
          <w:b w:val="0"/>
          <w:bCs w:val="0"/>
          <w:color w:val="525252"/>
          <w:shd w:val="clear" w:color="auto" w:fill="FFCC99"/>
        </w:rPr>
        <w:t>К сведению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rStyle w:val="a3"/>
          <w:b w:val="0"/>
          <w:bCs w:val="0"/>
          <w:color w:val="525252"/>
          <w:shd w:val="clear" w:color="auto" w:fill="FFCC99"/>
        </w:rPr>
        <w:t>Период инкассации</w:t>
      </w:r>
      <w:r w:rsidRPr="00B6543A">
        <w:rPr>
          <w:rStyle w:val="apple-converted-space"/>
          <w:color w:val="525252"/>
          <w:shd w:val="clear" w:color="auto" w:fill="FFCC99"/>
        </w:rPr>
        <w:t> </w:t>
      </w:r>
      <w:r w:rsidRPr="00B6543A">
        <w:rPr>
          <w:color w:val="525252"/>
          <w:shd w:val="clear" w:color="auto" w:fill="FFCC99"/>
        </w:rPr>
        <w:t>— это время, в течение которого дебиторская задолженность обратится в денежные средства.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Для расчета периода инкассации сначала рассчитывается коэффициент оборачиваемости дебиторской задолженности, который показывает, сколько раз в течение года обернулись средства, вложенные в расчеты:</w:t>
      </w:r>
    </w:p>
    <w:p w:rsidR="004672D9" w:rsidRPr="00B6543A" w:rsidRDefault="004672D9" w:rsidP="004672D9">
      <w:pPr>
        <w:shd w:val="clear" w:color="auto" w:fill="FFFFFF"/>
        <w:jc w:val="center"/>
        <w:rPr>
          <w:color w:val="525252"/>
        </w:rPr>
      </w:pPr>
      <w:r w:rsidRPr="00B6543A">
        <w:rPr>
          <w:color w:val="525252"/>
        </w:rPr>
        <w:t>Коэффициент оборачиваемости дебиторской задолженности = Чистая выручка от реализации продукции (с НДС) / Сумма дебиторской задолженности. (1)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Затем необходимо разделить продолжительность анализируемого периода на коэффициент оборачиваемости:</w:t>
      </w:r>
    </w:p>
    <w:p w:rsidR="004672D9" w:rsidRPr="00B6543A" w:rsidRDefault="004672D9" w:rsidP="004672D9">
      <w:pPr>
        <w:shd w:val="clear" w:color="auto" w:fill="FFFFFF"/>
        <w:jc w:val="center"/>
        <w:rPr>
          <w:color w:val="525252"/>
        </w:rPr>
      </w:pPr>
      <w:r w:rsidRPr="00B6543A">
        <w:rPr>
          <w:color w:val="525252"/>
        </w:rPr>
        <w:t xml:space="preserve">Период </w:t>
      </w:r>
      <w:proofErr w:type="gramStart"/>
      <w:r w:rsidRPr="00B6543A">
        <w:rPr>
          <w:color w:val="525252"/>
        </w:rPr>
        <w:t>инкассации</w:t>
      </w:r>
      <w:proofErr w:type="gramEnd"/>
      <w:r w:rsidRPr="00B6543A">
        <w:rPr>
          <w:color w:val="525252"/>
        </w:rPr>
        <w:t xml:space="preserve"> = Анализируемый период (в днях) / Коэффициент оборачиваемости дебиторской задолженности. (2)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При периоде инкассации до 30 дней анализируемому предприятию присваивается 6 баллов, 30–60 дней — 4 балла, 60–90 дней — 2 балла, более 90 дней — 0 баллов.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bookmarkStart w:id="1" w:name="sub_2013"/>
      <w:bookmarkEnd w:id="1"/>
      <w:r w:rsidRPr="00B6543A">
        <w:rPr>
          <w:color w:val="525252"/>
        </w:rPr>
        <w:t>Далее оценивается</w:t>
      </w:r>
      <w:r w:rsidRPr="00B6543A">
        <w:rPr>
          <w:rStyle w:val="apple-converted-space"/>
          <w:color w:val="525252"/>
        </w:rPr>
        <w:t> </w:t>
      </w:r>
      <w:r w:rsidRPr="00B6543A">
        <w:rPr>
          <w:rStyle w:val="a3"/>
          <w:b w:val="0"/>
          <w:bCs w:val="0"/>
          <w:color w:val="525252"/>
        </w:rPr>
        <w:t>соотношение оборачиваемости дебиторской и кредиторской задолженностей</w:t>
      </w:r>
      <w:r w:rsidRPr="00B6543A">
        <w:rPr>
          <w:color w:val="525252"/>
        </w:rPr>
        <w:t>:</w:t>
      </w:r>
    </w:p>
    <w:p w:rsidR="004672D9" w:rsidRPr="00B6543A" w:rsidRDefault="004672D9" w:rsidP="004672D9">
      <w:pPr>
        <w:shd w:val="clear" w:color="auto" w:fill="FFFFFF"/>
        <w:jc w:val="center"/>
        <w:rPr>
          <w:color w:val="525252"/>
        </w:rPr>
      </w:pPr>
      <w:r w:rsidRPr="00B6543A">
        <w:rPr>
          <w:color w:val="525252"/>
        </w:rPr>
        <w:t>Коэффициент оборачиваемости кредиторской задолженности = Себестоимость реализации продукции × Номинальная ставка НДС / Сумма кредиторской задолженности, (3)</w:t>
      </w:r>
    </w:p>
    <w:p w:rsidR="004672D9" w:rsidRPr="00B6543A" w:rsidRDefault="004672D9" w:rsidP="004672D9">
      <w:pPr>
        <w:shd w:val="clear" w:color="auto" w:fill="FFFFFF"/>
        <w:jc w:val="center"/>
        <w:rPr>
          <w:color w:val="525252"/>
        </w:rPr>
      </w:pPr>
      <w:r w:rsidRPr="00B6543A">
        <w:rPr>
          <w:color w:val="525252"/>
        </w:rPr>
        <w:t>Коэффициент соотношения оборачиваемости дебиторской и кредиторской задолженности = Коэффициент оборачиваемости дебиторской задолженности / Коэффициент оборачиваемости кредиторской задолженности. (4)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Если коэффициент соотношения оборачиваемости дебиторской и кредиторской задолженности &gt; 1, предприятию присваивается 0 баллов; если коэффициент &lt; 1, то 2 балла.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Затем</w:t>
      </w:r>
      <w:r w:rsidRPr="00B6543A">
        <w:rPr>
          <w:rStyle w:val="apple-converted-space"/>
          <w:color w:val="525252"/>
        </w:rPr>
        <w:t> </w:t>
      </w:r>
      <w:bookmarkStart w:id="2" w:name="sub_2014"/>
      <w:bookmarkEnd w:id="2"/>
      <w:r w:rsidRPr="00B6543A">
        <w:rPr>
          <w:color w:val="525252"/>
        </w:rPr>
        <w:t>оценивается</w:t>
      </w:r>
      <w:r w:rsidRPr="00B6543A">
        <w:rPr>
          <w:rStyle w:val="apple-converted-space"/>
          <w:color w:val="525252"/>
        </w:rPr>
        <w:t> </w:t>
      </w:r>
      <w:r w:rsidRPr="00B6543A">
        <w:rPr>
          <w:rStyle w:val="a3"/>
          <w:b w:val="0"/>
          <w:bCs w:val="0"/>
          <w:color w:val="525252"/>
        </w:rPr>
        <w:t>долгосрочная финансовая устойчивость</w:t>
      </w:r>
      <w:r w:rsidRPr="00B6543A">
        <w:rPr>
          <w:color w:val="525252"/>
        </w:rPr>
        <w:t>:</w:t>
      </w:r>
    </w:p>
    <w:p w:rsidR="004672D9" w:rsidRPr="00B6543A" w:rsidRDefault="004672D9" w:rsidP="004672D9">
      <w:pPr>
        <w:shd w:val="clear" w:color="auto" w:fill="FFFFFF"/>
        <w:jc w:val="center"/>
        <w:rPr>
          <w:color w:val="525252"/>
        </w:rPr>
      </w:pPr>
      <w:bookmarkStart w:id="3" w:name="sub_2141"/>
      <w:bookmarkEnd w:id="3"/>
      <w:r w:rsidRPr="00B6543A">
        <w:rPr>
          <w:color w:val="525252"/>
        </w:rPr>
        <w:t>Коэффициент концентрации собственного капитала = Собственный капитал / Валюта баланса. (5)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Если коэффициент концентрации собственного капитала &lt; 0,6, предприятию присваиваются 0 баллов; если коэффициент &gt;= 0,6, то 2 балла.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bookmarkStart w:id="4" w:name="sub_2142"/>
      <w:bookmarkEnd w:id="4"/>
      <w:r w:rsidRPr="00B6543A">
        <w:rPr>
          <w:color w:val="525252"/>
        </w:rPr>
        <w:t>Обеспеченность собственными средствами характеризует наличие у предприятия собственных оборотных средств, необходимых для обеспечения его финансовой устойчивости:</w:t>
      </w:r>
    </w:p>
    <w:p w:rsidR="004672D9" w:rsidRPr="00B6543A" w:rsidRDefault="004672D9" w:rsidP="004672D9">
      <w:pPr>
        <w:shd w:val="clear" w:color="auto" w:fill="FFFFFF"/>
        <w:jc w:val="center"/>
        <w:rPr>
          <w:color w:val="525252"/>
        </w:rPr>
      </w:pPr>
      <w:r w:rsidRPr="00B6543A">
        <w:rPr>
          <w:color w:val="525252"/>
        </w:rPr>
        <w:t xml:space="preserve">Обеспеченность собственными средствами = (Собственный капитал – </w:t>
      </w:r>
      <w:proofErr w:type="spellStart"/>
      <w:r w:rsidRPr="00B6543A">
        <w:rPr>
          <w:color w:val="525252"/>
        </w:rPr>
        <w:t>Внеоборотные</w:t>
      </w:r>
      <w:proofErr w:type="spellEnd"/>
      <w:r w:rsidRPr="00B6543A">
        <w:rPr>
          <w:color w:val="525252"/>
        </w:rPr>
        <w:t xml:space="preserve"> активы) / Оборотные активы. (6)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Если данный показатель &lt; 0,1, предприятию присваиваются 0 баллов; если показатель &gt;= 0,1, то 2 балла.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bookmarkStart w:id="5" w:name="sub_2015"/>
      <w:bookmarkEnd w:id="5"/>
      <w:r w:rsidRPr="00B6543A">
        <w:rPr>
          <w:color w:val="525252"/>
        </w:rPr>
        <w:t> 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rStyle w:val="a3"/>
          <w:b w:val="0"/>
          <w:bCs w:val="0"/>
          <w:color w:val="525252"/>
        </w:rPr>
        <w:t>Ликвидность предприятия</w:t>
      </w:r>
      <w:r w:rsidRPr="00B6543A">
        <w:rPr>
          <w:rStyle w:val="apple-converted-space"/>
          <w:color w:val="525252"/>
        </w:rPr>
        <w:t> </w:t>
      </w:r>
      <w:r w:rsidRPr="00B6543A">
        <w:rPr>
          <w:color w:val="525252"/>
        </w:rPr>
        <w:t>оценивается на основе коэффициента абсолютной ликвидности и коэффициента текущей ликвидности.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bookmarkStart w:id="6" w:name="sub_2151"/>
      <w:bookmarkEnd w:id="6"/>
      <w:r w:rsidRPr="00B6543A">
        <w:rPr>
          <w:rStyle w:val="a3"/>
          <w:b w:val="0"/>
          <w:bCs w:val="0"/>
          <w:color w:val="525252"/>
        </w:rPr>
        <w:t>Коэффициент абсолютной ликвидности</w:t>
      </w:r>
      <w:r w:rsidRPr="00B6543A">
        <w:rPr>
          <w:rStyle w:val="apple-converted-space"/>
          <w:color w:val="525252"/>
        </w:rPr>
        <w:t> </w:t>
      </w:r>
      <w:r w:rsidRPr="00B6543A">
        <w:rPr>
          <w:color w:val="525252"/>
        </w:rPr>
        <w:t>показывает, какая часть краткосрочных заемных обязательств может быть при необходимости погашена немедленно:</w:t>
      </w:r>
    </w:p>
    <w:p w:rsidR="004672D9" w:rsidRPr="00B6543A" w:rsidRDefault="004672D9" w:rsidP="004672D9">
      <w:pPr>
        <w:shd w:val="clear" w:color="auto" w:fill="FFFFFF"/>
        <w:jc w:val="center"/>
        <w:rPr>
          <w:color w:val="525252"/>
        </w:rPr>
      </w:pPr>
      <w:r w:rsidRPr="00B6543A">
        <w:rPr>
          <w:color w:val="525252"/>
        </w:rPr>
        <w:lastRenderedPageBreak/>
        <w:t>Коэффициент абсолютной ликвидности = Денежные средства / Краткосрочные обязательства. (7)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Если коэффициент &lt; 0,1, предприятию присваиваются 0 баллов; если коэффициент &gt;= 0,1, то 2 балла</w:t>
      </w:r>
      <w:bookmarkStart w:id="7" w:name="sub_2152"/>
      <w:bookmarkEnd w:id="7"/>
      <w:r w:rsidRPr="00B6543A">
        <w:rPr>
          <w:color w:val="525252"/>
        </w:rPr>
        <w:t>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Для расчета коэффициента текущей ликвидности используют следующую формулу:</w:t>
      </w:r>
    </w:p>
    <w:p w:rsidR="004672D9" w:rsidRPr="00B6543A" w:rsidRDefault="004672D9" w:rsidP="004672D9">
      <w:pPr>
        <w:shd w:val="clear" w:color="auto" w:fill="FFFFFF"/>
        <w:jc w:val="center"/>
        <w:rPr>
          <w:color w:val="525252"/>
        </w:rPr>
      </w:pPr>
      <w:r w:rsidRPr="00B6543A">
        <w:rPr>
          <w:color w:val="525252"/>
        </w:rPr>
        <w:t>Коэффициент текущей ликвидности = Оборотные активы / Краткосрочные обязательства. (8)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Если показатель &lt; 1, предприятию присваиваются 0 баллов; если показатель &gt;= 1, то 2 балла.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bookmarkStart w:id="8" w:name="sub_2016"/>
      <w:bookmarkEnd w:id="8"/>
      <w:r w:rsidRPr="00B6543A">
        <w:rPr>
          <w:rStyle w:val="a3"/>
          <w:b w:val="0"/>
          <w:bCs w:val="0"/>
          <w:color w:val="525252"/>
        </w:rPr>
        <w:t>Рентабельность предприятия</w:t>
      </w:r>
      <w:r w:rsidRPr="00B6543A">
        <w:rPr>
          <w:rStyle w:val="apple-converted-space"/>
          <w:color w:val="525252"/>
        </w:rPr>
        <w:t> </w:t>
      </w:r>
      <w:r w:rsidRPr="00B6543A">
        <w:rPr>
          <w:color w:val="525252"/>
        </w:rPr>
        <w:t>определяют по формулам:</w:t>
      </w:r>
    </w:p>
    <w:p w:rsidR="004672D9" w:rsidRPr="00B6543A" w:rsidRDefault="004672D9" w:rsidP="004672D9">
      <w:pPr>
        <w:shd w:val="clear" w:color="auto" w:fill="FFFFFF"/>
        <w:jc w:val="center"/>
        <w:rPr>
          <w:color w:val="525252"/>
        </w:rPr>
      </w:pPr>
      <w:bookmarkStart w:id="9" w:name="sub_2161"/>
      <w:bookmarkEnd w:id="9"/>
      <w:r w:rsidRPr="00B6543A">
        <w:rPr>
          <w:color w:val="525252"/>
        </w:rPr>
        <w:t>Рентабельность продаж = 100 % × Прибыль от продаж / Доходы. (9)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Если показатель &lt; 20 %, предприятию присваиваются 0 баллов; если показатель &gt;= 20 %, то 3 балла.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bookmarkStart w:id="10" w:name="sub_2162"/>
      <w:bookmarkEnd w:id="10"/>
      <w:r w:rsidRPr="00B6543A">
        <w:rPr>
          <w:color w:val="525252"/>
        </w:rPr>
        <w:t> </w:t>
      </w:r>
    </w:p>
    <w:p w:rsidR="004672D9" w:rsidRPr="00B6543A" w:rsidRDefault="004672D9" w:rsidP="004672D9">
      <w:pPr>
        <w:shd w:val="clear" w:color="auto" w:fill="FFFFFF"/>
        <w:jc w:val="center"/>
        <w:rPr>
          <w:color w:val="525252"/>
        </w:rPr>
      </w:pPr>
      <w:r w:rsidRPr="00B6543A">
        <w:rPr>
          <w:color w:val="525252"/>
        </w:rPr>
        <w:t>Рентабельность деятельности по чистой прибыли = 100 % × Чистая прибыль / Доходы</w:t>
      </w:r>
      <w:bookmarkStart w:id="11" w:name="_GoBack"/>
      <w:bookmarkEnd w:id="11"/>
      <w:r w:rsidRPr="00B6543A">
        <w:rPr>
          <w:color w:val="525252"/>
        </w:rPr>
        <w:t>. (10)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Если показатель &lt; 5 %, предприятию присваиваются 0 баллов; если показатель &gt;= 5 %, то 4 балла.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bookmarkStart w:id="12" w:name="sub_2002"/>
      <w:bookmarkEnd w:id="12"/>
      <w:r w:rsidRPr="00B6543A">
        <w:rPr>
          <w:color w:val="525252"/>
        </w:rPr>
        <w:t>Далее путем суммирования баллов по рассчитанным коэффициентам определяется ранга контрагента:</w:t>
      </w:r>
    </w:p>
    <w:p w:rsidR="004672D9" w:rsidRPr="00B6543A" w:rsidRDefault="004672D9" w:rsidP="004672D9">
      <w:pPr>
        <w:numPr>
          <w:ilvl w:val="0"/>
          <w:numId w:val="1"/>
        </w:numPr>
        <w:shd w:val="clear" w:color="auto" w:fill="FFFFFF"/>
        <w:rPr>
          <w:color w:val="525252"/>
        </w:rPr>
      </w:pPr>
      <w:r w:rsidRPr="00B6543A">
        <w:rPr>
          <w:color w:val="525252"/>
        </w:rPr>
        <w:t>&gt; 20 баллов — позитивный рейтинг;</w:t>
      </w:r>
    </w:p>
    <w:p w:rsidR="004672D9" w:rsidRPr="00B6543A" w:rsidRDefault="004672D9" w:rsidP="004672D9">
      <w:pPr>
        <w:numPr>
          <w:ilvl w:val="0"/>
          <w:numId w:val="1"/>
        </w:numPr>
        <w:shd w:val="clear" w:color="auto" w:fill="FFFFFF"/>
        <w:rPr>
          <w:color w:val="525252"/>
        </w:rPr>
      </w:pPr>
      <w:r w:rsidRPr="00B6543A">
        <w:rPr>
          <w:color w:val="525252"/>
        </w:rPr>
        <w:t>10–20 баллов — удовлетворительный рейтинг;</w:t>
      </w:r>
    </w:p>
    <w:p w:rsidR="004672D9" w:rsidRPr="00B6543A" w:rsidRDefault="004672D9" w:rsidP="004672D9">
      <w:pPr>
        <w:numPr>
          <w:ilvl w:val="0"/>
          <w:numId w:val="1"/>
        </w:numPr>
        <w:shd w:val="clear" w:color="auto" w:fill="FFFFFF"/>
        <w:rPr>
          <w:color w:val="525252"/>
        </w:rPr>
      </w:pPr>
      <w:r w:rsidRPr="00B6543A">
        <w:rPr>
          <w:color w:val="525252"/>
        </w:rPr>
        <w:t>&lt; 10 баллов — неудовлетворительный рейтинг.</w:t>
      </w:r>
    </w:p>
    <w:p w:rsidR="004672D9" w:rsidRPr="00B6543A" w:rsidRDefault="004672D9" w:rsidP="004672D9">
      <w:pPr>
        <w:shd w:val="clear" w:color="auto" w:fill="FFFFFF"/>
        <w:rPr>
          <w:color w:val="525252"/>
        </w:rPr>
      </w:pPr>
      <w:r w:rsidRPr="00B6543A">
        <w:rPr>
          <w:color w:val="525252"/>
        </w:rPr>
        <w:t>Рассмотрим расчет показателей данной методики на конкретном примере.</w:t>
      </w:r>
    </w:p>
    <w:p w:rsidR="00B6543A" w:rsidRDefault="00B6543A" w:rsidP="004672D9">
      <w:pPr>
        <w:shd w:val="clear" w:color="auto" w:fill="FFFFFF"/>
        <w:rPr>
          <w:rStyle w:val="a3"/>
          <w:b w:val="0"/>
          <w:bCs w:val="0"/>
          <w:color w:val="525252"/>
          <w:shd w:val="clear" w:color="auto" w:fill="CCFFCC"/>
        </w:rPr>
      </w:pPr>
    </w:p>
    <w:p w:rsidR="004672D9" w:rsidRPr="00B6543A" w:rsidRDefault="004672D9" w:rsidP="004672D9">
      <w:pPr>
        <w:shd w:val="clear" w:color="auto" w:fill="FFFFFF"/>
        <w:rPr>
          <w:rStyle w:val="a3"/>
          <w:b w:val="0"/>
          <w:bCs w:val="0"/>
          <w:shd w:val="clear" w:color="auto" w:fill="CCFFCC"/>
        </w:rPr>
      </w:pPr>
      <w:r w:rsidRPr="00B6543A">
        <w:rPr>
          <w:rStyle w:val="a3"/>
          <w:b w:val="0"/>
          <w:bCs w:val="0"/>
          <w:shd w:val="clear" w:color="auto" w:fill="CCFFCC"/>
        </w:rPr>
        <w:t>Пример</w:t>
      </w:r>
    </w:p>
    <w:p w:rsidR="004672D9" w:rsidRPr="00B6543A" w:rsidRDefault="004672D9" w:rsidP="004672D9">
      <w:pPr>
        <w:shd w:val="clear" w:color="auto" w:fill="FFFFFF"/>
        <w:rPr>
          <w:rStyle w:val="a3"/>
          <w:b w:val="0"/>
          <w:bCs w:val="0"/>
          <w:color w:val="525252"/>
          <w:sz w:val="20"/>
          <w:szCs w:val="20"/>
          <w:shd w:val="clear" w:color="auto" w:fill="CCFFCC"/>
        </w:rPr>
      </w:pPr>
    </w:p>
    <w:p w:rsidR="004672D9" w:rsidRPr="00B6543A" w:rsidRDefault="004672D9" w:rsidP="004672D9">
      <w:pPr>
        <w:shd w:val="clear" w:color="auto" w:fill="FFFFFF"/>
        <w:rPr>
          <w:color w:val="525252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416"/>
        <w:gridCol w:w="730"/>
        <w:gridCol w:w="1442"/>
        <w:gridCol w:w="1800"/>
        <w:gridCol w:w="1183"/>
      </w:tblGrid>
      <w:tr w:rsidR="004672D9" w:rsidRPr="00B6543A" w:rsidTr="00B6543A">
        <w:trPr>
          <w:trHeight w:val="243"/>
        </w:trPr>
        <w:tc>
          <w:tcPr>
            <w:tcW w:w="95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ind w:firstLine="360"/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 xml:space="preserve">Бухгалтерский баланс ООО «Транс </w:t>
            </w:r>
            <w:proofErr w:type="spellStart"/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Трейд</w:t>
            </w:r>
            <w:proofErr w:type="spellEnd"/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», тыс. руб.</w:t>
            </w:r>
          </w:p>
        </w:tc>
      </w:tr>
      <w:tr w:rsidR="004672D9" w:rsidRPr="00B6543A" w:rsidTr="00B6543A">
        <w:trPr>
          <w:trHeight w:val="221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Показатель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Код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На 31.12.2017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На 31.12.2016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На 31.12.2015</w:t>
            </w:r>
          </w:p>
        </w:tc>
      </w:tr>
      <w:tr w:rsidR="004672D9" w:rsidRPr="00B6543A" w:rsidTr="00B6543A">
        <w:trPr>
          <w:trHeight w:val="267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Актив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71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 xml:space="preserve">I. </w:t>
            </w:r>
            <w:proofErr w:type="spellStart"/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Внеоборотные</w:t>
            </w:r>
            <w:proofErr w:type="spellEnd"/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 xml:space="preserve"> активы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pStyle w:val="author-name"/>
              <w:spacing w:before="0" w:beforeAutospacing="0" w:after="0" w:afterAutospacing="0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56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Нематериальные активы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1110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4000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3800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1500</w:t>
            </w:r>
          </w:p>
        </w:tc>
      </w:tr>
      <w:tr w:rsidR="004672D9" w:rsidRPr="00B6543A" w:rsidTr="00B6543A">
        <w:trPr>
          <w:trHeight w:val="287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1120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77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1130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15 000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18 000</w:t>
            </w:r>
          </w:p>
        </w:tc>
      </w:tr>
      <w:tr w:rsidR="004672D9" w:rsidRPr="00B6543A" w:rsidTr="00B6543A">
        <w:trPr>
          <w:trHeight w:val="281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1140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51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Основные средства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1150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127 000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131 000</w:t>
            </w:r>
          </w:p>
        </w:tc>
      </w:tr>
      <w:tr w:rsidR="004672D9" w:rsidRPr="00B6543A" w:rsidTr="00B6543A">
        <w:trPr>
          <w:trHeight w:val="257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1160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07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Финансовые вложения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1170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10 000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81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1180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1400</w:t>
            </w:r>
          </w:p>
        </w:tc>
      </w:tr>
      <w:tr w:rsidR="004672D9" w:rsidRPr="00B6543A" w:rsidTr="00B6543A">
        <w:trPr>
          <w:trHeight w:val="285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 xml:space="preserve">Прочие </w:t>
            </w:r>
            <w:proofErr w:type="spellStart"/>
            <w:r w:rsidRPr="00B6543A">
              <w:rPr>
                <w:color w:val="525252"/>
                <w:sz w:val="20"/>
                <w:szCs w:val="20"/>
              </w:rPr>
              <w:t>внеоборотные</w:t>
            </w:r>
            <w:proofErr w:type="spellEnd"/>
            <w:r w:rsidRPr="00B6543A">
              <w:rPr>
                <w:color w:val="525252"/>
                <w:sz w:val="20"/>
                <w:szCs w:val="20"/>
              </w:rPr>
              <w:t xml:space="preserve"> активы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1190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3200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1700</w:t>
            </w:r>
          </w:p>
        </w:tc>
      </w:tr>
      <w:tr w:rsidR="004672D9" w:rsidRPr="00B6543A" w:rsidTr="00B6543A">
        <w:trPr>
          <w:trHeight w:val="275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Итого по разделу 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168 300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160 700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153 600</w:t>
            </w:r>
          </w:p>
        </w:tc>
      </w:tr>
      <w:tr w:rsidR="004672D9" w:rsidRPr="00B6543A" w:rsidTr="00B6543A">
        <w:trPr>
          <w:trHeight w:val="293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II. Оборотные активы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39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Запасы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85 000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78 000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60 000</w:t>
            </w:r>
          </w:p>
        </w:tc>
      </w:tr>
      <w:tr w:rsidR="004672D9" w:rsidRPr="00B6543A" w:rsidTr="00B6543A">
        <w:trPr>
          <w:trHeight w:val="285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1100</w:t>
            </w:r>
          </w:p>
        </w:tc>
      </w:tr>
      <w:tr w:rsidR="004672D9" w:rsidRPr="00B6543A" w:rsidTr="00B6543A">
        <w:trPr>
          <w:trHeight w:val="275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Дебиторская задолженность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215 000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187 000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237 000</w:t>
            </w:r>
          </w:p>
        </w:tc>
      </w:tr>
      <w:tr w:rsidR="004672D9" w:rsidRPr="00B6543A" w:rsidTr="00B6543A">
        <w:trPr>
          <w:trHeight w:val="479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Финансовые вложения (за исключением денежных эквивалентов)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123 000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123 000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87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25 000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27 000</w:t>
            </w:r>
          </w:p>
        </w:tc>
      </w:tr>
      <w:tr w:rsidR="004672D9" w:rsidRPr="00B6543A" w:rsidTr="00B6543A">
        <w:trPr>
          <w:trHeight w:val="323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Прочие оборотные активы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18 000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21 000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16 000</w:t>
            </w:r>
          </w:p>
        </w:tc>
      </w:tr>
      <w:tr w:rsidR="004672D9" w:rsidRPr="00B6543A" w:rsidTr="00B6543A">
        <w:trPr>
          <w:trHeight w:val="239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Итого по разделу II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457 000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434 900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341 100</w:t>
            </w:r>
          </w:p>
        </w:tc>
      </w:tr>
      <w:tr w:rsidR="004672D9" w:rsidRPr="00B6543A" w:rsidTr="00B6543A">
        <w:trPr>
          <w:trHeight w:val="323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Баланс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1600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625 300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595 600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494 700</w:t>
            </w:r>
          </w:p>
        </w:tc>
      </w:tr>
      <w:tr w:rsidR="004672D9" w:rsidRPr="00B6543A" w:rsidTr="00B6543A">
        <w:trPr>
          <w:trHeight w:val="255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Пассив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87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III. Капитал и резервы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561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Уставный капитал (складочный капитал, уставный фонд, вклады товарищей)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120 000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120 000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120 000</w:t>
            </w:r>
          </w:p>
        </w:tc>
      </w:tr>
      <w:tr w:rsidR="004672D9" w:rsidRPr="00B6543A" w:rsidTr="00B6543A">
        <w:trPr>
          <w:trHeight w:val="285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lastRenderedPageBreak/>
              <w:t>Собственные акции, выкупленные у акционеров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33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 xml:space="preserve">Переоценка </w:t>
            </w:r>
            <w:proofErr w:type="spellStart"/>
            <w:r w:rsidRPr="00B6543A">
              <w:rPr>
                <w:color w:val="525252"/>
                <w:sz w:val="20"/>
                <w:szCs w:val="20"/>
              </w:rPr>
              <w:t>внеоборотных</w:t>
            </w:r>
            <w:proofErr w:type="spellEnd"/>
            <w:r w:rsidRPr="00B6543A">
              <w:rPr>
                <w:color w:val="525252"/>
                <w:sz w:val="20"/>
                <w:szCs w:val="20"/>
              </w:rPr>
              <w:t xml:space="preserve"> активов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15 000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93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69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Резервный капитал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1360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5000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5000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5000</w:t>
            </w:r>
          </w:p>
        </w:tc>
      </w:tr>
      <w:tr w:rsidR="004672D9" w:rsidRPr="00B6543A" w:rsidTr="00B6543A">
        <w:trPr>
          <w:trHeight w:val="323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Нераспределенная прибыль (непокрытый убыток)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1370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97 000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83 000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47 000</w:t>
            </w:r>
          </w:p>
        </w:tc>
      </w:tr>
      <w:tr w:rsidR="004672D9" w:rsidRPr="00B6543A" w:rsidTr="00B6543A">
        <w:trPr>
          <w:trHeight w:val="294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Итого по разделу III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237 000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208 000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172 000</w:t>
            </w:r>
          </w:p>
        </w:tc>
      </w:tr>
      <w:tr w:rsidR="004672D9" w:rsidRPr="00B6543A" w:rsidTr="00B6543A">
        <w:trPr>
          <w:trHeight w:val="273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46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Заемные средства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1410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100 000</w:t>
            </w:r>
          </w:p>
        </w:tc>
      </w:tr>
      <w:tr w:rsidR="004672D9" w:rsidRPr="00B6543A" w:rsidTr="00B6543A">
        <w:trPr>
          <w:trHeight w:val="292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1420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30</w:t>
            </w:r>
          </w:p>
        </w:tc>
      </w:tr>
      <w:tr w:rsidR="004672D9" w:rsidRPr="00B6543A" w:rsidTr="00B6543A">
        <w:trPr>
          <w:trHeight w:val="268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1430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86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Прочие обязательства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1450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5000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75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Итого по разделу IV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1400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5070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100 030</w:t>
            </w:r>
          </w:p>
        </w:tc>
      </w:tr>
      <w:tr w:rsidR="004672D9" w:rsidRPr="00B6543A" w:rsidTr="00B6543A">
        <w:trPr>
          <w:trHeight w:val="269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97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Заемные средства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1510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257 000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194 000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97 000</w:t>
            </w:r>
          </w:p>
        </w:tc>
      </w:tr>
      <w:tr w:rsidR="004672D9" w:rsidRPr="00B6543A" w:rsidTr="00B6543A">
        <w:trPr>
          <w:trHeight w:val="287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1520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131 040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188 400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122 540</w:t>
            </w:r>
          </w:p>
        </w:tc>
      </w:tr>
      <w:tr w:rsidR="004672D9" w:rsidRPr="00B6543A" w:rsidTr="00B6543A">
        <w:trPr>
          <w:trHeight w:val="240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Доходы будущих периодов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1530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271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1540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130</w:t>
            </w:r>
          </w:p>
        </w:tc>
      </w:tr>
      <w:tr w:rsidR="004672D9" w:rsidRPr="00B6543A" w:rsidTr="00B6543A">
        <w:trPr>
          <w:trHeight w:val="289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Прочие обязательства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1550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3000</w:t>
            </w:r>
          </w:p>
        </w:tc>
      </w:tr>
      <w:tr w:rsidR="004672D9" w:rsidRPr="00B6543A" w:rsidTr="00B6543A">
        <w:trPr>
          <w:trHeight w:val="279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Итого по разделу V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388 180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382 530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222 670</w:t>
            </w:r>
          </w:p>
        </w:tc>
      </w:tr>
      <w:tr w:rsidR="004672D9" w:rsidRPr="00B6543A" w:rsidTr="00B6543A">
        <w:trPr>
          <w:trHeight w:val="283"/>
        </w:trPr>
        <w:tc>
          <w:tcPr>
            <w:tcW w:w="4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Баланс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625 300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595 600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494 700</w:t>
            </w:r>
          </w:p>
        </w:tc>
      </w:tr>
    </w:tbl>
    <w:p w:rsidR="004672D9" w:rsidRPr="00B6543A" w:rsidRDefault="004672D9" w:rsidP="004672D9">
      <w:pPr>
        <w:rPr>
          <w:rStyle w:val="apple-converted-space"/>
          <w:color w:val="525252"/>
          <w:sz w:val="20"/>
          <w:szCs w:val="20"/>
          <w:shd w:val="clear" w:color="auto" w:fill="FFFFFF"/>
        </w:rPr>
      </w:pPr>
      <w:r w:rsidRPr="00B6543A">
        <w:rPr>
          <w:color w:val="525252"/>
          <w:sz w:val="20"/>
          <w:szCs w:val="20"/>
          <w:shd w:val="clear" w:color="auto" w:fill="FFFFFF"/>
        </w:rPr>
        <w:t> </w:t>
      </w:r>
      <w:r w:rsidRPr="00B6543A">
        <w:rPr>
          <w:rStyle w:val="apple-converted-space"/>
          <w:color w:val="525252"/>
          <w:sz w:val="20"/>
          <w:szCs w:val="20"/>
          <w:shd w:val="clear" w:color="auto" w:fill="FFFFFF"/>
        </w:rPr>
        <w:t> </w:t>
      </w:r>
    </w:p>
    <w:p w:rsidR="004672D9" w:rsidRPr="00B6543A" w:rsidRDefault="004672D9" w:rsidP="004672D9">
      <w:pPr>
        <w:rPr>
          <w:color w:val="525252"/>
          <w:sz w:val="20"/>
          <w:szCs w:val="20"/>
        </w:rPr>
      </w:pPr>
    </w:p>
    <w:p w:rsidR="004672D9" w:rsidRPr="00B6543A" w:rsidRDefault="004672D9" w:rsidP="004672D9">
      <w:pPr>
        <w:rPr>
          <w:sz w:val="20"/>
          <w:szCs w:val="20"/>
        </w:rPr>
      </w:pPr>
      <w:r w:rsidRPr="00B6543A">
        <w:rPr>
          <w:color w:val="525252"/>
          <w:sz w:val="20"/>
          <w:szCs w:val="20"/>
        </w:rPr>
        <w:br/>
      </w:r>
    </w:p>
    <w:tbl>
      <w:tblPr>
        <w:tblW w:w="1008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402"/>
        <w:gridCol w:w="1559"/>
        <w:gridCol w:w="1559"/>
        <w:gridCol w:w="1560"/>
      </w:tblGrid>
      <w:tr w:rsidR="004672D9" w:rsidRPr="00B6543A" w:rsidTr="00B6543A">
        <w:trPr>
          <w:trHeight w:val="290"/>
        </w:trPr>
        <w:tc>
          <w:tcPr>
            <w:tcW w:w="10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ind w:left="720"/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 xml:space="preserve"> Отчет о финансовых результатах, тыс. руб.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Показатель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Код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B6543A">
                <w:rPr>
                  <w:rStyle w:val="a3"/>
                  <w:b w:val="0"/>
                  <w:bCs w:val="0"/>
                  <w:color w:val="525252"/>
                  <w:sz w:val="20"/>
                  <w:szCs w:val="20"/>
                </w:rPr>
                <w:t>2017 г</w:t>
              </w:r>
            </w:smartTag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B6543A">
                <w:rPr>
                  <w:rStyle w:val="a3"/>
                  <w:b w:val="0"/>
                  <w:bCs w:val="0"/>
                  <w:color w:val="525252"/>
                  <w:sz w:val="20"/>
                  <w:szCs w:val="20"/>
                </w:rPr>
                <w:t>2016 г</w:t>
              </w:r>
            </w:smartTag>
            <w:r w:rsidRPr="00B6543A">
              <w:rPr>
                <w:rStyle w:val="a3"/>
                <w:b w:val="0"/>
                <w:bCs w:val="0"/>
                <w:color w:val="525252"/>
                <w:sz w:val="20"/>
                <w:szCs w:val="20"/>
              </w:rPr>
              <w:t>.</w:t>
            </w:r>
          </w:p>
        </w:tc>
      </w:tr>
      <w:tr w:rsidR="004672D9" w:rsidRPr="00B6543A" w:rsidTr="00B6543A">
        <w:trPr>
          <w:trHeight w:val="232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Выручка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550 000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480 000</w:t>
            </w:r>
          </w:p>
        </w:tc>
      </w:tr>
      <w:tr w:rsidR="004672D9" w:rsidRPr="00B6543A" w:rsidTr="00B6543A">
        <w:trPr>
          <w:trHeight w:val="292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Себестоимость продаж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–370 000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–310 000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Валовая прибыль (убыток)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180 000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170 000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Коммерческие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2210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–57 000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–37 000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Управленческие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–91 000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–85 000</w:t>
            </w:r>
          </w:p>
        </w:tc>
      </w:tr>
      <w:tr w:rsidR="004672D9" w:rsidRPr="00B6543A" w:rsidTr="00B6543A">
        <w:trPr>
          <w:trHeight w:val="281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32 000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48 000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Проценты к получению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0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Проценты к уплате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–5000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–8000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Прочие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8000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–10 500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–3000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17 500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45 000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–3500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–9000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В том числе постоянные налоговые обязательства (активы)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2421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2430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2460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 </w:t>
            </w:r>
          </w:p>
        </w:tc>
      </w:tr>
      <w:tr w:rsidR="004672D9" w:rsidRPr="00B6543A" w:rsidTr="00B6543A">
        <w:trPr>
          <w:trHeight w:val="323"/>
        </w:trPr>
        <w:tc>
          <w:tcPr>
            <w:tcW w:w="5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Чистая прибыль (убыток)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2400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14 000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72D9" w:rsidRPr="00B6543A" w:rsidRDefault="004672D9" w:rsidP="00B6543A">
            <w:pPr>
              <w:pStyle w:val="msolistparagraph0"/>
              <w:spacing w:before="0" w:beforeAutospacing="0" w:after="0" w:afterAutospacing="0"/>
              <w:ind w:hanging="360"/>
              <w:jc w:val="center"/>
              <w:rPr>
                <w:color w:val="525252"/>
                <w:sz w:val="20"/>
                <w:szCs w:val="20"/>
              </w:rPr>
            </w:pPr>
            <w:r w:rsidRPr="00B6543A">
              <w:rPr>
                <w:color w:val="525252"/>
                <w:sz w:val="20"/>
                <w:szCs w:val="20"/>
              </w:rPr>
              <w:t>36    </w:t>
            </w:r>
            <w:r w:rsidRPr="00B6543A">
              <w:rPr>
                <w:rStyle w:val="apple-converted-space"/>
                <w:color w:val="525252"/>
                <w:sz w:val="20"/>
                <w:szCs w:val="20"/>
              </w:rPr>
              <w:t> </w:t>
            </w:r>
            <w:r w:rsidRPr="00B6543A">
              <w:rPr>
                <w:color w:val="525252"/>
                <w:sz w:val="20"/>
                <w:szCs w:val="20"/>
              </w:rPr>
              <w:t>000</w:t>
            </w:r>
          </w:p>
        </w:tc>
      </w:tr>
    </w:tbl>
    <w:p w:rsidR="004672D9" w:rsidRPr="00B6543A" w:rsidRDefault="004672D9" w:rsidP="004672D9">
      <w:pPr>
        <w:shd w:val="clear" w:color="auto" w:fill="FFFFFF"/>
        <w:rPr>
          <w:color w:val="525252"/>
          <w:sz w:val="20"/>
          <w:szCs w:val="20"/>
        </w:rPr>
      </w:pPr>
    </w:p>
    <w:p w:rsidR="004672D9" w:rsidRPr="00B6543A" w:rsidRDefault="004672D9" w:rsidP="004672D9">
      <w:pPr>
        <w:shd w:val="clear" w:color="auto" w:fill="FFFFFF"/>
        <w:rPr>
          <w:color w:val="525252"/>
          <w:sz w:val="20"/>
          <w:szCs w:val="20"/>
        </w:rPr>
      </w:pPr>
    </w:p>
    <w:p w:rsidR="004672D9" w:rsidRPr="00B6543A" w:rsidRDefault="004672D9" w:rsidP="004672D9">
      <w:pPr>
        <w:shd w:val="clear" w:color="auto" w:fill="FFFFFF"/>
        <w:rPr>
          <w:color w:val="525252"/>
          <w:sz w:val="20"/>
          <w:szCs w:val="20"/>
        </w:rPr>
      </w:pPr>
    </w:p>
    <w:p w:rsidR="004672D9" w:rsidRPr="00B6543A" w:rsidRDefault="004672D9" w:rsidP="004672D9">
      <w:pPr>
        <w:shd w:val="clear" w:color="auto" w:fill="FFFFFF"/>
        <w:rPr>
          <w:color w:val="525252"/>
          <w:sz w:val="20"/>
          <w:szCs w:val="20"/>
        </w:rPr>
      </w:pPr>
    </w:p>
    <w:p w:rsidR="004672D9" w:rsidRPr="00B6543A" w:rsidRDefault="004672D9" w:rsidP="004672D9">
      <w:pPr>
        <w:shd w:val="clear" w:color="auto" w:fill="FFFFFF"/>
        <w:rPr>
          <w:color w:val="525252"/>
          <w:sz w:val="20"/>
          <w:szCs w:val="20"/>
        </w:rPr>
      </w:pPr>
    </w:p>
    <w:p w:rsidR="004672D9" w:rsidRPr="00B6543A" w:rsidRDefault="004672D9" w:rsidP="004672D9">
      <w:pPr>
        <w:shd w:val="clear" w:color="auto" w:fill="FFFFFF"/>
        <w:rPr>
          <w:color w:val="525252"/>
          <w:sz w:val="20"/>
          <w:szCs w:val="20"/>
        </w:rPr>
      </w:pPr>
    </w:p>
    <w:p w:rsidR="004672D9" w:rsidRPr="00B6543A" w:rsidRDefault="004672D9" w:rsidP="004672D9">
      <w:pPr>
        <w:shd w:val="clear" w:color="auto" w:fill="FFFFFF"/>
        <w:rPr>
          <w:color w:val="525252"/>
          <w:sz w:val="20"/>
          <w:szCs w:val="20"/>
        </w:rPr>
      </w:pPr>
    </w:p>
    <w:p w:rsidR="004672D9" w:rsidRPr="00B6543A" w:rsidRDefault="004672D9" w:rsidP="004672D9">
      <w:pPr>
        <w:shd w:val="clear" w:color="auto" w:fill="FFFFFF"/>
        <w:rPr>
          <w:color w:val="525252"/>
          <w:sz w:val="20"/>
          <w:szCs w:val="20"/>
        </w:rPr>
      </w:pPr>
    </w:p>
    <w:p w:rsidR="004672D9" w:rsidRPr="00B6543A" w:rsidRDefault="004672D9" w:rsidP="004672D9">
      <w:pPr>
        <w:shd w:val="clear" w:color="auto" w:fill="FFFFFF"/>
        <w:rPr>
          <w:color w:val="525252"/>
          <w:sz w:val="20"/>
          <w:szCs w:val="20"/>
        </w:rPr>
      </w:pP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Теперь по вышеприведенным формулам рассчитаем: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1) коэффициент оборачиваемости дебиторской задолженности = Ф</w:t>
      </w:r>
      <w:proofErr w:type="gramStart"/>
      <w:r w:rsidRPr="00B6543A">
        <w:rPr>
          <w:color w:val="525252"/>
        </w:rPr>
        <w:t>2</w:t>
      </w:r>
      <w:proofErr w:type="gramEnd"/>
      <w:r w:rsidRPr="00B6543A">
        <w:rPr>
          <w:color w:val="525252"/>
        </w:rPr>
        <w:t>, код 2110 × Ставка НДС / ((Ф1, код 1230, на начало периода + Ф1, код 1230, на конец периода) / 2) = 550 000 × 1,18 / ((215 000 + 187 000) / 2) = 3,23.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 xml:space="preserve">Теоретически у фирмы может существовать и долгосрочная дебиторская задолженность (задолженность со сроком погашения свыше 12 мес.), которая будет учитываться при формировании строки баланса с кодом 1190 «Прочие </w:t>
      </w:r>
      <w:proofErr w:type="spellStart"/>
      <w:r w:rsidRPr="00B6543A">
        <w:rPr>
          <w:color w:val="525252"/>
        </w:rPr>
        <w:t>внеоборотные</w:t>
      </w:r>
      <w:proofErr w:type="spellEnd"/>
      <w:r w:rsidRPr="00B6543A">
        <w:rPr>
          <w:color w:val="525252"/>
        </w:rPr>
        <w:t xml:space="preserve"> активы». Поэтому если в </w:t>
      </w:r>
      <w:proofErr w:type="gramStart"/>
      <w:r w:rsidRPr="00B6543A">
        <w:rPr>
          <w:color w:val="525252"/>
        </w:rPr>
        <w:t>балансе</w:t>
      </w:r>
      <w:proofErr w:type="gramEnd"/>
      <w:r w:rsidRPr="00B6543A">
        <w:rPr>
          <w:color w:val="525252"/>
        </w:rPr>
        <w:t xml:space="preserve"> строка с кодом 1190 детализирована и в ее составе указана долгосрочная дебиторская задолженность, то сумму указанной задолженности необходимо учесть при расчете коэффициента оборачиваемости дебиторской задолженности.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 xml:space="preserve">В формуле расчета коэффициента указан такой показатель, как сумма дебиторской задолженности. При этом не уточняется, какую сумму следует учесть — на начало или на конец периода. Как правило, коэффициенты оборачиваемости рассчитываются на основании средних значений за период, поэтому мы </w:t>
      </w:r>
      <w:proofErr w:type="gramStart"/>
      <w:r w:rsidRPr="00B6543A">
        <w:rPr>
          <w:color w:val="525252"/>
        </w:rPr>
        <w:t>приняли во внимание дебиторскую задолженность на начало и на конец периода и рассчитали</w:t>
      </w:r>
      <w:proofErr w:type="gramEnd"/>
      <w:r w:rsidRPr="00B6543A">
        <w:rPr>
          <w:color w:val="525252"/>
        </w:rPr>
        <w:t xml:space="preserve"> ее среднее значение за период;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2) период инкассации = 366 / 3,23 = 113.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Полученное значение периода инкассации превышает 90 дней, поэтому предприятию присваиваются</w:t>
      </w:r>
      <w:r w:rsidRPr="00B6543A">
        <w:rPr>
          <w:rStyle w:val="apple-converted-space"/>
          <w:color w:val="525252"/>
        </w:rPr>
        <w:t> </w:t>
      </w:r>
      <w:r w:rsidRPr="00B6543A">
        <w:rPr>
          <w:rStyle w:val="a3"/>
          <w:b w:val="0"/>
          <w:bCs w:val="0"/>
          <w:color w:val="525252"/>
        </w:rPr>
        <w:t>0 баллов</w:t>
      </w:r>
      <w:r w:rsidRPr="00B6543A">
        <w:rPr>
          <w:color w:val="525252"/>
        </w:rPr>
        <w:t>;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3) коэффициент оборачиваемости кредиторской задолженности = Ф</w:t>
      </w:r>
      <w:proofErr w:type="gramStart"/>
      <w:r w:rsidRPr="00B6543A">
        <w:rPr>
          <w:color w:val="525252"/>
        </w:rPr>
        <w:t>2</w:t>
      </w:r>
      <w:proofErr w:type="gramEnd"/>
      <w:r w:rsidRPr="00B6543A">
        <w:rPr>
          <w:color w:val="525252"/>
        </w:rPr>
        <w:t>, код 2120 × Ставка НДС / ((Ф1, код 1520, на начало периода + Ф1, код 1520, на конец периода) / 2) = 370 000 × 1,18 / ((131 040 + 188 400) / 2) = 2,73.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По аналогии с дебиторской задолженностью при расчете коэффициента оборачиваемости мы рассчитали среднее значение кредиторской задолженности.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В методике ОАО «РЖД» не указывается, в каком смысле (узком или широком) понимается кредиторская задолженность, включает она в себя все обязательства или только кредиторскую задолженность. Можно предположить, что, скорее всего, речь идет о кредиторской задолженности в узком смысле этого слова, так как далее по методике коэффициент оборачиваемости кредиторской задолженности сопоставляется с коэффициентом оборачиваемости дебиторской задолженности. При расчете коэффициента оборачиваемости дебиторской задолженности мы не учитывали финансовые вложения, следовательно, и при расчете коэффициента оборачиваемости кредиторской задолженности заемные средства мы учитывать не будем;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4) коэффициент соотношения оборачиваемости дебиторской и кредиторской задолженности = 3,23 / 2,73 = 1,18.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Полученное значение коэффициента &gt; 1, следовательно, предприятию присваиваются</w:t>
      </w:r>
      <w:r w:rsidRPr="00B6543A">
        <w:rPr>
          <w:rStyle w:val="apple-converted-space"/>
          <w:color w:val="525252"/>
        </w:rPr>
        <w:t> </w:t>
      </w:r>
      <w:r w:rsidRPr="00B6543A">
        <w:rPr>
          <w:rStyle w:val="a3"/>
          <w:b w:val="0"/>
          <w:bCs w:val="0"/>
          <w:color w:val="525252"/>
        </w:rPr>
        <w:t>0 баллов</w:t>
      </w:r>
      <w:r w:rsidRPr="00B6543A">
        <w:rPr>
          <w:color w:val="525252"/>
        </w:rPr>
        <w:t>;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5) коэффициент концентрации собственного капитала = Ф</w:t>
      </w:r>
      <w:proofErr w:type="gramStart"/>
      <w:r w:rsidRPr="00B6543A">
        <w:rPr>
          <w:color w:val="525252"/>
        </w:rPr>
        <w:t>1</w:t>
      </w:r>
      <w:proofErr w:type="gramEnd"/>
      <w:r w:rsidRPr="00B6543A">
        <w:rPr>
          <w:color w:val="525252"/>
        </w:rPr>
        <w:t>, код 1300 / Ф1, код 1700 = 237 000 / 625 300 = 0,38;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6) порядок расчета собственного капитала в рассматриваемой нами методике не приводится. Поэтому мы исходили из того, что собственный капитал представляет собой итог раздела 3 «Капитал и резервы» Ф</w:t>
      </w:r>
      <w:proofErr w:type="gramStart"/>
      <w:r w:rsidRPr="00B6543A">
        <w:rPr>
          <w:color w:val="525252"/>
        </w:rPr>
        <w:t>1</w:t>
      </w:r>
      <w:proofErr w:type="gramEnd"/>
      <w:r w:rsidRPr="00B6543A">
        <w:rPr>
          <w:color w:val="525252"/>
        </w:rPr>
        <w:t>. Полученное значение коэффициента концентрации собственного капитала &lt; 0,6, поэтому начисляем</w:t>
      </w:r>
      <w:r w:rsidRPr="00B6543A">
        <w:rPr>
          <w:rStyle w:val="apple-converted-space"/>
          <w:color w:val="525252"/>
        </w:rPr>
        <w:t> </w:t>
      </w:r>
      <w:r w:rsidRPr="00B6543A">
        <w:rPr>
          <w:rStyle w:val="a3"/>
          <w:b w:val="0"/>
          <w:bCs w:val="0"/>
          <w:color w:val="525252"/>
        </w:rPr>
        <w:t>0 баллов</w:t>
      </w:r>
      <w:r w:rsidRPr="00B6543A">
        <w:rPr>
          <w:color w:val="525252"/>
        </w:rPr>
        <w:t>;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7) обеспеченность собственными средствами = (Ф</w:t>
      </w:r>
      <w:proofErr w:type="gramStart"/>
      <w:r w:rsidRPr="00B6543A">
        <w:rPr>
          <w:color w:val="525252"/>
        </w:rPr>
        <w:t>1</w:t>
      </w:r>
      <w:proofErr w:type="gramEnd"/>
      <w:r w:rsidRPr="00B6543A">
        <w:rPr>
          <w:color w:val="525252"/>
        </w:rPr>
        <w:t>, код 1300 – Ф1, код 1100) / Ф1, код 1200 = (237 000 – 168 300) / 457 000 = 0,15.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Полученное значение &gt;= 0,1, следовательно, присваиваем предприятию первые 2 балла;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8) коэффициент абсолютной ликвидности = Ф</w:t>
      </w:r>
      <w:proofErr w:type="gramStart"/>
      <w:r w:rsidRPr="00B6543A">
        <w:rPr>
          <w:color w:val="525252"/>
        </w:rPr>
        <w:t>1</w:t>
      </w:r>
      <w:proofErr w:type="gramEnd"/>
      <w:r w:rsidRPr="00B6543A">
        <w:rPr>
          <w:color w:val="525252"/>
        </w:rPr>
        <w:t>, код 1250 / Ф1, код 1500 = 15 000 / 388 180 = 0,04.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Методика не конкретизирует порядок расчета коэффициентов, не ссылается на конкретные строки бухгалтерской отчетности. Поэтому при расчете данного коэффициенты мы рассматривали все краткосрочные обязательства (на свое усмотрение). Полученное значение коэффициента &lt; 0,1, поэтому присваиваем</w:t>
      </w:r>
      <w:r w:rsidRPr="00B6543A">
        <w:rPr>
          <w:rStyle w:val="apple-converted-space"/>
          <w:color w:val="525252"/>
        </w:rPr>
        <w:t> </w:t>
      </w:r>
      <w:r w:rsidRPr="00B6543A">
        <w:rPr>
          <w:rStyle w:val="a3"/>
          <w:b w:val="0"/>
          <w:bCs w:val="0"/>
          <w:color w:val="525252"/>
        </w:rPr>
        <w:t>0 баллов</w:t>
      </w:r>
      <w:r w:rsidRPr="00B6543A">
        <w:rPr>
          <w:color w:val="525252"/>
        </w:rPr>
        <w:t>;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lastRenderedPageBreak/>
        <w:t>9) коэффициент текущей ликвидности = Ф</w:t>
      </w:r>
      <w:proofErr w:type="gramStart"/>
      <w:r w:rsidRPr="00B6543A">
        <w:rPr>
          <w:color w:val="525252"/>
        </w:rPr>
        <w:t>1</w:t>
      </w:r>
      <w:proofErr w:type="gramEnd"/>
      <w:r w:rsidRPr="00B6543A">
        <w:rPr>
          <w:color w:val="525252"/>
        </w:rPr>
        <w:t>, код 1200 / Ф1, код 1500 = 457 000 / 388 180 = 1,18.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Наш показатель &gt; 1, следовательно, начисляем</w:t>
      </w:r>
      <w:r w:rsidRPr="00B6543A">
        <w:rPr>
          <w:rStyle w:val="apple-converted-space"/>
          <w:color w:val="525252"/>
        </w:rPr>
        <w:t> </w:t>
      </w:r>
      <w:r w:rsidRPr="00B6543A">
        <w:rPr>
          <w:rStyle w:val="a3"/>
          <w:b w:val="0"/>
          <w:bCs w:val="0"/>
          <w:color w:val="525252"/>
        </w:rPr>
        <w:t>2 балла</w:t>
      </w:r>
      <w:r w:rsidRPr="00B6543A">
        <w:rPr>
          <w:color w:val="525252"/>
        </w:rPr>
        <w:t>;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10) рентабельность продаж = 100 % × Ф</w:t>
      </w:r>
      <w:proofErr w:type="gramStart"/>
      <w:r w:rsidRPr="00B6543A">
        <w:rPr>
          <w:color w:val="525252"/>
        </w:rPr>
        <w:t>2</w:t>
      </w:r>
      <w:proofErr w:type="gramEnd"/>
      <w:r w:rsidRPr="00B6543A">
        <w:rPr>
          <w:color w:val="525252"/>
        </w:rPr>
        <w:t>, код 2200 / Ф2, код 2110 = 100 % × 32 000 / 550 000 = 5,8 %.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Полученное значение &lt; 20 %, поэтому присваиваем</w:t>
      </w:r>
      <w:r w:rsidRPr="00B6543A">
        <w:rPr>
          <w:rStyle w:val="apple-converted-space"/>
          <w:color w:val="525252"/>
        </w:rPr>
        <w:t> </w:t>
      </w:r>
      <w:r w:rsidRPr="00B6543A">
        <w:rPr>
          <w:rStyle w:val="a3"/>
          <w:b w:val="0"/>
          <w:bCs w:val="0"/>
          <w:color w:val="525252"/>
        </w:rPr>
        <w:t>0 баллов</w:t>
      </w:r>
      <w:r w:rsidRPr="00B6543A">
        <w:rPr>
          <w:color w:val="525252"/>
        </w:rPr>
        <w:t>;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11) рентабельность деятельности по чистой прибыли = Ф</w:t>
      </w:r>
      <w:proofErr w:type="gramStart"/>
      <w:r w:rsidRPr="00B6543A">
        <w:rPr>
          <w:color w:val="525252"/>
        </w:rPr>
        <w:t>2</w:t>
      </w:r>
      <w:proofErr w:type="gramEnd"/>
      <w:r w:rsidRPr="00B6543A">
        <w:rPr>
          <w:color w:val="525252"/>
        </w:rPr>
        <w:t>, код 2400 / Ф2, код 2110 = 100 % × 14 000 / 550 000 = 2,5 %.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>Наш показатель &lt; 5 %, поэтому начисляем</w:t>
      </w:r>
      <w:r w:rsidRPr="00B6543A">
        <w:rPr>
          <w:rStyle w:val="apple-converted-space"/>
          <w:color w:val="525252"/>
        </w:rPr>
        <w:t> </w:t>
      </w:r>
      <w:r w:rsidRPr="00B6543A">
        <w:rPr>
          <w:rStyle w:val="a3"/>
          <w:b w:val="0"/>
          <w:bCs w:val="0"/>
          <w:color w:val="525252"/>
        </w:rPr>
        <w:t>0 баллов</w:t>
      </w:r>
      <w:r w:rsidRPr="00B6543A">
        <w:rPr>
          <w:color w:val="525252"/>
        </w:rPr>
        <w:t>.</w:t>
      </w:r>
    </w:p>
    <w:p w:rsidR="004672D9" w:rsidRPr="00B6543A" w:rsidRDefault="004672D9" w:rsidP="00B6543A">
      <w:pPr>
        <w:shd w:val="clear" w:color="auto" w:fill="FFFFFF"/>
        <w:jc w:val="both"/>
        <w:rPr>
          <w:color w:val="525252"/>
        </w:rPr>
      </w:pPr>
      <w:r w:rsidRPr="00B6543A">
        <w:rPr>
          <w:color w:val="525252"/>
        </w:rPr>
        <w:t xml:space="preserve">Суммируем все баллы, присвоенные предприятию, и получаем всего 4 балла. Это меньше 10, поэтому делаем вывод, что рейтинг предприятия неудовлетворителен. Следовательно, существует сравнительно высокая вероятность того, что такой контрагент может допускать сбои в </w:t>
      </w:r>
      <w:proofErr w:type="gramStart"/>
      <w:r w:rsidRPr="00B6543A">
        <w:rPr>
          <w:color w:val="525252"/>
        </w:rPr>
        <w:t>выполнении</w:t>
      </w:r>
      <w:proofErr w:type="gramEnd"/>
      <w:r w:rsidRPr="00B6543A">
        <w:rPr>
          <w:color w:val="525252"/>
        </w:rPr>
        <w:t xml:space="preserve"> своих обязательств. Если он является покупателем, то во избежание проблем с дебиторской задолженностью с ним лучше работать по предоплате; если он поставщик, то оплачивать товары, работы и услуги следует после их фактического получения (выполнения и оказания); если он обратился с просьбой предоставить заем, то от принятия положительного решения лучше воздержаться.</w:t>
      </w:r>
    </w:p>
    <w:p w:rsidR="004672D9" w:rsidRPr="00B6543A" w:rsidRDefault="004672D9" w:rsidP="00B6543A">
      <w:pPr>
        <w:jc w:val="both"/>
      </w:pPr>
    </w:p>
    <w:p w:rsidR="004672D9" w:rsidRPr="00B6543A" w:rsidRDefault="004672D9" w:rsidP="00B6543A">
      <w:pPr>
        <w:jc w:val="both"/>
      </w:pPr>
    </w:p>
    <w:sectPr w:rsidR="004672D9" w:rsidRPr="00B6543A" w:rsidSect="001119F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B0E46"/>
    <w:multiLevelType w:val="multilevel"/>
    <w:tmpl w:val="8B92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9F0"/>
    <w:rsid w:val="001119F0"/>
    <w:rsid w:val="002B4F20"/>
    <w:rsid w:val="004672D9"/>
    <w:rsid w:val="00521BE5"/>
    <w:rsid w:val="006C70CC"/>
    <w:rsid w:val="009A5F20"/>
    <w:rsid w:val="00A32E93"/>
    <w:rsid w:val="00B6543A"/>
    <w:rsid w:val="00C9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9F0"/>
    <w:rPr>
      <w:sz w:val="24"/>
      <w:szCs w:val="24"/>
      <w:lang w:eastAsia="ru-RU"/>
    </w:rPr>
  </w:style>
  <w:style w:type="paragraph" w:styleId="3">
    <w:name w:val="heading 3"/>
    <w:basedOn w:val="a"/>
    <w:qFormat/>
    <w:rsid w:val="004672D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672D9"/>
  </w:style>
  <w:style w:type="character" w:styleId="a3">
    <w:name w:val="Strong"/>
    <w:basedOn w:val="a0"/>
    <w:qFormat/>
    <w:rsid w:val="004672D9"/>
    <w:rPr>
      <w:b/>
      <w:bCs/>
    </w:rPr>
  </w:style>
  <w:style w:type="paragraph" w:customStyle="1" w:styleId="author-name">
    <w:name w:val="author-name"/>
    <w:basedOn w:val="a"/>
    <w:rsid w:val="004672D9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4672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1782</Words>
  <Characters>10162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Тематика реферативной части</vt:lpstr>
    </vt:vector>
  </TitlesOfParts>
  <Company>MoBIL GROUP</Company>
  <LinksUpToDate>false</LinksUpToDate>
  <CharactersWithSpaces>11921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Тематика реферативной части</dc:title>
  <dc:creator>User</dc:creator>
  <cp:lastModifiedBy>Татьяна</cp:lastModifiedBy>
  <cp:revision>2</cp:revision>
  <dcterms:created xsi:type="dcterms:W3CDTF">2019-01-29T06:38:00Z</dcterms:created>
  <dcterms:modified xsi:type="dcterms:W3CDTF">2019-01-29T06:38:00Z</dcterms:modified>
</cp:coreProperties>
</file>