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A4" w:rsidRPr="00E83A52" w:rsidRDefault="00262BA4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 xml:space="preserve">Институт </w:t>
      </w:r>
    </w:p>
    <w:p w:rsidR="00262BA4" w:rsidRPr="00E83A52" w:rsidRDefault="00262BA4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Кафедра менеджмента</w:t>
      </w:r>
    </w:p>
    <w:p w:rsidR="00262BA4" w:rsidRPr="00E83A52" w:rsidRDefault="00262BA4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2BA4" w:rsidRPr="00E83A52" w:rsidRDefault="00262BA4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2BA4" w:rsidRPr="00E83A52" w:rsidRDefault="00262BA4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2BA4" w:rsidRPr="00E83A52" w:rsidRDefault="00262BA4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2BA4" w:rsidRDefault="00262BA4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111F" w:rsidRPr="00E83A52" w:rsidRDefault="002E111F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2BA4" w:rsidRPr="00E83A52" w:rsidRDefault="00262BA4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2BA4" w:rsidRPr="00E83A52" w:rsidRDefault="00262BA4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262BA4" w:rsidRPr="00E83A52" w:rsidRDefault="00262BA4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По дисциплине: Инновационный менеджмент</w:t>
      </w:r>
    </w:p>
    <w:p w:rsidR="00262BA4" w:rsidRPr="00E83A52" w:rsidRDefault="00262BA4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2BA4" w:rsidRPr="00E83A52" w:rsidRDefault="00262BA4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2BA4" w:rsidRPr="00E83A52" w:rsidRDefault="00262BA4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2BA4" w:rsidRDefault="00262BA4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3A52" w:rsidRPr="00E83A52" w:rsidRDefault="00E83A52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2BA4" w:rsidRDefault="00262BA4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3A52" w:rsidRPr="00E83A52" w:rsidRDefault="00E83A52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2BA4" w:rsidRPr="00E83A52" w:rsidRDefault="00262BA4" w:rsidP="00E83A52">
      <w:pPr>
        <w:widowControl w:val="0"/>
        <w:spacing w:after="0" w:line="36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262BA4" w:rsidRPr="00E83A52" w:rsidRDefault="00262BA4" w:rsidP="00E83A52">
      <w:pPr>
        <w:widowControl w:val="0"/>
        <w:spacing w:after="0" w:line="36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 xml:space="preserve">Проверил: </w:t>
      </w:r>
    </w:p>
    <w:p w:rsidR="00262BA4" w:rsidRPr="00E83A52" w:rsidRDefault="00262BA4" w:rsidP="00E83A52">
      <w:pPr>
        <w:widowControl w:val="0"/>
        <w:spacing w:after="0" w:line="36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Оценка: _______________</w:t>
      </w:r>
    </w:p>
    <w:p w:rsidR="00262BA4" w:rsidRPr="00E83A52" w:rsidRDefault="00262BA4" w:rsidP="00E83A52">
      <w:pPr>
        <w:widowControl w:val="0"/>
        <w:spacing w:after="0" w:line="36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Дата: ________________</w:t>
      </w:r>
    </w:p>
    <w:p w:rsidR="00262BA4" w:rsidRPr="00E83A52" w:rsidRDefault="00262BA4" w:rsidP="00E83A52">
      <w:pPr>
        <w:widowControl w:val="0"/>
        <w:spacing w:after="0" w:line="36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262BA4" w:rsidRPr="00E83A52" w:rsidRDefault="00262BA4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2BA4" w:rsidRPr="00E83A52" w:rsidRDefault="00262BA4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2BA4" w:rsidRPr="00E83A52" w:rsidRDefault="00262BA4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2BA4" w:rsidRDefault="00262BA4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4BE6" w:rsidRDefault="00C04BE6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2BA4" w:rsidRPr="00E83A52" w:rsidRDefault="00262BA4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2BA4" w:rsidRPr="00E83A52" w:rsidRDefault="00262BA4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2BA4" w:rsidRPr="00E83A52" w:rsidRDefault="00262BA4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, 2014</w:t>
      </w:r>
    </w:p>
    <w:p w:rsidR="00673DEF" w:rsidRDefault="00830E76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30E76" w:rsidRDefault="00830E76" w:rsidP="00830E76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0E76" w:rsidRDefault="002E111F" w:rsidP="002E111F">
      <w:pPr>
        <w:widowControl w:val="0"/>
        <w:tabs>
          <w:tab w:val="right" w:pos="992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часть. Вопрос №35. Правовая охрана инноваций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2E111F" w:rsidRDefault="002E111F" w:rsidP="002E111F">
      <w:pPr>
        <w:widowControl w:val="0"/>
        <w:tabs>
          <w:tab w:val="right" w:pos="992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2E111F" w:rsidRPr="00E83A52" w:rsidRDefault="002E111F" w:rsidP="002E111F">
      <w:pPr>
        <w:widowControl w:val="0"/>
        <w:tabs>
          <w:tab w:val="right" w:pos="992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ab/>
        <w:t>13</w:t>
      </w:r>
    </w:p>
    <w:p w:rsidR="00262BA4" w:rsidRPr="00E83A52" w:rsidRDefault="00262BA4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BA4" w:rsidRPr="00E83A52" w:rsidRDefault="00262BA4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BA4" w:rsidRPr="00E83A52" w:rsidRDefault="00262BA4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BA4" w:rsidRPr="00E83A52" w:rsidRDefault="00262BA4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BA4" w:rsidRPr="00E83A52" w:rsidRDefault="00262BA4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BA4" w:rsidRDefault="00262BA4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F2" w:rsidRDefault="001624F2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F2" w:rsidRDefault="001624F2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F2" w:rsidRDefault="001624F2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F2" w:rsidRDefault="001624F2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F2" w:rsidRDefault="001624F2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F2" w:rsidRDefault="001624F2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F2" w:rsidRDefault="001624F2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F2" w:rsidRDefault="001624F2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F2" w:rsidRDefault="001624F2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F2" w:rsidRDefault="001624F2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F2" w:rsidRDefault="001624F2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F2" w:rsidRDefault="001624F2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F2" w:rsidRDefault="001624F2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F2" w:rsidRDefault="001624F2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F2" w:rsidRDefault="001624F2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F2" w:rsidRDefault="001624F2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F2" w:rsidRDefault="001624F2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F2" w:rsidRDefault="001624F2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F2" w:rsidRDefault="001624F2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F2" w:rsidRDefault="001624F2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F2" w:rsidRDefault="001624F2" w:rsidP="001624F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ТЕОРЕТИЧЕСКАЯ ЧАСТЬ</w:t>
      </w:r>
    </w:p>
    <w:p w:rsidR="00262BA4" w:rsidRDefault="00E83A52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ВОПРОС №35. ПРАВОВАЯ ОХРАНА ИННОВАЦИЙ</w:t>
      </w:r>
    </w:p>
    <w:p w:rsidR="00E83A52" w:rsidRPr="00E83A52" w:rsidRDefault="00E83A52" w:rsidP="00E83A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4BBB" w:rsidRPr="00E83A52" w:rsidRDefault="00E83A52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262BA4" w:rsidRPr="00E83A52">
        <w:rPr>
          <w:rFonts w:ascii="Times New Roman" w:hAnsi="Times New Roman" w:cs="Times New Roman"/>
          <w:sz w:val="28"/>
          <w:szCs w:val="28"/>
        </w:rPr>
        <w:t>Инновации</w:t>
      </w:r>
      <w:r w:rsidR="005D4A12">
        <w:rPr>
          <w:rFonts w:ascii="Times New Roman" w:hAnsi="Times New Roman" w:cs="Times New Roman"/>
          <w:sz w:val="28"/>
          <w:szCs w:val="28"/>
        </w:rPr>
        <w:t>,</w:t>
      </w:r>
      <w:r w:rsidR="00262BA4" w:rsidRPr="00E83A52">
        <w:rPr>
          <w:rFonts w:ascii="Times New Roman" w:hAnsi="Times New Roman" w:cs="Times New Roman"/>
          <w:sz w:val="28"/>
          <w:szCs w:val="28"/>
        </w:rPr>
        <w:t xml:space="preserve"> как конечный результат творческого труда, получивший реализацию в новой продукции</w:t>
      </w:r>
      <w:r w:rsidR="005D4A12">
        <w:rPr>
          <w:rFonts w:ascii="Times New Roman" w:hAnsi="Times New Roman" w:cs="Times New Roman"/>
          <w:sz w:val="28"/>
          <w:szCs w:val="28"/>
        </w:rPr>
        <w:t>,</w:t>
      </w:r>
      <w:r w:rsidR="00262BA4" w:rsidRPr="00E83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BA4" w:rsidRPr="00E83A52">
        <w:rPr>
          <w:rFonts w:ascii="Times New Roman" w:hAnsi="Times New Roman" w:cs="Times New Roman"/>
          <w:sz w:val="28"/>
          <w:szCs w:val="28"/>
        </w:rPr>
        <w:t>лᴎбо</w:t>
      </w:r>
      <w:proofErr w:type="spellEnd"/>
      <w:r w:rsidR="00262BA4" w:rsidRPr="00E83A52">
        <w:rPr>
          <w:rFonts w:ascii="Times New Roman" w:hAnsi="Times New Roman" w:cs="Times New Roman"/>
          <w:sz w:val="28"/>
          <w:szCs w:val="28"/>
        </w:rPr>
        <w:t xml:space="preserve"> технологии, т.е. как творения человеческого разума, его интеллекта, являются объектами интеллектуальной собственности. </w:t>
      </w:r>
      <w:r w:rsidR="006C4BBB" w:rsidRPr="00E83A52">
        <w:rPr>
          <w:rFonts w:ascii="Times New Roman" w:hAnsi="Times New Roman" w:cs="Times New Roman"/>
          <w:sz w:val="28"/>
          <w:szCs w:val="28"/>
        </w:rPr>
        <w:t>Интеллектуальная собственность (ИС) – собирательное понятие, означающее совокупность исключительных прав на результаты творческой деятельности человека в любой области (производственной, научной, литературной, художественной и пр.), а также права на средства индивидуализации юридического лица, продукции, выполненные работы или услуги.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 xml:space="preserve">Понятие «интеллектуальная собственность» введено в </w:t>
      </w:r>
      <w:smartTag w:uri="urn:schemas-microsoft-com:office:smarttags" w:element="metricconverter">
        <w:smartTagPr>
          <w:attr w:name="ProductID" w:val="1967 г"/>
        </w:smartTagPr>
        <w:r w:rsidRPr="00E83A52">
          <w:rPr>
            <w:rFonts w:ascii="Times New Roman" w:hAnsi="Times New Roman" w:cs="Times New Roman"/>
            <w:sz w:val="28"/>
            <w:szCs w:val="28"/>
          </w:rPr>
          <w:t>1967 г</w:t>
        </w:r>
      </w:smartTag>
      <w:r w:rsidRPr="00E83A52">
        <w:rPr>
          <w:rFonts w:ascii="Times New Roman" w:hAnsi="Times New Roman" w:cs="Times New Roman"/>
          <w:sz w:val="28"/>
          <w:szCs w:val="28"/>
        </w:rPr>
        <w:t xml:space="preserve">. В Конвенции, учреждающей Всемирную организацию интеллектуальной собственности (ВОИС), участником которой является РФ. Во второй статье Конвенции говорится, что интеллектуальная собственность включает права на защиту против недобросовестной конкуренции, а также другие права, относящиеся к интеллектуальной деятельности в производственной, научной, литературной и художественной областях. </w:t>
      </w:r>
      <w:r w:rsidR="00DA5E23">
        <w:rPr>
          <w:rFonts w:ascii="Times New Roman" w:hAnsi="Times New Roman" w:cs="Times New Roman"/>
          <w:sz w:val="28"/>
          <w:szCs w:val="28"/>
        </w:rPr>
        <w:t>[6</w:t>
      </w:r>
      <w:r w:rsidRPr="00E83A52">
        <w:rPr>
          <w:rFonts w:ascii="Times New Roman" w:hAnsi="Times New Roman" w:cs="Times New Roman"/>
          <w:sz w:val="28"/>
          <w:szCs w:val="28"/>
        </w:rPr>
        <w:t>, 169</w:t>
      </w:r>
      <w:r w:rsidRPr="005F4CD9">
        <w:rPr>
          <w:rFonts w:ascii="Times New Roman" w:hAnsi="Times New Roman" w:cs="Times New Roman"/>
          <w:sz w:val="28"/>
          <w:szCs w:val="28"/>
        </w:rPr>
        <w:t>]</w:t>
      </w:r>
      <w:r w:rsidR="005F4CD9">
        <w:rPr>
          <w:rFonts w:ascii="Times New Roman" w:hAnsi="Times New Roman" w:cs="Times New Roman"/>
          <w:sz w:val="28"/>
          <w:szCs w:val="28"/>
        </w:rPr>
        <w:t xml:space="preserve"> </w:t>
      </w:r>
      <w:r w:rsidRPr="00E83A52">
        <w:rPr>
          <w:rFonts w:ascii="Times New Roman" w:hAnsi="Times New Roman" w:cs="Times New Roman"/>
          <w:sz w:val="28"/>
          <w:szCs w:val="28"/>
        </w:rPr>
        <w:t xml:space="preserve">Таким образом, ИС представляет собой либо право на промышленную </w:t>
      </w:r>
      <w:proofErr w:type="gramStart"/>
      <w:r w:rsidRPr="00E83A52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E83A52">
        <w:rPr>
          <w:rFonts w:ascii="Times New Roman" w:hAnsi="Times New Roman" w:cs="Times New Roman"/>
          <w:sz w:val="28"/>
          <w:szCs w:val="28"/>
        </w:rPr>
        <w:t xml:space="preserve"> либо право на произведения художественного творчества (авторское право).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Объектами промышленной собственности являются изобретения, полезные модели; промышленные образцы; товарные знаки; наименования места происхождения товара; ноу-хау; рационализаторские предложения; право пользования природными ресурсами (совокупность затрат, связанных с расходами по оформлению документов на приобретение такой собственности); доброе имя фирмы; деловые связи фирмы (совокупная стоимость выгод, получаемых от создания сети деловых взаимоотношений с другими предприятиями и организациями); программное обеспечение вычислительных систем фирмы. Объекты промышленной собственности охраняются патентным правом.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lastRenderedPageBreak/>
        <w:t>Основными объектами авторского права являются:</w:t>
      </w:r>
    </w:p>
    <w:p w:rsidR="006C4BBB" w:rsidRPr="00E83A52" w:rsidRDefault="006C4BBB" w:rsidP="00696C2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- научные публикации (диссертации, монографии, статьи, отчеты о научно-исследовательских, конструкторско-технологических  и проектных работах)</w:t>
      </w:r>
    </w:p>
    <w:p w:rsidR="006C4BBB" w:rsidRPr="00E83A52" w:rsidRDefault="006C4BBB" w:rsidP="00696C2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- литературные, драматические и музыкально-драматические, сценарные произведения;</w:t>
      </w:r>
    </w:p>
    <w:p w:rsidR="006C4BBB" w:rsidRPr="00E83A52" w:rsidRDefault="006C4BBB" w:rsidP="00696C2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- хореографические произведения и пантомимы;</w:t>
      </w:r>
    </w:p>
    <w:p w:rsidR="006C4BBB" w:rsidRPr="00E83A52" w:rsidRDefault="006C4BBB" w:rsidP="00696C2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- музыкальные произведения с текстом и без него;</w:t>
      </w:r>
    </w:p>
    <w:p w:rsidR="006C4BBB" w:rsidRPr="00E83A52" w:rsidRDefault="006C4BBB" w:rsidP="00696C2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- аудиовизуальные произведения, произведения живописи, скульптуры, графики, дизайн и иные произведения изобразительного искусства;</w:t>
      </w:r>
    </w:p>
    <w:p w:rsidR="006C4BBB" w:rsidRPr="00E83A52" w:rsidRDefault="006C4BBB" w:rsidP="00696C2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- произведения декоративно – прикладного искусства;</w:t>
      </w:r>
    </w:p>
    <w:p w:rsidR="006C4BBB" w:rsidRPr="00E83A52" w:rsidRDefault="006C4BBB" w:rsidP="00696C2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- произведения архитектуры, градостроительства и садово-паркового искусства;</w:t>
      </w:r>
    </w:p>
    <w:p w:rsidR="006C4BBB" w:rsidRPr="00E83A52" w:rsidRDefault="006C4BBB" w:rsidP="00696C2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- фотографические произведения и произведения, полученные способами, аналогичными фотографии;</w:t>
      </w:r>
    </w:p>
    <w:p w:rsidR="006C4BBB" w:rsidRPr="00E83A52" w:rsidRDefault="006C4BBB" w:rsidP="00696C2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- географические, геологические и другие карты, планы, эскизы и пластические произведения, относящиеся к географии, топографии;</w:t>
      </w:r>
    </w:p>
    <w:p w:rsidR="006C4BBB" w:rsidRPr="00E83A52" w:rsidRDefault="006C4BBB" w:rsidP="00696C2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- программы для ЭВМ, базы данных;</w:t>
      </w:r>
    </w:p>
    <w:p w:rsidR="006C4BBB" w:rsidRPr="00E83A52" w:rsidRDefault="006C4BBB" w:rsidP="00696C2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- топология интегральных микросхем.[</w:t>
      </w:r>
      <w:r w:rsidR="00DA5E23">
        <w:rPr>
          <w:rFonts w:ascii="Times New Roman" w:hAnsi="Times New Roman" w:cs="Times New Roman"/>
          <w:sz w:val="28"/>
          <w:szCs w:val="28"/>
        </w:rPr>
        <w:t>6</w:t>
      </w:r>
      <w:r w:rsidRPr="00E83A52">
        <w:rPr>
          <w:rFonts w:ascii="Times New Roman" w:hAnsi="Times New Roman" w:cs="Times New Roman"/>
          <w:sz w:val="28"/>
          <w:szCs w:val="28"/>
        </w:rPr>
        <w:t>, 174]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Также выделяют научные открытия, которые представляют собой установление неизвестных ранее, объективно существующих закономерностей, свойств и явлений материального мира. Научные открытия не относятся ни к объектам авторского права, ни к объек</w:t>
      </w:r>
      <w:r w:rsidR="005F4CD9">
        <w:rPr>
          <w:rFonts w:ascii="Times New Roman" w:hAnsi="Times New Roman" w:cs="Times New Roman"/>
          <w:sz w:val="28"/>
          <w:szCs w:val="28"/>
        </w:rPr>
        <w:t>там промышленной собственности.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Специфической чертой объектов интеллектуальной собственности является их нематериальный характер. Это отличает интеллектуальную собственность от материальной. Поэтому различаются содержания прав вещной и интеллектуальной собственности. Последняя включает в себя права автора и исключительные (имущественные) права.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Авторское право, или право на воспроизведение, - это эксклюзивное право воспроизводить или передавать другим право на воспроизведение художественных, театральных, литературных или музыкальных произведений. [</w:t>
      </w:r>
      <w:r w:rsidR="00DA5E23">
        <w:rPr>
          <w:rFonts w:ascii="Times New Roman" w:hAnsi="Times New Roman" w:cs="Times New Roman"/>
          <w:sz w:val="28"/>
          <w:szCs w:val="28"/>
        </w:rPr>
        <w:t>5</w:t>
      </w:r>
      <w:r w:rsidRPr="00E83A52">
        <w:rPr>
          <w:rFonts w:ascii="Times New Roman" w:hAnsi="Times New Roman" w:cs="Times New Roman"/>
          <w:sz w:val="28"/>
          <w:szCs w:val="28"/>
        </w:rPr>
        <w:t>, 335]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 xml:space="preserve">Авторское право может быть имущественным и неимущественным. Как </w:t>
      </w:r>
      <w:r w:rsidRPr="00E83A52">
        <w:rPr>
          <w:rFonts w:ascii="Times New Roman" w:hAnsi="Times New Roman" w:cs="Times New Roman"/>
          <w:sz w:val="28"/>
          <w:szCs w:val="28"/>
        </w:rPr>
        <w:lastRenderedPageBreak/>
        <w:t>неимущественное право оно может подразумевать: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- право авторства – право любого гражданина быть названным автором произведения науки, литературы, искусства, изобретения и т.д. при условии, что это произведение создано его личным творческим трудом;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- право на имя – право автора присвоить свое имя тому произведению, которое он создал (пистолет Макарова; случается, что имена изобретателей превращаются в наименование способа или предмета: мартен, рентген);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- право на неприкосновенность произведения заключается в том, что никто не имеет права изменять, искажать авторский вариант произведения с сохранением имени автора, поскольку это может нанести ущерб его репутации.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Имущественное право – это право на воспроизведение, распространение, импорт, публичный показ, публичное исполнение, передачу в эфир, сообщение для всеобщего сведения по кабелю, перевод и переработку.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авторского права является то, что оно распространяется на форму, в которой представлено произведение, а не на его содержание. Это позволяет использовать содержание произведения нескольким авторам (на пример, писателю и режиссеру). 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Субъектами смежных прав являются исполнители, производители фонограмм, организации эфирного или кабельного вещания, которые осуществляют свои права в пределах прав, полученных по договору с исполнителем и автором записанного на фонограмме или передаваемого в эфир или по кабелю произведения. Исполнитель осуществляет свои права при условии соблюдения прав автора исполняемого произведения.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Экземпляры произведений и фонограммы, изготовление или распространение которых влечет за собой нарушение авторских и смежных прав, являются контрафактными.[</w:t>
      </w:r>
      <w:r w:rsidR="00DA5E23">
        <w:rPr>
          <w:rFonts w:ascii="Times New Roman" w:hAnsi="Times New Roman" w:cs="Times New Roman"/>
          <w:sz w:val="28"/>
          <w:szCs w:val="28"/>
        </w:rPr>
        <w:t>5</w:t>
      </w:r>
      <w:r w:rsidRPr="00E83A52">
        <w:rPr>
          <w:rFonts w:ascii="Times New Roman" w:hAnsi="Times New Roman" w:cs="Times New Roman"/>
          <w:sz w:val="28"/>
          <w:szCs w:val="28"/>
        </w:rPr>
        <w:t>, 337]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 xml:space="preserve">Исключительное право на объекты интеллектуальной собственности связано с понятием использования, под которым подразумевается воспроизведение объектов интеллектуальной деятельности в виде материальных объектов. Имущественное право – это право владельца использовать объект интеллектуальной собственности, а также разрешать (запрещать) это делать </w:t>
      </w:r>
      <w:r w:rsidRPr="00E83A52">
        <w:rPr>
          <w:rFonts w:ascii="Times New Roman" w:hAnsi="Times New Roman" w:cs="Times New Roman"/>
          <w:sz w:val="28"/>
          <w:szCs w:val="28"/>
        </w:rPr>
        <w:lastRenderedPageBreak/>
        <w:t>другому лицу. Именно с имущественным право связаны все вопросы коммерческого использования результата интеллектуальной деятельности.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В отличие от прав автора исключительное право является отчуждаемым и его владельцем может быть любое физическое или юридическое лицо, которому по закону или по договору это право будет предоставлено.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Когда речь идет об изобретении, как объекте интеллектуального труда, то имущественное право призвано установить границы, в которых на данный момент времени экономически оправдана юридическая защита новых научно-технических знаний. Правовая защита будет предоставлена в том случае, когда изобретение ново, не известно из уровня техники и для специалистов не следует из этого уровня. Документом, подтверждающим имущественное право на изобретение, является патент.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Патент – выдаваемое компетентным государственным органом свидетельство (охраняемая грамота), удостоверяющая признание технического решения или селекционного достижения изобретением, приоритет (первенство) изобретения, авторство (не во всех странах) и исключительное (монопольное) право патентообладателя на изобретение в пределах территории государства, выдавшего патент, в течение срока, установленного законодательством данного государства.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 xml:space="preserve">Не все идеи изобретателей </w:t>
      </w:r>
      <w:proofErr w:type="spellStart"/>
      <w:r w:rsidRPr="00E83A52">
        <w:rPr>
          <w:rFonts w:ascii="Times New Roman" w:hAnsi="Times New Roman" w:cs="Times New Roman"/>
          <w:sz w:val="28"/>
          <w:szCs w:val="28"/>
        </w:rPr>
        <w:t>патентоспособны</w:t>
      </w:r>
      <w:proofErr w:type="spellEnd"/>
      <w:r w:rsidRPr="00E83A52">
        <w:rPr>
          <w:rFonts w:ascii="Times New Roman" w:hAnsi="Times New Roman" w:cs="Times New Roman"/>
          <w:sz w:val="28"/>
          <w:szCs w:val="28"/>
        </w:rPr>
        <w:t xml:space="preserve">. Согласно Патентному закону России от 23 сентября </w:t>
      </w:r>
      <w:smartTag w:uri="urn:schemas-microsoft-com:office:smarttags" w:element="metricconverter">
        <w:smartTagPr>
          <w:attr w:name="ProductID" w:val="1992 г"/>
        </w:smartTagPr>
        <w:r w:rsidRPr="00E83A52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E83A52">
        <w:rPr>
          <w:rFonts w:ascii="Times New Roman" w:hAnsi="Times New Roman" w:cs="Times New Roman"/>
          <w:sz w:val="28"/>
          <w:szCs w:val="28"/>
        </w:rPr>
        <w:t xml:space="preserve">. №3517 – 1 </w:t>
      </w:r>
      <w:proofErr w:type="gramStart"/>
      <w:r w:rsidRPr="00E83A52">
        <w:rPr>
          <w:rFonts w:ascii="Times New Roman" w:hAnsi="Times New Roman" w:cs="Times New Roman"/>
          <w:sz w:val="28"/>
          <w:szCs w:val="28"/>
        </w:rPr>
        <w:t>( вред</w:t>
      </w:r>
      <w:proofErr w:type="gramEnd"/>
      <w:r w:rsidRPr="00E83A52">
        <w:rPr>
          <w:rFonts w:ascii="Times New Roman" w:hAnsi="Times New Roman" w:cs="Times New Roman"/>
          <w:sz w:val="28"/>
          <w:szCs w:val="28"/>
        </w:rPr>
        <w:t xml:space="preserve">. от 07 февраля </w:t>
      </w:r>
      <w:smartTag w:uri="urn:schemas-microsoft-com:office:smarttags" w:element="metricconverter">
        <w:smartTagPr>
          <w:attr w:name="ProductID" w:val="2003 г"/>
        </w:smartTagPr>
        <w:r w:rsidRPr="00E83A52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83A52">
        <w:rPr>
          <w:rFonts w:ascii="Times New Roman" w:hAnsi="Times New Roman" w:cs="Times New Roman"/>
          <w:sz w:val="28"/>
          <w:szCs w:val="28"/>
        </w:rPr>
        <w:t>. №22-ФЗ) изобретение должно соответствовать критериям патентоспособности, т.е. новшество должно иметь следующие качества: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- быть новым, т.е. не известным на уровне техники;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- быть неочевидным, т.е. содержать определенный уровень изобретательского творчества;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- применимым в производстве.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 xml:space="preserve">До 1992 года в России изобретения охранялись авторским свидетельством, которое представляло собой документ, выдаваемый государственным органом на имя автора или каждого из соавторов изобретения и удостоверяющий признание предложения изобретением, приоритет изобретения, авторство на изобретение, </w:t>
      </w:r>
      <w:r w:rsidRPr="00E83A52">
        <w:rPr>
          <w:rFonts w:ascii="Times New Roman" w:hAnsi="Times New Roman" w:cs="Times New Roman"/>
          <w:sz w:val="28"/>
          <w:szCs w:val="28"/>
        </w:rPr>
        <w:lastRenderedPageBreak/>
        <w:t>исключительное право государства на изобретение. [</w:t>
      </w:r>
      <w:r w:rsidR="00DA5E23">
        <w:rPr>
          <w:rFonts w:ascii="Times New Roman" w:hAnsi="Times New Roman" w:cs="Times New Roman"/>
          <w:sz w:val="28"/>
          <w:szCs w:val="28"/>
        </w:rPr>
        <w:t>5</w:t>
      </w:r>
      <w:r w:rsidRPr="00E83A52">
        <w:rPr>
          <w:rFonts w:ascii="Times New Roman" w:hAnsi="Times New Roman" w:cs="Times New Roman"/>
          <w:sz w:val="28"/>
          <w:szCs w:val="28"/>
        </w:rPr>
        <w:t>, 324]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Следует отметить, что не существует единых для всех государств стандартов предоставления патентов. Значимость патентного права заключается в том, что оно показывает несовершенство механизмов рыночной экономики. Рыночная экономика малопригодна для того, чтобы побуждать к созданию новых и лучших товаров. Это связано с тем, что при изобретении нового продукта в чисто рыночной системе конкуренты тотчас его копируют и сводят его цену до стоимости производственных затрат, тем самым снижая прибыль до уровня, на котором не возможно возместить расходы на исследования и разработки, приведшие к появлению изобретения. Патентное право и стало результатом решения этой проблемы. Оно обеспечивает охрану произведения на несколько лет вперед, патент увеличивает шансы получения прибыли и тем самым стимулирует изобретательство.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Очень часто вместе с запатентованным изобретением передается ноу-хау. Для этого заключается лицензионного соглашение, при этом покупателю не передается имущественное право на объект ноу-хау. Отличительный признак ноу-хау – конфиденциальный характер тех знаний и опыта на приобретение которых могли быть затрачены значительные усилия и время и которые, как правило, имеют важное значение в конкурентной борьбе.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В Патентном законе РФ полезная модель определена как конструктивное выполнение средств производства и предметов потребления, а также из составных частей, т.е. полезная модель представляет собой новое решение технической задачи, относящейся к устройству. Объект, защищаемый в качестве полезной модели, должен иметь явно выраженные пространственные формы. Критерии патентоспособности полезных моделей в основном такие же, как и у изобретений</w:t>
      </w:r>
      <w:r w:rsidR="00096238">
        <w:rPr>
          <w:rFonts w:ascii="Times New Roman" w:hAnsi="Times New Roman" w:cs="Times New Roman"/>
          <w:sz w:val="28"/>
          <w:szCs w:val="28"/>
        </w:rPr>
        <w:t>, н</w:t>
      </w:r>
      <w:r w:rsidRPr="00E83A52">
        <w:rPr>
          <w:rFonts w:ascii="Times New Roman" w:hAnsi="Times New Roman" w:cs="Times New Roman"/>
          <w:sz w:val="28"/>
          <w:szCs w:val="28"/>
        </w:rPr>
        <w:t xml:space="preserve">о требуемый уровень технического прогресса ниже, поэтому критериями патентоспособности полезных моделей являются новизна и промышленная применимость. Срок охраны полезных моделей по сравнению с изобретениями гораздо короче. </w:t>
      </w:r>
      <w:r w:rsidR="00DA5E23">
        <w:rPr>
          <w:rFonts w:ascii="Times New Roman" w:hAnsi="Times New Roman" w:cs="Times New Roman"/>
          <w:sz w:val="28"/>
          <w:szCs w:val="28"/>
        </w:rPr>
        <w:t>[5</w:t>
      </w:r>
      <w:r w:rsidRPr="00E83A52">
        <w:rPr>
          <w:rFonts w:ascii="Times New Roman" w:hAnsi="Times New Roman" w:cs="Times New Roman"/>
          <w:sz w:val="28"/>
          <w:szCs w:val="28"/>
        </w:rPr>
        <w:t>, 328]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 xml:space="preserve">Промышленные образцы относятся к сфере дизайна, но в то же время служат в качестве моделей в промышленном и кустарном производстве. </w:t>
      </w:r>
      <w:r w:rsidRPr="00E83A52">
        <w:rPr>
          <w:rFonts w:ascii="Times New Roman" w:hAnsi="Times New Roman" w:cs="Times New Roman"/>
          <w:sz w:val="28"/>
          <w:szCs w:val="28"/>
        </w:rPr>
        <w:lastRenderedPageBreak/>
        <w:t>Промышленный образец представляет собой решение эстетической или декоративной стороны и (или) эргономических особенностей внешнего вида изделия. Промышленные образцы могут быть объемными (модели), плоскостными (рисунки) или комбинированными. Наряду с эстетическими свойствами важными критериями промышленного образца являются его новизна, оригинальность внешнего вида изделия или сочетание этих условий.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Патентное законодательство России предусматривает проведение экспертизы заявляемых промышленных образцов на соответствие критериям патентоспособности, таким как новизна, оригинальность, промышленная применимость. Срок охраны промышленных образцов составляет 10 лет и может быть продлен, но не более чем на пять лет.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Авторское право, получаемое явочным порядком, защищает объект только от копирования и эффективно обеспечивает охрану образцов, являющихся прежде всего произведениями дизайна, так как какие-либо незначительные изменения резко ухудшают эстетическую привлекательность образца. Патентное право эффективно для объектов, имеющих длительный жизненный цикл и совмещающих оригинальный дизайн с научно-техническими решениями. Патент защищает владельца, как от полного копирования промышленного образца, так и от имитации.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 xml:space="preserve">Топология интегральной микросхемы – это зафиксированное на материальном носителе пространственно-геометрическое расположение совокупности элементов интегральной микросхемы правовая охрана распространяется только на оригинальную топологию, которая создана в результате творческой деятельности автора. Топология признается оригинальной, пока не будет доказано обратное. Правовая охрана не распространяется на идеи, способы, системы, технологию или закодированную информацию, которые могут быть воплощены в топологии. Автор топологии или иной правообладатель может по своему усмотрению зарегистрировать ее в Российском агентстве по правовой охране программ для ЭВМ, баз данных и топологий интегральных микросхем. При положительном результате проверки документов заявки Агентство вносит топологию в реестр топологий интегральных микросхем, выдает автору </w:t>
      </w:r>
      <w:r w:rsidRPr="00E83A5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соответствующее свидетельство и публикует сведения о зарегистрированной топологии в официальном бюллетене Агентства. Для оповещения о своих правах автор имеет право указать на охраняемой топологии, а также на изделиях, включающих такую топологию, уведомление в виде выделенной прописной буквы «Т». Исключительное право на использование топологии интегральных микросхем действует в течение десяти лет. </w:t>
      </w:r>
      <w:r w:rsidR="00DA5E23">
        <w:rPr>
          <w:rFonts w:ascii="Times New Roman" w:hAnsi="Times New Roman" w:cs="Times New Roman"/>
          <w:sz w:val="28"/>
          <w:szCs w:val="28"/>
        </w:rPr>
        <w:t>[5</w:t>
      </w:r>
      <w:r w:rsidRPr="00E83A52">
        <w:rPr>
          <w:rFonts w:ascii="Times New Roman" w:hAnsi="Times New Roman" w:cs="Times New Roman"/>
          <w:sz w:val="28"/>
          <w:szCs w:val="28"/>
        </w:rPr>
        <w:t>, 333]</w:t>
      </w:r>
    </w:p>
    <w:p w:rsidR="006C4BBB" w:rsidRPr="00E83A52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Одним из элементов промышл</w:t>
      </w:r>
      <w:r w:rsidR="00F87AC9">
        <w:rPr>
          <w:rFonts w:ascii="Times New Roman" w:hAnsi="Times New Roman" w:cs="Times New Roman"/>
          <w:sz w:val="28"/>
          <w:szCs w:val="28"/>
        </w:rPr>
        <w:t>енной собственности является пра</w:t>
      </w:r>
      <w:r w:rsidRPr="00E83A52">
        <w:rPr>
          <w:rFonts w:ascii="Times New Roman" w:hAnsi="Times New Roman" w:cs="Times New Roman"/>
          <w:sz w:val="28"/>
          <w:szCs w:val="28"/>
        </w:rPr>
        <w:t xml:space="preserve">во на пресечение недобросовестной конкуренции, </w:t>
      </w:r>
      <w:proofErr w:type="spellStart"/>
      <w:r w:rsidRPr="00E83A52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E83A52">
        <w:rPr>
          <w:rFonts w:ascii="Times New Roman" w:hAnsi="Times New Roman" w:cs="Times New Roman"/>
          <w:sz w:val="28"/>
          <w:szCs w:val="28"/>
        </w:rPr>
        <w:t xml:space="preserve"> таких актов конкуренции, которые противоречат честной промышленной или торговой практике. Парижская конвенция определяет как недобросовестную конкуренцию следующие ее три вида:</w:t>
      </w:r>
    </w:p>
    <w:p w:rsidR="006C4BBB" w:rsidRPr="00E83A52" w:rsidRDefault="006C4BBB" w:rsidP="00E83A52">
      <w:pPr>
        <w:widowControl w:val="0"/>
        <w:numPr>
          <w:ilvl w:val="0"/>
          <w:numId w:val="4"/>
        </w:numPr>
        <w:tabs>
          <w:tab w:val="clear" w:pos="1834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все действия, ведущие к тому, что потребитель может принять предприятие, товары, промышленную или коммерческую деятельность данной фирмы за предприятие, товары и т.д. конкурента;</w:t>
      </w:r>
    </w:p>
    <w:p w:rsidR="006C4BBB" w:rsidRPr="00E83A52" w:rsidRDefault="006C4BBB" w:rsidP="00E83A52">
      <w:pPr>
        <w:widowControl w:val="0"/>
        <w:numPr>
          <w:ilvl w:val="0"/>
          <w:numId w:val="4"/>
        </w:numPr>
        <w:tabs>
          <w:tab w:val="clear" w:pos="1834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ложные утверждения при осуществлении коммерческой деятельности, дискредитирующие предприятие, товары, промышленную или коммерческую деятельность конкурента;</w:t>
      </w:r>
    </w:p>
    <w:p w:rsidR="006C4BBB" w:rsidRPr="00E83A52" w:rsidRDefault="006C4BBB" w:rsidP="00E83A52">
      <w:pPr>
        <w:widowControl w:val="0"/>
        <w:numPr>
          <w:ilvl w:val="0"/>
          <w:numId w:val="4"/>
        </w:numPr>
        <w:tabs>
          <w:tab w:val="clear" w:pos="1834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использование в ходе коммерческой деятельности указаний или обозначений, которые могут ввести потребителя в заблуждение относительно природы, способа изготовления, характеристик, свойств, пригодности для определенных целей или количества товаров.</w:t>
      </w:r>
    </w:p>
    <w:p w:rsidR="006C4BBB" w:rsidRDefault="006C4BBB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2">
        <w:rPr>
          <w:rFonts w:ascii="Times New Roman" w:hAnsi="Times New Roman" w:cs="Times New Roman"/>
          <w:sz w:val="28"/>
          <w:szCs w:val="28"/>
        </w:rPr>
        <w:t>Проблема недобросовестной конкуренции многопланова, возникают ее новые формы и требуются согласованные действия многих стран, чтобы противостоять ее росту и распространению.</w:t>
      </w:r>
    </w:p>
    <w:p w:rsidR="002E111F" w:rsidRDefault="002E111F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11F" w:rsidRDefault="002E111F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11F" w:rsidRDefault="002E111F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11F" w:rsidRDefault="002E111F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11F" w:rsidRDefault="002E111F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11F" w:rsidRDefault="002E111F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11F" w:rsidRPr="00E83A52" w:rsidRDefault="002E111F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C9" w:rsidRDefault="00696C2A" w:rsidP="00696C2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ПРАКТИЧЕСКАЯ ЧАСТЬ</w:t>
      </w:r>
    </w:p>
    <w:p w:rsidR="00696C2A" w:rsidRDefault="00696C2A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3A8" w:rsidRPr="00DA5E23" w:rsidRDefault="00960D71" w:rsidP="00DA5E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3">
        <w:rPr>
          <w:rFonts w:ascii="Times New Roman" w:hAnsi="Times New Roman" w:cs="Times New Roman"/>
          <w:sz w:val="28"/>
          <w:szCs w:val="28"/>
        </w:rPr>
        <w:t>Сеть салонов красоты «</w:t>
      </w:r>
      <w:r w:rsidR="00C04BE6">
        <w:rPr>
          <w:rFonts w:ascii="Times New Roman" w:hAnsi="Times New Roman" w:cs="Times New Roman"/>
          <w:sz w:val="28"/>
          <w:szCs w:val="28"/>
        </w:rPr>
        <w:t>Ренессанс</w:t>
      </w:r>
      <w:r w:rsidRPr="00DA5E23">
        <w:rPr>
          <w:rFonts w:ascii="Times New Roman" w:hAnsi="Times New Roman" w:cs="Times New Roman"/>
          <w:sz w:val="28"/>
          <w:szCs w:val="28"/>
        </w:rPr>
        <w:t xml:space="preserve">» предоставляет жителям и гостям города услуги парикмахеров, мастеров маникюра и педикюра, мастеров ногтевого сервиса и косметологов. </w:t>
      </w:r>
      <w:r w:rsidR="00034490" w:rsidRPr="00DA5E23">
        <w:rPr>
          <w:rFonts w:ascii="Times New Roman" w:hAnsi="Times New Roman" w:cs="Times New Roman"/>
          <w:sz w:val="28"/>
          <w:szCs w:val="28"/>
        </w:rPr>
        <w:t>Первый салон был открыт летом 1997 года. На настоящий момент работают 4</w:t>
      </w:r>
      <w:r w:rsidRPr="00DA5E23">
        <w:rPr>
          <w:rFonts w:ascii="Times New Roman" w:hAnsi="Times New Roman" w:cs="Times New Roman"/>
          <w:sz w:val="28"/>
          <w:szCs w:val="28"/>
        </w:rPr>
        <w:t xml:space="preserve"> салон</w:t>
      </w:r>
      <w:r w:rsidR="00034490" w:rsidRPr="00DA5E23">
        <w:rPr>
          <w:rFonts w:ascii="Times New Roman" w:hAnsi="Times New Roman" w:cs="Times New Roman"/>
          <w:sz w:val="28"/>
          <w:szCs w:val="28"/>
        </w:rPr>
        <w:t>а, которые</w:t>
      </w:r>
      <w:r w:rsidRPr="00DA5E23">
        <w:rPr>
          <w:rFonts w:ascii="Times New Roman" w:hAnsi="Times New Roman" w:cs="Times New Roman"/>
          <w:sz w:val="28"/>
          <w:szCs w:val="28"/>
        </w:rPr>
        <w:t xml:space="preserve"> находятся в разных районах города. Различия заключаются в косметических линиях, используемых мастерами в работе, уровне цен, разнообразии услуг, количестве мастеров, работающих в салоне. Салоны оборудованы современной техникой и необходимыми приборами для оказания услуг, соответствующих специфике организации. В работе используется только профессиональная косметика.</w:t>
      </w:r>
    </w:p>
    <w:p w:rsidR="00960D71" w:rsidRPr="00DA5E23" w:rsidRDefault="00960D71" w:rsidP="00DA5E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3">
        <w:rPr>
          <w:rFonts w:ascii="Times New Roman" w:hAnsi="Times New Roman" w:cs="Times New Roman"/>
          <w:sz w:val="28"/>
          <w:szCs w:val="28"/>
        </w:rPr>
        <w:t xml:space="preserve">Организационно-правовой формой сети салонов является ИП (Индивидуальный предприниматель). В организации применяется упрощенная система налогообложения. </w:t>
      </w:r>
    </w:p>
    <w:p w:rsidR="00F87AC9" w:rsidRPr="00DA5E23" w:rsidRDefault="00034490" w:rsidP="00DA5E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3">
        <w:rPr>
          <w:rFonts w:ascii="Times New Roman" w:hAnsi="Times New Roman" w:cs="Times New Roman"/>
          <w:sz w:val="28"/>
          <w:szCs w:val="28"/>
        </w:rPr>
        <w:t xml:space="preserve">Организация имеет логотип в виде изображения женской головы со стильной прической, </w:t>
      </w:r>
      <w:proofErr w:type="gramStart"/>
      <w:r w:rsidRPr="00DA5E23">
        <w:rPr>
          <w:rFonts w:ascii="Times New Roman" w:hAnsi="Times New Roman" w:cs="Times New Roman"/>
          <w:sz w:val="28"/>
          <w:szCs w:val="28"/>
        </w:rPr>
        <w:t>надписью</w:t>
      </w:r>
      <w:proofErr w:type="gramEnd"/>
      <w:r w:rsidRPr="00DA5E23">
        <w:rPr>
          <w:rFonts w:ascii="Times New Roman" w:hAnsi="Times New Roman" w:cs="Times New Roman"/>
          <w:sz w:val="28"/>
          <w:szCs w:val="28"/>
        </w:rPr>
        <w:t xml:space="preserve"> «Сеть салонов красоты «</w:t>
      </w:r>
      <w:r w:rsidR="00C04BE6">
        <w:rPr>
          <w:rFonts w:ascii="Times New Roman" w:hAnsi="Times New Roman" w:cs="Times New Roman"/>
          <w:sz w:val="28"/>
          <w:szCs w:val="28"/>
        </w:rPr>
        <w:t>Ренессанс</w:t>
      </w:r>
      <w:r w:rsidRPr="00DA5E23">
        <w:rPr>
          <w:rFonts w:ascii="Times New Roman" w:hAnsi="Times New Roman" w:cs="Times New Roman"/>
          <w:sz w:val="28"/>
          <w:szCs w:val="28"/>
        </w:rPr>
        <w:t>»</w:t>
      </w:r>
      <w:r w:rsidR="00637612" w:rsidRPr="00DA5E23">
        <w:rPr>
          <w:rFonts w:ascii="Times New Roman" w:hAnsi="Times New Roman" w:cs="Times New Roman"/>
          <w:sz w:val="28"/>
          <w:szCs w:val="28"/>
        </w:rPr>
        <w:t>. Логотип имеет круглую форму и выполнен в тонах от светло-кремового до темно-шоколадного.</w:t>
      </w:r>
    </w:p>
    <w:p w:rsidR="00DA5E23" w:rsidRPr="00DA5E23" w:rsidRDefault="00DA5E23" w:rsidP="00DA5E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320517759"/>
      <w:r w:rsidRPr="00DA5E23">
        <w:rPr>
          <w:rFonts w:ascii="Times New Roman" w:hAnsi="Times New Roman" w:cs="Times New Roman"/>
          <w:sz w:val="28"/>
          <w:szCs w:val="28"/>
        </w:rPr>
        <w:t>Администраторы салона ведут запись клиентов, встречают и провожают клиента, отвечают на телефонные звонки, производят расчет стоимости услуги, следят за наличием необходимой косметики, исправностью оборудования (</w:t>
      </w:r>
      <w:proofErr w:type="spellStart"/>
      <w:r w:rsidRPr="00DA5E23">
        <w:rPr>
          <w:rFonts w:ascii="Times New Roman" w:hAnsi="Times New Roman" w:cs="Times New Roman"/>
          <w:sz w:val="28"/>
          <w:szCs w:val="28"/>
        </w:rPr>
        <w:t>сушуаров</w:t>
      </w:r>
      <w:proofErr w:type="spellEnd"/>
      <w:r w:rsidRPr="00DA5E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5E23">
        <w:rPr>
          <w:rFonts w:ascii="Times New Roman" w:hAnsi="Times New Roman" w:cs="Times New Roman"/>
          <w:sz w:val="28"/>
          <w:szCs w:val="28"/>
        </w:rPr>
        <w:t>климазонов</w:t>
      </w:r>
      <w:proofErr w:type="spellEnd"/>
      <w:r w:rsidRPr="00DA5E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5E2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A5E23">
        <w:rPr>
          <w:rFonts w:ascii="Times New Roman" w:hAnsi="Times New Roman" w:cs="Times New Roman"/>
          <w:sz w:val="28"/>
          <w:szCs w:val="28"/>
        </w:rPr>
        <w:t>). Также они исполняют роль управляющего: формируют внутриорганизационный климат, отдают распоряжения мастерам, следят за чистотой и порядком, информируют руководство о ситуации в салоне, разрешают внутриорганизационные конфликты и конфликтные ситуации с клиентами. На настоящий момент вся работа, связанная с ведением баз данных, контролем наличия необходимой косметики и за ее расходом, ведется на бумажных носителях (книги записи клиентов, карточки мастеров, листы списания в работу и др.).</w:t>
      </w:r>
      <w:bookmarkEnd w:id="1"/>
      <w:r w:rsidRPr="00DA5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E23" w:rsidRPr="00DA5E23" w:rsidRDefault="00DA5E23" w:rsidP="00DA5E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3">
        <w:rPr>
          <w:rFonts w:ascii="Times New Roman" w:hAnsi="Times New Roman" w:cs="Times New Roman"/>
          <w:sz w:val="28"/>
          <w:szCs w:val="28"/>
        </w:rPr>
        <w:t xml:space="preserve">Многие конкуренты для выполнения этих работ используют специально разработанные программы, на пример «Красота </w:t>
      </w:r>
      <w:r w:rsidRPr="00DA5E23">
        <w:rPr>
          <w:rFonts w:ascii="Times New Roman" w:hAnsi="Times New Roman" w:cs="Times New Roman"/>
          <w:sz w:val="28"/>
          <w:szCs w:val="28"/>
          <w:lang w:val="fr-FR"/>
        </w:rPr>
        <w:t>on</w:t>
      </w:r>
      <w:r w:rsidRPr="00DA5E23">
        <w:rPr>
          <w:rFonts w:ascii="Times New Roman" w:hAnsi="Times New Roman" w:cs="Times New Roman"/>
          <w:sz w:val="28"/>
          <w:szCs w:val="28"/>
        </w:rPr>
        <w:t>-</w:t>
      </w:r>
      <w:r w:rsidRPr="00DA5E23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DA5E23">
        <w:rPr>
          <w:rFonts w:ascii="Times New Roman" w:hAnsi="Times New Roman" w:cs="Times New Roman"/>
          <w:sz w:val="28"/>
          <w:szCs w:val="28"/>
        </w:rPr>
        <w:t xml:space="preserve">». Вся информация, </w:t>
      </w:r>
      <w:r w:rsidRPr="00DA5E23">
        <w:rPr>
          <w:rFonts w:ascii="Times New Roman" w:hAnsi="Times New Roman" w:cs="Times New Roman"/>
          <w:sz w:val="28"/>
          <w:szCs w:val="28"/>
        </w:rPr>
        <w:lastRenderedPageBreak/>
        <w:t>затрагивающая различные аспекты работы салонов, фиксируется в специальных формах в этой программе.</w:t>
      </w:r>
    </w:p>
    <w:p w:rsidR="00DA5E23" w:rsidRPr="00DA5E23" w:rsidRDefault="00DA5E23" w:rsidP="00DA5E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3"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инновационный </w:t>
      </w:r>
      <w:r w:rsidRPr="00DA5E23">
        <w:rPr>
          <w:rFonts w:ascii="Times New Roman" w:hAnsi="Times New Roman" w:cs="Times New Roman"/>
          <w:sz w:val="28"/>
          <w:szCs w:val="28"/>
        </w:rPr>
        <w:t>проект – введение электронной программы обработки данных - касается улучшения условий работы администраторов сети салонов, повышение производительности их труда, усовершенствования организации базы данных клиентов и работы с ней, усовершенствование форм контроля за наличием товара на складе и расходом материала.</w:t>
      </w:r>
    </w:p>
    <w:p w:rsidR="00DA5E23" w:rsidRPr="00DA5E23" w:rsidRDefault="00DA5E23" w:rsidP="00DA5E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3">
        <w:rPr>
          <w:rFonts w:ascii="Times New Roman" w:hAnsi="Times New Roman" w:cs="Times New Roman"/>
          <w:sz w:val="28"/>
          <w:szCs w:val="28"/>
        </w:rPr>
        <w:t>Введение специализированной программы позволит:</w:t>
      </w:r>
    </w:p>
    <w:p w:rsidR="00DA5E23" w:rsidRPr="00DA5E23" w:rsidRDefault="00DA5E23" w:rsidP="00DA5E23">
      <w:pPr>
        <w:widowControl w:val="0"/>
        <w:numPr>
          <w:ilvl w:val="0"/>
          <w:numId w:val="6"/>
        </w:numPr>
        <w:tabs>
          <w:tab w:val="clear" w:pos="1699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3">
        <w:rPr>
          <w:rFonts w:ascii="Times New Roman" w:hAnsi="Times New Roman" w:cs="Times New Roman"/>
          <w:sz w:val="28"/>
          <w:szCs w:val="28"/>
        </w:rPr>
        <w:t xml:space="preserve">вести электронную запись клиентов, создать электронную версию базы данных, которую в последствии удобно использовать для </w:t>
      </w:r>
      <w:proofErr w:type="spellStart"/>
      <w:r w:rsidRPr="00DA5E23">
        <w:rPr>
          <w:rFonts w:ascii="Times New Roman" w:hAnsi="Times New Roman" w:cs="Times New Roman"/>
          <w:sz w:val="28"/>
          <w:szCs w:val="28"/>
        </w:rPr>
        <w:t>обзвона</w:t>
      </w:r>
      <w:proofErr w:type="spellEnd"/>
      <w:r w:rsidRPr="00DA5E23">
        <w:rPr>
          <w:rFonts w:ascii="Times New Roman" w:hAnsi="Times New Roman" w:cs="Times New Roman"/>
          <w:sz w:val="28"/>
          <w:szCs w:val="28"/>
        </w:rPr>
        <w:t xml:space="preserve"> и рассылки SMS – сообщений. Также это позволит избежать наложения записи клиентов, обеспечить контроль за временем, отведенным на ту или иную услугу;</w:t>
      </w:r>
    </w:p>
    <w:p w:rsidR="00DA5E23" w:rsidRPr="00DA5E23" w:rsidRDefault="00DA5E23" w:rsidP="00DA5E23">
      <w:pPr>
        <w:widowControl w:val="0"/>
        <w:numPr>
          <w:ilvl w:val="0"/>
          <w:numId w:val="6"/>
        </w:numPr>
        <w:tabs>
          <w:tab w:val="clear" w:pos="1699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3">
        <w:rPr>
          <w:rFonts w:ascii="Times New Roman" w:hAnsi="Times New Roman" w:cs="Times New Roman"/>
          <w:sz w:val="28"/>
          <w:szCs w:val="28"/>
        </w:rPr>
        <w:t>автоматически производить расчет стоимости услуги согласно прайсу, введенному в программу, выписывать подтверждающий оплату чек на организационном бланке;</w:t>
      </w:r>
    </w:p>
    <w:p w:rsidR="00DA5E23" w:rsidRPr="00DA5E23" w:rsidRDefault="00DA5E23" w:rsidP="00DA5E23">
      <w:pPr>
        <w:widowControl w:val="0"/>
        <w:numPr>
          <w:ilvl w:val="0"/>
          <w:numId w:val="6"/>
        </w:numPr>
        <w:tabs>
          <w:tab w:val="clear" w:pos="1699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3">
        <w:rPr>
          <w:rFonts w:ascii="Times New Roman" w:hAnsi="Times New Roman" w:cs="Times New Roman"/>
          <w:sz w:val="28"/>
          <w:szCs w:val="28"/>
        </w:rPr>
        <w:t>ускорить процесс заказа необходимой косметики в работу и в магазин – программа позволяет контролировать расход, продажи и остатки продукции на складе;</w:t>
      </w:r>
    </w:p>
    <w:p w:rsidR="00DA5E23" w:rsidRPr="00DA5E23" w:rsidRDefault="00DA5E23" w:rsidP="00DA5E23">
      <w:pPr>
        <w:widowControl w:val="0"/>
        <w:numPr>
          <w:ilvl w:val="0"/>
          <w:numId w:val="6"/>
        </w:numPr>
        <w:tabs>
          <w:tab w:val="clear" w:pos="1699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3">
        <w:rPr>
          <w:rFonts w:ascii="Times New Roman" w:hAnsi="Times New Roman" w:cs="Times New Roman"/>
          <w:sz w:val="28"/>
          <w:szCs w:val="28"/>
        </w:rPr>
        <w:t>ускорить процесс подготовки учетных данных для инвентаризации;</w:t>
      </w:r>
    </w:p>
    <w:p w:rsidR="00DA5E23" w:rsidRPr="00DA5E23" w:rsidRDefault="00DA5E23" w:rsidP="00DA5E23">
      <w:pPr>
        <w:widowControl w:val="0"/>
        <w:numPr>
          <w:ilvl w:val="0"/>
          <w:numId w:val="6"/>
        </w:numPr>
        <w:tabs>
          <w:tab w:val="clear" w:pos="1699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3">
        <w:rPr>
          <w:rFonts w:ascii="Times New Roman" w:hAnsi="Times New Roman" w:cs="Times New Roman"/>
          <w:sz w:val="28"/>
          <w:szCs w:val="28"/>
        </w:rPr>
        <w:t>унифицировать и ускорить процесс разработки специальных бланков организации – прайс-листов, ценников, поздравительных открыток;</w:t>
      </w:r>
    </w:p>
    <w:p w:rsidR="00DA5E23" w:rsidRPr="00DA5E23" w:rsidRDefault="00DA5E23" w:rsidP="00DA5E23">
      <w:pPr>
        <w:widowControl w:val="0"/>
        <w:numPr>
          <w:ilvl w:val="0"/>
          <w:numId w:val="6"/>
        </w:numPr>
        <w:tabs>
          <w:tab w:val="clear" w:pos="1699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3">
        <w:rPr>
          <w:rFonts w:ascii="Times New Roman" w:hAnsi="Times New Roman" w:cs="Times New Roman"/>
          <w:sz w:val="28"/>
          <w:szCs w:val="28"/>
        </w:rPr>
        <w:t>производить расчет заработной платы с учетом различных специфических коэффициентов и надбавок, применяемых в салонном бизнесе;</w:t>
      </w:r>
    </w:p>
    <w:p w:rsidR="00DA5E23" w:rsidRPr="00DA5E23" w:rsidRDefault="00DA5E23" w:rsidP="00DA5E23">
      <w:pPr>
        <w:widowControl w:val="0"/>
        <w:numPr>
          <w:ilvl w:val="0"/>
          <w:numId w:val="6"/>
        </w:numPr>
        <w:tabs>
          <w:tab w:val="clear" w:pos="1699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3">
        <w:rPr>
          <w:rFonts w:ascii="Times New Roman" w:hAnsi="Times New Roman" w:cs="Times New Roman"/>
          <w:sz w:val="28"/>
          <w:szCs w:val="28"/>
        </w:rPr>
        <w:t>выявлять по итогам месяца или за любой интересующий период постоянных клиентов; клиентов, которые посещают салон на большие суммы; наиболее востребованные услуги; любимых мастеров; наиболее продаваемые виды косметики и др. Данные отчеты необходимы с целью мотивации и поощрения персонала, а также предоставления клиентам дисконтных карт, карт лояльных клиентов;</w:t>
      </w:r>
    </w:p>
    <w:p w:rsidR="00DA5E23" w:rsidRPr="00DA5E23" w:rsidRDefault="00DA5E23" w:rsidP="00DA5E23">
      <w:pPr>
        <w:widowControl w:val="0"/>
        <w:numPr>
          <w:ilvl w:val="0"/>
          <w:numId w:val="6"/>
        </w:numPr>
        <w:tabs>
          <w:tab w:val="clear" w:pos="1699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3">
        <w:rPr>
          <w:rFonts w:ascii="Times New Roman" w:hAnsi="Times New Roman" w:cs="Times New Roman"/>
          <w:sz w:val="28"/>
          <w:szCs w:val="28"/>
        </w:rPr>
        <w:t>видеть историю обслуживания клиентов, загруженность мастеров, график их работы;</w:t>
      </w:r>
    </w:p>
    <w:p w:rsidR="00DA5E23" w:rsidRPr="00DA5E23" w:rsidRDefault="00DA5E23" w:rsidP="00DA5E23">
      <w:pPr>
        <w:widowControl w:val="0"/>
        <w:numPr>
          <w:ilvl w:val="0"/>
          <w:numId w:val="6"/>
        </w:numPr>
        <w:tabs>
          <w:tab w:val="clear" w:pos="1699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3">
        <w:rPr>
          <w:rFonts w:ascii="Times New Roman" w:hAnsi="Times New Roman" w:cs="Times New Roman"/>
          <w:sz w:val="28"/>
          <w:szCs w:val="28"/>
        </w:rPr>
        <w:lastRenderedPageBreak/>
        <w:t xml:space="preserve">если произвести </w:t>
      </w:r>
      <w:proofErr w:type="spellStart"/>
      <w:r w:rsidRPr="00DA5E23">
        <w:rPr>
          <w:rFonts w:ascii="Times New Roman" w:hAnsi="Times New Roman" w:cs="Times New Roman"/>
          <w:sz w:val="28"/>
          <w:szCs w:val="28"/>
        </w:rPr>
        <w:t>взаимоувязку</w:t>
      </w:r>
      <w:proofErr w:type="spellEnd"/>
      <w:r w:rsidRPr="00DA5E23">
        <w:rPr>
          <w:rFonts w:ascii="Times New Roman" w:hAnsi="Times New Roman" w:cs="Times New Roman"/>
          <w:sz w:val="28"/>
          <w:szCs w:val="28"/>
        </w:rPr>
        <w:t xml:space="preserve"> программ, расположенных в сети салонов с главной программой, расположенной у непосредственного руководителя и собственника, то это позволит контролировать работу салонов в реальном времени;</w:t>
      </w:r>
    </w:p>
    <w:p w:rsidR="00DA5E23" w:rsidRPr="00DA5E23" w:rsidRDefault="00DA5E23" w:rsidP="00DA5E23">
      <w:pPr>
        <w:widowControl w:val="0"/>
        <w:numPr>
          <w:ilvl w:val="0"/>
          <w:numId w:val="6"/>
        </w:numPr>
        <w:tabs>
          <w:tab w:val="clear" w:pos="1699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3">
        <w:rPr>
          <w:rFonts w:ascii="Times New Roman" w:hAnsi="Times New Roman" w:cs="Times New Roman"/>
          <w:sz w:val="28"/>
          <w:szCs w:val="28"/>
        </w:rPr>
        <w:t>использовать функции электронного напоминания – позвонить клиенту, заказать товар и пр.;</w:t>
      </w:r>
    </w:p>
    <w:p w:rsidR="00DA5E23" w:rsidRPr="00DA5E23" w:rsidRDefault="00DA5E23" w:rsidP="00DA5E23">
      <w:pPr>
        <w:widowControl w:val="0"/>
        <w:numPr>
          <w:ilvl w:val="0"/>
          <w:numId w:val="6"/>
        </w:numPr>
        <w:tabs>
          <w:tab w:val="clear" w:pos="1699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3">
        <w:rPr>
          <w:rFonts w:ascii="Times New Roman" w:hAnsi="Times New Roman" w:cs="Times New Roman"/>
          <w:sz w:val="28"/>
          <w:szCs w:val="28"/>
        </w:rPr>
        <w:t>и многое другое.</w:t>
      </w:r>
    </w:p>
    <w:p w:rsidR="00DA5E23" w:rsidRDefault="00DA5E23" w:rsidP="00DA5E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3">
        <w:rPr>
          <w:rFonts w:ascii="Times New Roman" w:hAnsi="Times New Roman" w:cs="Times New Roman"/>
          <w:sz w:val="28"/>
          <w:szCs w:val="28"/>
        </w:rPr>
        <w:t>Т.е. введение данной программы ускорит обработку данных, позволит при однократном введении данных формировать различные формы отчетности, упростит и облегчит труд не только администраторов салона, но и бухгалтера и руководства.</w:t>
      </w:r>
    </w:p>
    <w:p w:rsidR="00DA5E23" w:rsidRPr="00DA5E23" w:rsidRDefault="00DA5E23" w:rsidP="00DA5E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Приблизительная стоимость внедрения данной инновации будет равна 100 000 рублей (70 000 рублей – стоимость программного продукта, 30 000 рублей –стоимость установки, внедрения и обучения работе персонала). Продукт имеет интуитивно понятный интерфейс, поэтому обучение работе персонала не должно сопровождаться сложностями.</w:t>
      </w:r>
    </w:p>
    <w:p w:rsidR="00F87AC9" w:rsidRDefault="00DA5E23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то, что предприятие является частной собственностью (владельцем является индивидуальный предприниматель), финансирование инновации должно осуществляться исключительно из собственных средств. Учитывая положительный и успешный опыт работы и развития организации (более 16 лет успешной работы), можно предположить возможность для организации внедрить данный продукт за счет средств из прибыли.</w:t>
      </w:r>
    </w:p>
    <w:p w:rsidR="00F87AC9" w:rsidRDefault="00F87AC9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238" w:rsidRDefault="00096238" w:rsidP="005D4A12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320517998"/>
    </w:p>
    <w:p w:rsidR="00096238" w:rsidRDefault="00096238" w:rsidP="005D4A12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6238" w:rsidRDefault="00096238" w:rsidP="005D4A12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6238" w:rsidRDefault="00096238" w:rsidP="005D4A12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111F" w:rsidRDefault="002E111F" w:rsidP="005D4A12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111F" w:rsidRDefault="002E111F" w:rsidP="005D4A12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D4A12" w:rsidRPr="00096238" w:rsidRDefault="005D4A12" w:rsidP="005D4A12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6238">
        <w:rPr>
          <w:rFonts w:ascii="Times New Roman" w:hAnsi="Times New Roman" w:cs="Times New Roman"/>
          <w:sz w:val="28"/>
          <w:szCs w:val="28"/>
        </w:rPr>
        <w:t>БИБЛИОГРАФИЧЕСКИЙ СПИСОК ИСПОЛЬЗОВАННЫХ ИСТОЧНИКОВ</w:t>
      </w:r>
      <w:bookmarkEnd w:id="2"/>
    </w:p>
    <w:p w:rsidR="005D4A12" w:rsidRPr="00096238" w:rsidRDefault="005D4A12" w:rsidP="005D4A12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A12" w:rsidRPr="00096238" w:rsidRDefault="005D4A12" w:rsidP="005D4A12">
      <w:pPr>
        <w:widowControl w:val="0"/>
        <w:numPr>
          <w:ilvl w:val="0"/>
          <w:numId w:val="5"/>
        </w:numPr>
        <w:tabs>
          <w:tab w:val="clear" w:pos="1429"/>
          <w:tab w:val="num" w:pos="720"/>
        </w:tabs>
        <w:spacing w:after="0" w:line="360" w:lineRule="auto"/>
        <w:ind w:left="72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96238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</w:p>
    <w:p w:rsidR="005D4A12" w:rsidRPr="00096238" w:rsidRDefault="005D4A12" w:rsidP="005D4A12">
      <w:pPr>
        <w:widowControl w:val="0"/>
        <w:numPr>
          <w:ilvl w:val="0"/>
          <w:numId w:val="5"/>
        </w:numPr>
        <w:tabs>
          <w:tab w:val="clear" w:pos="1429"/>
          <w:tab w:val="num" w:pos="720"/>
        </w:tabs>
        <w:spacing w:after="0" w:line="360" w:lineRule="auto"/>
        <w:ind w:left="72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96238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</w:t>
      </w:r>
    </w:p>
    <w:p w:rsidR="005D4A12" w:rsidRPr="00096238" w:rsidRDefault="005D4A12" w:rsidP="005D4A12">
      <w:pPr>
        <w:widowControl w:val="0"/>
        <w:numPr>
          <w:ilvl w:val="0"/>
          <w:numId w:val="5"/>
        </w:numPr>
        <w:tabs>
          <w:tab w:val="clear" w:pos="1429"/>
          <w:tab w:val="num" w:pos="720"/>
        </w:tabs>
        <w:spacing w:after="0" w:line="360" w:lineRule="auto"/>
        <w:ind w:left="72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96238">
        <w:rPr>
          <w:rFonts w:ascii="Times New Roman" w:hAnsi="Times New Roman" w:cs="Times New Roman"/>
          <w:sz w:val="28"/>
          <w:szCs w:val="28"/>
        </w:rPr>
        <w:t>Патентный закон России от 23.09.1992 г. №3517-1</w:t>
      </w:r>
    </w:p>
    <w:p w:rsidR="005D4A12" w:rsidRPr="00096238" w:rsidRDefault="005D4A12" w:rsidP="005D4A12">
      <w:pPr>
        <w:widowControl w:val="0"/>
        <w:numPr>
          <w:ilvl w:val="0"/>
          <w:numId w:val="5"/>
        </w:numPr>
        <w:tabs>
          <w:tab w:val="clear" w:pos="1429"/>
          <w:tab w:val="num" w:pos="720"/>
        </w:tabs>
        <w:spacing w:after="0" w:line="360" w:lineRule="auto"/>
        <w:ind w:left="72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96238">
        <w:rPr>
          <w:rFonts w:ascii="Times New Roman" w:hAnsi="Times New Roman" w:cs="Times New Roman"/>
          <w:sz w:val="28"/>
          <w:szCs w:val="28"/>
        </w:rPr>
        <w:t xml:space="preserve">Инновационный менеджмент: учебное пособие/ А.Г. Ивасенко, Я.И. Никонова, А.О. </w:t>
      </w:r>
      <w:proofErr w:type="spellStart"/>
      <w:r w:rsidRPr="00096238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096238">
        <w:rPr>
          <w:rFonts w:ascii="Times New Roman" w:hAnsi="Times New Roman" w:cs="Times New Roman"/>
          <w:sz w:val="28"/>
          <w:szCs w:val="28"/>
        </w:rPr>
        <w:t>. – М.: КНОРУС, 2009. – 416 с.</w:t>
      </w:r>
    </w:p>
    <w:p w:rsidR="005D4A12" w:rsidRPr="00096238" w:rsidRDefault="005D4A12" w:rsidP="005D4A12">
      <w:pPr>
        <w:widowControl w:val="0"/>
        <w:numPr>
          <w:ilvl w:val="0"/>
          <w:numId w:val="5"/>
        </w:numPr>
        <w:tabs>
          <w:tab w:val="clear" w:pos="1429"/>
          <w:tab w:val="num" w:pos="720"/>
        </w:tabs>
        <w:spacing w:after="0" w:line="360" w:lineRule="auto"/>
        <w:ind w:left="72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96238">
        <w:rPr>
          <w:rFonts w:ascii="Times New Roman" w:hAnsi="Times New Roman" w:cs="Times New Roman"/>
          <w:sz w:val="28"/>
          <w:szCs w:val="28"/>
        </w:rPr>
        <w:t xml:space="preserve">Инновационный менеджмент: Учебное пособие/ Под ред. Д.э.н. А.В. </w:t>
      </w:r>
      <w:proofErr w:type="spellStart"/>
      <w:r w:rsidRPr="00096238">
        <w:rPr>
          <w:rFonts w:ascii="Times New Roman" w:hAnsi="Times New Roman" w:cs="Times New Roman"/>
          <w:sz w:val="28"/>
          <w:szCs w:val="28"/>
        </w:rPr>
        <w:t>Барышевой</w:t>
      </w:r>
      <w:proofErr w:type="spellEnd"/>
      <w:r w:rsidRPr="00096238">
        <w:rPr>
          <w:rFonts w:ascii="Times New Roman" w:hAnsi="Times New Roman" w:cs="Times New Roman"/>
          <w:sz w:val="28"/>
          <w:szCs w:val="28"/>
        </w:rPr>
        <w:t>. – 2-е изд. – М.: Издательско-торговая корпорация «Дашков и Ко», 2008. – 384 с.</w:t>
      </w:r>
    </w:p>
    <w:p w:rsidR="005D4A12" w:rsidRPr="00096238" w:rsidRDefault="005D4A12" w:rsidP="005D4A12">
      <w:pPr>
        <w:widowControl w:val="0"/>
        <w:numPr>
          <w:ilvl w:val="0"/>
          <w:numId w:val="5"/>
        </w:numPr>
        <w:tabs>
          <w:tab w:val="clear" w:pos="1429"/>
          <w:tab w:val="num" w:pos="720"/>
        </w:tabs>
        <w:spacing w:after="0" w:line="360" w:lineRule="auto"/>
        <w:ind w:left="72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238">
        <w:rPr>
          <w:rFonts w:ascii="Times New Roman" w:hAnsi="Times New Roman" w:cs="Times New Roman"/>
          <w:sz w:val="28"/>
          <w:szCs w:val="28"/>
        </w:rPr>
        <w:t>Кожитов</w:t>
      </w:r>
      <w:proofErr w:type="spellEnd"/>
      <w:r w:rsidRPr="00096238">
        <w:rPr>
          <w:rFonts w:ascii="Times New Roman" w:hAnsi="Times New Roman" w:cs="Times New Roman"/>
          <w:sz w:val="28"/>
          <w:szCs w:val="28"/>
        </w:rPr>
        <w:t xml:space="preserve"> Л.В., Райкова Т.В. «Охрана интеллектуальной собственности – основа коммерциализации результатов научно-технической деятельности» - Журнал «Инновации», 2011, №1, с.10-17</w:t>
      </w:r>
    </w:p>
    <w:p w:rsidR="005D4A12" w:rsidRPr="00096238" w:rsidRDefault="005D4A12" w:rsidP="005D4A12">
      <w:pPr>
        <w:widowControl w:val="0"/>
        <w:numPr>
          <w:ilvl w:val="0"/>
          <w:numId w:val="5"/>
        </w:numPr>
        <w:tabs>
          <w:tab w:val="clear" w:pos="1429"/>
          <w:tab w:val="num" w:pos="720"/>
        </w:tabs>
        <w:spacing w:after="0" w:line="360" w:lineRule="auto"/>
        <w:ind w:left="72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96238">
        <w:rPr>
          <w:rFonts w:ascii="Times New Roman" w:hAnsi="Times New Roman" w:cs="Times New Roman"/>
          <w:sz w:val="28"/>
          <w:szCs w:val="28"/>
        </w:rPr>
        <w:t>Харин А.А., Смирнова В.Р., Зарайская И.М. «Управление интеллектуальной собственность</w:t>
      </w:r>
      <w:r w:rsidR="004C047A">
        <w:rPr>
          <w:rFonts w:ascii="Times New Roman" w:hAnsi="Times New Roman" w:cs="Times New Roman"/>
          <w:sz w:val="28"/>
          <w:szCs w:val="28"/>
        </w:rPr>
        <w:t>ю</w:t>
      </w:r>
      <w:r w:rsidRPr="00096238">
        <w:rPr>
          <w:rFonts w:ascii="Times New Roman" w:hAnsi="Times New Roman" w:cs="Times New Roman"/>
          <w:sz w:val="28"/>
          <w:szCs w:val="28"/>
        </w:rPr>
        <w:t xml:space="preserve"> в инновационной деятельности» - Журнал «Инновации», 2011, №5, с. 41-47</w:t>
      </w:r>
    </w:p>
    <w:p w:rsidR="005D4A12" w:rsidRDefault="005D4A12" w:rsidP="005D4A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4A12" w:rsidRDefault="005D4A12" w:rsidP="005D4A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4A12" w:rsidRPr="00E83A52" w:rsidRDefault="005D4A12" w:rsidP="00E83A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4A12" w:rsidRPr="00E83A52" w:rsidSect="002E111F">
      <w:footerReference w:type="default" r:id="rId8"/>
      <w:pgSz w:w="11906" w:h="16838"/>
      <w:pgMar w:top="851" w:right="567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D03" w:rsidRDefault="008D7D03" w:rsidP="002E111F">
      <w:pPr>
        <w:spacing w:after="0" w:line="240" w:lineRule="auto"/>
      </w:pPr>
      <w:r>
        <w:separator/>
      </w:r>
    </w:p>
  </w:endnote>
  <w:endnote w:type="continuationSeparator" w:id="0">
    <w:p w:rsidR="008D7D03" w:rsidRDefault="008D7D03" w:rsidP="002E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15252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E111F" w:rsidRPr="002E111F" w:rsidRDefault="002E111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11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11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11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4BE6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2E11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111F" w:rsidRDefault="002E11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D03" w:rsidRDefault="008D7D03" w:rsidP="002E111F">
      <w:pPr>
        <w:spacing w:after="0" w:line="240" w:lineRule="auto"/>
      </w:pPr>
      <w:r>
        <w:separator/>
      </w:r>
    </w:p>
  </w:footnote>
  <w:footnote w:type="continuationSeparator" w:id="0">
    <w:p w:rsidR="008D7D03" w:rsidRDefault="008D7D03" w:rsidP="002E1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DB4"/>
    <w:multiLevelType w:val="hybridMultilevel"/>
    <w:tmpl w:val="71F89864"/>
    <w:lvl w:ilvl="0" w:tplc="E0ACD672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CC01CFD"/>
    <w:multiLevelType w:val="hybridMultilevel"/>
    <w:tmpl w:val="DBA87ABC"/>
    <w:lvl w:ilvl="0" w:tplc="845A14E4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7DC69CB"/>
    <w:multiLevelType w:val="hybridMultilevel"/>
    <w:tmpl w:val="E9AE7BDA"/>
    <w:lvl w:ilvl="0" w:tplc="CEAC21AA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9C30BAA"/>
    <w:multiLevelType w:val="multilevel"/>
    <w:tmpl w:val="6FEE76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 w15:restartNumberingAfterBreak="0">
    <w:nsid w:val="552108CB"/>
    <w:multiLevelType w:val="hybridMultilevel"/>
    <w:tmpl w:val="319EDF70"/>
    <w:lvl w:ilvl="0" w:tplc="4CEEA88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67A7307E"/>
    <w:multiLevelType w:val="hybridMultilevel"/>
    <w:tmpl w:val="2C02B9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E1"/>
    <w:rsid w:val="00034490"/>
    <w:rsid w:val="00096238"/>
    <w:rsid w:val="001624F2"/>
    <w:rsid w:val="00262BA4"/>
    <w:rsid w:val="002E111F"/>
    <w:rsid w:val="004743A8"/>
    <w:rsid w:val="004903A1"/>
    <w:rsid w:val="004C047A"/>
    <w:rsid w:val="005808E1"/>
    <w:rsid w:val="005D4A12"/>
    <w:rsid w:val="005F4CD9"/>
    <w:rsid w:val="00637612"/>
    <w:rsid w:val="00673DEF"/>
    <w:rsid w:val="00696C2A"/>
    <w:rsid w:val="006C4BBB"/>
    <w:rsid w:val="006C5851"/>
    <w:rsid w:val="007F0B39"/>
    <w:rsid w:val="00830E76"/>
    <w:rsid w:val="008D2F46"/>
    <w:rsid w:val="008D7D03"/>
    <w:rsid w:val="00960D71"/>
    <w:rsid w:val="00C0177F"/>
    <w:rsid w:val="00C04BE6"/>
    <w:rsid w:val="00D037A7"/>
    <w:rsid w:val="00DA5E23"/>
    <w:rsid w:val="00E83A52"/>
    <w:rsid w:val="00EE2235"/>
    <w:rsid w:val="00F8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161BC06-25E9-49A0-AFEC-00884B30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4A1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1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11F"/>
  </w:style>
  <w:style w:type="paragraph" w:styleId="a6">
    <w:name w:val="footer"/>
    <w:basedOn w:val="a"/>
    <w:link w:val="a7"/>
    <w:uiPriority w:val="99"/>
    <w:unhideWhenUsed/>
    <w:rsid w:val="002E1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0DF4-1DC0-40CA-870B-3DB5E81A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АННА</cp:lastModifiedBy>
  <cp:revision>18</cp:revision>
  <dcterms:created xsi:type="dcterms:W3CDTF">2014-04-06T14:01:00Z</dcterms:created>
  <dcterms:modified xsi:type="dcterms:W3CDTF">2020-03-20T07:38:00Z</dcterms:modified>
</cp:coreProperties>
</file>