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Приложение 6. Переносы в формулах</w:t>
      </w: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1. Перенос дроби с длинным числителем и коротким знаменателем</w:t>
      </w: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  <w:r>
        <w:t>Дробь</w:t>
      </w:r>
      <w:r>
        <w:rPr>
          <w:b/>
          <w:bCs/>
        </w:rPr>
        <w:t xml:space="preserve">  </w:t>
      </w:r>
      <w:r>
        <w:rPr>
          <w:b/>
          <w:bCs/>
          <w:noProof/>
          <w:position w:val="-32"/>
        </w:rPr>
        <w:drawing>
          <wp:inline distT="0" distB="0" distL="0" distR="0">
            <wp:extent cx="2101215" cy="489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;</w:t>
      </w: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  <w:r>
        <w:t xml:space="preserve">можно привести к виду   </w:t>
      </w:r>
      <w:r>
        <w:rPr>
          <w:b/>
          <w:bCs/>
          <w:noProof/>
          <w:position w:val="-32"/>
        </w:rPr>
        <w:drawing>
          <wp:inline distT="0" distB="0" distL="0" distR="0">
            <wp:extent cx="2623185" cy="48958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firstLine="0"/>
        <w:jc w:val="left"/>
        <w:rPr>
          <w:b/>
          <w:bCs/>
          <w:lang w:val="en-US"/>
        </w:rPr>
      </w:pPr>
      <w:r>
        <w:t>или, если использовать косую черту к виду</w:t>
      </w:r>
      <w:r>
        <w:rPr>
          <w:b/>
          <w:bCs/>
        </w:rPr>
        <w:t xml:space="preserve">  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</w:rPr>
        <w:t xml:space="preserve"> = (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+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+ … </w:t>
      </w:r>
      <w:r>
        <w:rPr>
          <w:b/>
          <w:bCs/>
          <w:i/>
          <w:iCs/>
          <w:sz w:val="28"/>
          <w:szCs w:val="28"/>
          <w:lang w:val="en-US"/>
        </w:rPr>
        <w:t>+ a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sz w:val="28"/>
          <w:szCs w:val="28"/>
          <w:lang w:val="en-US"/>
        </w:rPr>
        <w:t>)/(p + q)</w:t>
      </w:r>
      <w:r>
        <w:rPr>
          <w:b/>
          <w:bCs/>
          <w:lang w:val="en-US"/>
        </w:rPr>
        <w:t xml:space="preserve">   </w:t>
      </w:r>
    </w:p>
    <w:p w:rsidR="006D23D7" w:rsidRDefault="006D23D7" w:rsidP="006D23D7">
      <w:pPr>
        <w:spacing w:line="240" w:lineRule="auto"/>
        <w:ind w:firstLine="0"/>
        <w:jc w:val="left"/>
        <w:rPr>
          <w:b/>
          <w:bCs/>
          <w:lang w:val="en-US"/>
        </w:rPr>
      </w:pP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2. Перенос дроби с коротким числителем и длинным знаменателем</w:t>
      </w: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  <w:r>
        <w:t xml:space="preserve">Дробь 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  </w:t>
      </w:r>
      <w:r>
        <w:rPr>
          <w:b/>
          <w:bCs/>
          <w:noProof/>
          <w:position w:val="-28"/>
        </w:rPr>
        <w:drawing>
          <wp:inline distT="0" distB="0" distL="0" distR="0">
            <wp:extent cx="1970405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  <w:r>
        <w:t xml:space="preserve">можно привести к виду, если использовать косую черту     </w:t>
      </w:r>
      <w:r>
        <w:rPr>
          <w:b/>
          <w:bCs/>
          <w:noProof/>
          <w:position w:val="-10"/>
        </w:rPr>
        <w:drawing>
          <wp:inline distT="0" distB="0" distL="0" distR="0">
            <wp:extent cx="2623185" cy="26098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D7" w:rsidRDefault="006D23D7" w:rsidP="006D23D7">
      <w:pPr>
        <w:spacing w:line="240" w:lineRule="auto"/>
        <w:ind w:firstLine="0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left="1276" w:hanging="1276"/>
        <w:jc w:val="left"/>
        <w:rPr>
          <w:b/>
          <w:bCs/>
        </w:rPr>
      </w:pPr>
      <w:r>
        <w:rPr>
          <w:b/>
          <w:bCs/>
        </w:rPr>
        <w:t>Пример 3. Перенос формулы с длинным подкоренным выражением, не умещающимся в формат набора</w:t>
      </w:r>
    </w:p>
    <w:p w:rsidR="006D23D7" w:rsidRDefault="006D23D7" w:rsidP="006D23D7">
      <w:pPr>
        <w:spacing w:line="240" w:lineRule="auto"/>
        <w:ind w:left="1276" w:hanging="1276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left="1276" w:hanging="1276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left="1276" w:hanging="1276"/>
        <w:jc w:val="left"/>
        <w:rPr>
          <w:b/>
          <w:bCs/>
        </w:rPr>
      </w:pPr>
      <w:r>
        <w:t>Формулу</w:t>
      </w:r>
      <w:r>
        <w:rPr>
          <w:b/>
          <w:bCs/>
        </w:rPr>
        <w:t xml:space="preserve">   </w:t>
      </w:r>
      <w:r>
        <w:rPr>
          <w:b/>
          <w:bCs/>
          <w:noProof/>
          <w:position w:val="-14"/>
        </w:rPr>
        <w:drawing>
          <wp:inline distT="0" distB="0" distL="0" distR="0">
            <wp:extent cx="2057400" cy="2940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D7" w:rsidRDefault="006D23D7" w:rsidP="006D23D7">
      <w:pPr>
        <w:spacing w:line="240" w:lineRule="auto"/>
        <w:ind w:left="1276" w:hanging="1276"/>
        <w:jc w:val="left"/>
        <w:rPr>
          <w:b/>
          <w:bCs/>
        </w:rPr>
      </w:pPr>
    </w:p>
    <w:p w:rsidR="006D23D7" w:rsidRDefault="006D23D7" w:rsidP="006D23D7">
      <w:pPr>
        <w:spacing w:line="240" w:lineRule="auto"/>
        <w:ind w:left="1276" w:hanging="1276"/>
        <w:jc w:val="left"/>
        <w:rPr>
          <w:b/>
          <w:bCs/>
        </w:rPr>
      </w:pPr>
      <w:r>
        <w:t>можно записать в виде</w:t>
      </w:r>
      <w:r>
        <w:rPr>
          <w:b/>
          <w:bCs/>
        </w:rPr>
        <w:t xml:space="preserve">       </w:t>
      </w:r>
      <w:r>
        <w:rPr>
          <w:b/>
          <w:bCs/>
          <w:noProof/>
          <w:position w:val="-12"/>
        </w:rPr>
        <w:drawing>
          <wp:inline distT="0" distB="0" distL="0" distR="0">
            <wp:extent cx="2242185" cy="29400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D7" w:rsidRDefault="006D23D7" w:rsidP="006D23D7">
      <w:pPr>
        <w:spacing w:line="240" w:lineRule="auto"/>
        <w:jc w:val="left"/>
      </w:pPr>
    </w:p>
    <w:p w:rsidR="006D23D7" w:rsidRDefault="006D23D7" w:rsidP="006D23D7">
      <w:pPr>
        <w:spacing w:line="240" w:lineRule="auto"/>
        <w:jc w:val="left"/>
      </w:pPr>
    </w:p>
    <w:p w:rsidR="006D23D7" w:rsidRDefault="006D23D7" w:rsidP="006D23D7">
      <w:pPr>
        <w:pStyle w:val="2"/>
        <w:ind w:hanging="142"/>
      </w:pPr>
      <w:r>
        <w:t xml:space="preserve">  Приложение 7. Приемы обработки формул и текста с ними, позволяющие экономить площадь бумаги</w:t>
      </w:r>
    </w:p>
    <w:p w:rsidR="006D23D7" w:rsidRDefault="006D23D7" w:rsidP="006D23D7">
      <w:pPr>
        <w:rPr>
          <w:b/>
          <w:bCs/>
        </w:rPr>
      </w:pPr>
    </w:p>
    <w:p w:rsidR="006D23D7" w:rsidRDefault="006D23D7" w:rsidP="006D23D7">
      <w:pPr>
        <w:ind w:firstLine="0"/>
        <w:rPr>
          <w:b/>
          <w:bCs/>
        </w:rPr>
      </w:pPr>
      <w:r>
        <w:rPr>
          <w:b/>
          <w:bCs/>
        </w:rPr>
        <w:t>Пример 1. Перевод выражений с дробной чертой в однострочные</w:t>
      </w:r>
    </w:p>
    <w:p w:rsidR="006D23D7" w:rsidRDefault="006D23D7" w:rsidP="006D23D7">
      <w:pPr>
        <w:ind w:firstLine="0"/>
        <w:rPr>
          <w:b/>
          <w:bCs/>
        </w:rPr>
      </w:pPr>
    </w:p>
    <w:p w:rsidR="006D23D7" w:rsidRDefault="006D23D7" w:rsidP="006D23D7">
      <w:pPr>
        <w:ind w:firstLine="0"/>
        <w:rPr>
          <w:b/>
          <w:bCs/>
        </w:rPr>
      </w:pPr>
      <w:r>
        <w:t>Формулы</w:t>
      </w:r>
      <w:r>
        <w:rPr>
          <w:b/>
          <w:bCs/>
        </w:rPr>
        <w:t xml:space="preserve">               </w:t>
      </w:r>
      <w:r>
        <w:rPr>
          <w:b/>
          <w:bCs/>
          <w:noProof/>
          <w:position w:val="-28"/>
        </w:rPr>
        <w:drawing>
          <wp:inline distT="0" distB="0" distL="0" distR="0">
            <wp:extent cx="696595" cy="50101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</w:t>
      </w:r>
      <w:r>
        <w:rPr>
          <w:b/>
          <w:bCs/>
          <w:noProof/>
          <w:position w:val="-38"/>
        </w:rPr>
        <w:drawing>
          <wp:inline distT="0" distB="0" distL="0" distR="0">
            <wp:extent cx="827405" cy="5657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</w:t>
      </w:r>
      <w:r>
        <w:rPr>
          <w:b/>
          <w:bCs/>
          <w:noProof/>
          <w:position w:val="-64"/>
        </w:rPr>
        <w:drawing>
          <wp:inline distT="0" distB="0" distL="0" distR="0">
            <wp:extent cx="903605" cy="9467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D7" w:rsidRDefault="006D23D7" w:rsidP="006D23D7">
      <w:pPr>
        <w:rPr>
          <w:b/>
          <w:bCs/>
        </w:rPr>
      </w:pPr>
    </w:p>
    <w:p w:rsidR="006D23D7" w:rsidRDefault="006D23D7" w:rsidP="006D23D7">
      <w:pPr>
        <w:ind w:firstLine="0"/>
        <w:rPr>
          <w:b/>
          <w:bCs/>
        </w:rPr>
      </w:pPr>
      <w:r>
        <w:t>можно записать</w:t>
      </w:r>
      <w:r>
        <w:rPr>
          <w:b/>
          <w:bCs/>
        </w:rPr>
        <w:t xml:space="preserve">     </w:t>
      </w:r>
      <w:r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perscript"/>
          <w:lang w:val="en-US"/>
        </w:rPr>
        <w:t>n</w:t>
      </w:r>
      <w:r>
        <w:rPr>
          <w:b/>
          <w:bCs/>
          <w:i/>
          <w:iCs/>
          <w:sz w:val="28"/>
          <w:szCs w:val="28"/>
        </w:rPr>
        <w:t xml:space="preserve"> + </w:t>
      </w:r>
      <w:r>
        <w:rPr>
          <w:b/>
          <w:bCs/>
          <w:i/>
          <w:iCs/>
          <w:sz w:val="28"/>
          <w:szCs w:val="28"/>
          <w:lang w:val="en-US"/>
        </w:rPr>
        <w:t>b</w:t>
      </w:r>
      <w:r>
        <w:rPr>
          <w:b/>
          <w:bCs/>
          <w:i/>
          <w:iCs/>
          <w:sz w:val="28"/>
          <w:szCs w:val="28"/>
          <w:vertAlign w:val="superscript"/>
          <w:lang w:val="en-US"/>
        </w:rPr>
        <w:t>n</w:t>
      </w:r>
      <w:r>
        <w:rPr>
          <w:b/>
          <w:bCs/>
          <w:i/>
          <w:iCs/>
          <w:sz w:val="28"/>
          <w:szCs w:val="28"/>
        </w:rPr>
        <w:t>) / (</w:t>
      </w:r>
      <w:r>
        <w:rPr>
          <w:b/>
          <w:bCs/>
          <w:i/>
          <w:iCs/>
          <w:sz w:val="28"/>
          <w:szCs w:val="28"/>
          <w:lang w:val="en-US"/>
        </w:rPr>
        <w:t>nab</w:t>
      </w:r>
      <w:r>
        <w:rPr>
          <w:b/>
          <w:bCs/>
          <w:i/>
          <w:iCs/>
          <w:sz w:val="28"/>
          <w:szCs w:val="28"/>
        </w:rPr>
        <w:t>);</w:t>
      </w:r>
      <w:r>
        <w:rPr>
          <w:b/>
          <w:bCs/>
        </w:rPr>
        <w:t xml:space="preserve">         </w:t>
      </w:r>
      <w:r>
        <w:rPr>
          <w:b/>
          <w:bCs/>
          <w:noProof/>
          <w:position w:val="-22"/>
        </w:rPr>
        <w:drawing>
          <wp:inline distT="0" distB="0" distL="0" distR="0">
            <wp:extent cx="1763395" cy="370205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;        </w:t>
      </w:r>
      <w:r>
        <w:rPr>
          <w:b/>
          <w:bCs/>
          <w:noProof/>
          <w:position w:val="-12"/>
        </w:rPr>
        <w:drawing>
          <wp:inline distT="0" distB="0" distL="0" distR="0">
            <wp:extent cx="1828800" cy="2724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D7" w:rsidRDefault="006D23D7" w:rsidP="006D23D7">
      <w:pPr>
        <w:rPr>
          <w:b/>
          <w:bCs/>
        </w:rPr>
      </w:pPr>
    </w:p>
    <w:p w:rsidR="006D23D7" w:rsidRDefault="006D23D7" w:rsidP="006D23D7">
      <w:pPr>
        <w:ind w:firstLine="0"/>
        <w:rPr>
          <w:b/>
          <w:bCs/>
        </w:rPr>
      </w:pPr>
      <w:r>
        <w:rPr>
          <w:b/>
          <w:bCs/>
        </w:rPr>
        <w:t>Пример 2. Перевод выражений с дробной чертой в однострочные</w:t>
      </w:r>
    </w:p>
    <w:p w:rsidR="006D23D7" w:rsidRDefault="006D23D7" w:rsidP="006D23D7">
      <w:pPr>
        <w:ind w:firstLine="0"/>
        <w:rPr>
          <w:b/>
          <w:bCs/>
        </w:rPr>
      </w:pPr>
    </w:p>
    <w:p w:rsidR="006D23D7" w:rsidRDefault="006D23D7" w:rsidP="00F02E6A">
      <w:pPr>
        <w:ind w:firstLine="0"/>
        <w:rPr>
          <w:b/>
          <w:bCs/>
        </w:rPr>
      </w:pPr>
      <w:r>
        <w:rPr>
          <w:b/>
          <w:bCs/>
        </w:rPr>
        <w:t xml:space="preserve"> </w:t>
      </w:r>
      <w:r>
        <w:t>Выражения:</w:t>
      </w:r>
      <w:r>
        <w:rPr>
          <w:b/>
          <w:bCs/>
        </w:rPr>
        <w:t xml:space="preserve">    </w:t>
      </w:r>
      <w:r>
        <w:rPr>
          <w:b/>
          <w:bCs/>
          <w:noProof/>
          <w:position w:val="-36"/>
        </w:rPr>
        <w:drawing>
          <wp:inline distT="0" distB="0" distL="0" distR="0">
            <wp:extent cx="467995" cy="50101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</w:t>
      </w:r>
      <w:r>
        <w:rPr>
          <w:b/>
          <w:bCs/>
          <w:noProof/>
          <w:position w:val="-58"/>
        </w:rPr>
        <w:drawing>
          <wp:inline distT="0" distB="0" distL="0" distR="0">
            <wp:extent cx="1186815" cy="8274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</w:t>
      </w:r>
      <w:r>
        <w:rPr>
          <w:b/>
          <w:bCs/>
          <w:noProof/>
          <w:position w:val="-48"/>
        </w:rPr>
        <w:drawing>
          <wp:inline distT="0" distB="0" distL="0" distR="0">
            <wp:extent cx="1251585" cy="718185"/>
            <wp:effectExtent l="1905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6D23D7" w:rsidRDefault="006D23D7" w:rsidP="006D23D7">
      <w:pPr>
        <w:rPr>
          <w:b/>
          <w:bCs/>
        </w:rPr>
      </w:pPr>
    </w:p>
    <w:sectPr w:rsidR="006D23D7" w:rsidSect="006D23D7">
      <w:pgSz w:w="11906" w:h="16838"/>
      <w:pgMar w:top="567" w:right="113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3D7"/>
    <w:rsid w:val="006D23D7"/>
    <w:rsid w:val="00802A30"/>
    <w:rsid w:val="0096574A"/>
    <w:rsid w:val="00F0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D7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6D23D7"/>
    <w:pPr>
      <w:widowControl w:val="0"/>
      <w:spacing w:before="1060" w:after="0" w:line="240" w:lineRule="auto"/>
      <w:ind w:left="164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rsid w:val="006D23D7"/>
    <w:pPr>
      <w:spacing w:line="240" w:lineRule="auto"/>
      <w:ind w:firstLine="0"/>
      <w:jc w:val="left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rsid w:val="006D2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2</cp:revision>
  <dcterms:created xsi:type="dcterms:W3CDTF">2020-03-21T17:00:00Z</dcterms:created>
  <dcterms:modified xsi:type="dcterms:W3CDTF">2020-03-21T17:22:00Z</dcterms:modified>
</cp:coreProperties>
</file>