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399" w:rsidRPr="00DD4399" w:rsidRDefault="00DD4399" w:rsidP="00973336">
      <w:pPr>
        <w:ind w:firstLine="708"/>
        <w:jc w:val="center"/>
        <w:rPr>
          <w:rFonts w:ascii="Times New Roman" w:hAnsi="Times New Roman" w:cs="Times New Roman"/>
          <w:sz w:val="28"/>
          <w:lang w:val="en-US"/>
        </w:rPr>
      </w:pP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HYPERLINK "</w:instrText>
      </w:r>
      <w:r w:rsidRPr="00DD4399">
        <w:rPr>
          <w:rFonts w:ascii="Times New Roman" w:hAnsi="Times New Roman" w:cs="Times New Roman"/>
          <w:sz w:val="28"/>
          <w:lang w:val="en-US"/>
        </w:rPr>
        <w:instrText>file:///C:/Users/lenovo/AppData/Local/Temp/7zO4B33AB69/1-s2.0-S030691921730982X-main.pdf</w:instrText>
      </w:r>
      <w:r>
        <w:rPr>
          <w:rFonts w:ascii="Times New Roman" w:hAnsi="Times New Roman" w:cs="Times New Roman"/>
          <w:sz w:val="28"/>
          <w:lang w:val="en-US"/>
        </w:rPr>
        <w:instrText xml:space="preserve">" </w:instrText>
      </w:r>
      <w:r>
        <w:rPr>
          <w:rFonts w:ascii="Times New Roman" w:hAnsi="Times New Roman" w:cs="Times New Roman"/>
          <w:sz w:val="28"/>
          <w:lang w:val="en-US"/>
        </w:rPr>
        <w:fldChar w:fldCharType="separate"/>
      </w:r>
      <w:r w:rsidRPr="00E753E7">
        <w:rPr>
          <w:rStyle w:val="a4"/>
          <w:rFonts w:ascii="Times New Roman" w:hAnsi="Times New Roman" w:cs="Times New Roman"/>
          <w:sz w:val="28"/>
          <w:lang w:val="en-US"/>
        </w:rPr>
        <w:t>file:///C:/Users/lenovo/AppData/Local/Temp/7zO4B33AB69/1-s2.0-S030691921730982X-main.pdf</w:t>
      </w:r>
      <w:r>
        <w:rPr>
          <w:rFonts w:ascii="Times New Roman" w:hAnsi="Times New Roman" w:cs="Times New Roman"/>
          <w:sz w:val="28"/>
          <w:lang w:val="en-US"/>
        </w:rPr>
        <w:fldChar w:fldCharType="end"/>
      </w:r>
      <w:r w:rsidRPr="00DD4399">
        <w:rPr>
          <w:rFonts w:ascii="Times New Roman" w:hAnsi="Times New Roman" w:cs="Times New Roman"/>
          <w:sz w:val="28"/>
          <w:lang w:val="en-US"/>
        </w:rPr>
        <w:t xml:space="preserve"> </w:t>
      </w:r>
    </w:p>
    <w:p w:rsidR="00973336" w:rsidRDefault="00973336" w:rsidP="00973336">
      <w:pPr>
        <w:ind w:firstLine="708"/>
        <w:jc w:val="center"/>
        <w:rPr>
          <w:rFonts w:ascii="Times New Roman" w:hAnsi="Times New Roman" w:cs="Times New Roman"/>
          <w:sz w:val="28"/>
        </w:rPr>
      </w:pPr>
      <w:r>
        <w:rPr>
          <w:rFonts w:ascii="Times New Roman" w:hAnsi="Times New Roman" w:cs="Times New Roman"/>
          <w:sz w:val="28"/>
        </w:rPr>
        <w:t>БУДУЩЕЕ БЕЗОПАСНОСТИ ПИЩЕВЫХ ПРОДУКТОВ И ПИТАНИЯ – В ПОИСКАХ ВЗАИМОВЫГОДНЫХ РЕЗУЛЬТАТОВ И КОМ</w:t>
      </w:r>
      <w:r w:rsidR="009C1820">
        <w:rPr>
          <w:rFonts w:ascii="Times New Roman" w:hAnsi="Times New Roman" w:cs="Times New Roman"/>
          <w:sz w:val="28"/>
        </w:rPr>
        <w:t xml:space="preserve">ПРОМИССОВ </w:t>
      </w:r>
      <w:bookmarkStart w:id="0" w:name="_GoBack"/>
      <w:bookmarkEnd w:id="0"/>
    </w:p>
    <w:p w:rsidR="00705C25" w:rsidRDefault="00705C25" w:rsidP="00705C25">
      <w:pPr>
        <w:ind w:firstLine="708"/>
        <w:jc w:val="right"/>
        <w:rPr>
          <w:rFonts w:ascii="Times New Roman" w:hAnsi="Times New Roman" w:cs="Times New Roman"/>
          <w:sz w:val="28"/>
          <w:lang w:val="en-US"/>
        </w:rPr>
      </w:pPr>
      <w:proofErr w:type="spellStart"/>
      <w:r w:rsidRPr="00705C25">
        <w:rPr>
          <w:rFonts w:ascii="Times New Roman" w:hAnsi="Times New Roman" w:cs="Times New Roman"/>
          <w:sz w:val="28"/>
          <w:lang w:val="en-US"/>
        </w:rPr>
        <w:t>Kalliopi</w:t>
      </w:r>
      <w:proofErr w:type="spellEnd"/>
      <w:r w:rsidRPr="00705C25">
        <w:rPr>
          <w:rFonts w:ascii="Times New Roman" w:hAnsi="Times New Roman" w:cs="Times New Roman"/>
          <w:sz w:val="28"/>
          <w:lang w:val="en-US"/>
        </w:rPr>
        <w:t xml:space="preserve"> </w:t>
      </w:r>
      <w:proofErr w:type="spellStart"/>
      <w:r w:rsidRPr="00705C25">
        <w:rPr>
          <w:rFonts w:ascii="Times New Roman" w:hAnsi="Times New Roman" w:cs="Times New Roman"/>
          <w:sz w:val="28"/>
          <w:lang w:val="en-US"/>
        </w:rPr>
        <w:t>Mylonaa</w:t>
      </w:r>
      <w:proofErr w:type="spellEnd"/>
      <w:r w:rsidRPr="00705C25">
        <w:rPr>
          <w:rFonts w:ascii="Times New Roman" w:hAnsi="Times New Roman" w:cs="Times New Roman"/>
          <w:sz w:val="28"/>
          <w:lang w:val="en-US"/>
        </w:rPr>
        <w:t xml:space="preserve">, </w:t>
      </w:r>
      <w:proofErr w:type="spellStart"/>
      <w:r w:rsidRPr="00705C25">
        <w:rPr>
          <w:rFonts w:ascii="Times New Roman" w:hAnsi="Times New Roman" w:cs="Times New Roman"/>
          <w:sz w:val="28"/>
          <w:lang w:val="en-US"/>
        </w:rPr>
        <w:t>Petros</w:t>
      </w:r>
      <w:proofErr w:type="spellEnd"/>
      <w:r w:rsidRPr="00705C25">
        <w:rPr>
          <w:rFonts w:ascii="Times New Roman" w:hAnsi="Times New Roman" w:cs="Times New Roman"/>
          <w:sz w:val="28"/>
          <w:lang w:val="en-US"/>
        </w:rPr>
        <w:t xml:space="preserve"> </w:t>
      </w:r>
      <w:proofErr w:type="spellStart"/>
      <w:r w:rsidRPr="00705C25">
        <w:rPr>
          <w:rFonts w:ascii="Times New Roman" w:hAnsi="Times New Roman" w:cs="Times New Roman"/>
          <w:sz w:val="28"/>
          <w:lang w:val="en-US"/>
        </w:rPr>
        <w:t>Maragkoudakisa</w:t>
      </w:r>
      <w:proofErr w:type="spellEnd"/>
      <w:r w:rsidRPr="00705C25">
        <w:rPr>
          <w:rFonts w:ascii="Times New Roman" w:hAnsi="Times New Roman" w:cs="Times New Roman"/>
          <w:sz w:val="28"/>
          <w:lang w:val="en-US"/>
        </w:rPr>
        <w:t xml:space="preserve">, </w:t>
      </w:r>
      <w:proofErr w:type="spellStart"/>
      <w:r w:rsidRPr="00705C25">
        <w:rPr>
          <w:rFonts w:ascii="Times New Roman" w:hAnsi="Times New Roman" w:cs="Times New Roman"/>
          <w:sz w:val="28"/>
          <w:lang w:val="en-US"/>
        </w:rPr>
        <w:t>Ladislav</w:t>
      </w:r>
      <w:proofErr w:type="spellEnd"/>
      <w:r w:rsidRPr="00705C25">
        <w:rPr>
          <w:rFonts w:ascii="Times New Roman" w:hAnsi="Times New Roman" w:cs="Times New Roman"/>
          <w:sz w:val="28"/>
          <w:lang w:val="en-US"/>
        </w:rPr>
        <w:t xml:space="preserve"> </w:t>
      </w:r>
      <w:proofErr w:type="spellStart"/>
      <w:r w:rsidRPr="00705C25">
        <w:rPr>
          <w:rFonts w:ascii="Times New Roman" w:hAnsi="Times New Roman" w:cs="Times New Roman"/>
          <w:sz w:val="28"/>
          <w:lang w:val="en-US"/>
        </w:rPr>
        <w:t>Mikob</w:t>
      </w:r>
      <w:proofErr w:type="spellEnd"/>
      <w:r w:rsidRPr="00705C25">
        <w:rPr>
          <w:rFonts w:ascii="Times New Roman" w:hAnsi="Times New Roman" w:cs="Times New Roman"/>
          <w:sz w:val="28"/>
          <w:lang w:val="en-US"/>
        </w:rPr>
        <w:t>, Anne-</w:t>
      </w:r>
      <w:proofErr w:type="spellStart"/>
      <w:r w:rsidRPr="00705C25">
        <w:rPr>
          <w:rFonts w:ascii="Times New Roman" w:hAnsi="Times New Roman" w:cs="Times New Roman"/>
          <w:sz w:val="28"/>
          <w:lang w:val="en-US"/>
        </w:rPr>
        <w:t>Katrin</w:t>
      </w:r>
      <w:proofErr w:type="spellEnd"/>
      <w:r w:rsidRPr="00705C25">
        <w:rPr>
          <w:rFonts w:ascii="Times New Roman" w:hAnsi="Times New Roman" w:cs="Times New Roman"/>
          <w:sz w:val="28"/>
          <w:lang w:val="en-US"/>
        </w:rPr>
        <w:t xml:space="preserve"> </w:t>
      </w:r>
      <w:proofErr w:type="spellStart"/>
      <w:r w:rsidRPr="00705C25">
        <w:rPr>
          <w:rFonts w:ascii="Times New Roman" w:hAnsi="Times New Roman" w:cs="Times New Roman"/>
          <w:sz w:val="28"/>
          <w:lang w:val="en-US"/>
        </w:rPr>
        <w:t>Bocka</w:t>
      </w:r>
      <w:proofErr w:type="spellEnd"/>
      <w:r w:rsidRPr="00705C25">
        <w:rPr>
          <w:rFonts w:ascii="Times New Roman" w:hAnsi="Times New Roman" w:cs="Times New Roman"/>
          <w:sz w:val="28"/>
          <w:lang w:val="en-US"/>
        </w:rPr>
        <w:t xml:space="preserve">, Jan </w:t>
      </w:r>
      <w:proofErr w:type="spellStart"/>
      <w:r w:rsidRPr="00705C25">
        <w:rPr>
          <w:rFonts w:ascii="Times New Roman" w:hAnsi="Times New Roman" w:cs="Times New Roman"/>
          <w:sz w:val="28"/>
          <w:lang w:val="en-US"/>
        </w:rPr>
        <w:t>Wollgasta</w:t>
      </w:r>
      <w:proofErr w:type="spellEnd"/>
      <w:r w:rsidRPr="00705C25">
        <w:rPr>
          <w:rFonts w:ascii="Times New Roman" w:hAnsi="Times New Roman" w:cs="Times New Roman"/>
          <w:sz w:val="28"/>
          <w:lang w:val="en-US"/>
        </w:rPr>
        <w:t>, Sand</w:t>
      </w:r>
      <w:r>
        <w:rPr>
          <w:rFonts w:ascii="Times New Roman" w:hAnsi="Times New Roman" w:cs="Times New Roman"/>
          <w:sz w:val="28"/>
          <w:lang w:val="en-US"/>
        </w:rPr>
        <w:t xml:space="preserve">ra </w:t>
      </w:r>
      <w:proofErr w:type="spellStart"/>
      <w:r>
        <w:rPr>
          <w:rFonts w:ascii="Times New Roman" w:hAnsi="Times New Roman" w:cs="Times New Roman"/>
          <w:sz w:val="28"/>
          <w:lang w:val="en-US"/>
        </w:rPr>
        <w:t>Caldeiraa</w:t>
      </w:r>
      <w:proofErr w:type="spellEnd"/>
      <w:r>
        <w:rPr>
          <w:rFonts w:ascii="Times New Roman" w:hAnsi="Times New Roman" w:cs="Times New Roman"/>
          <w:sz w:val="28"/>
          <w:lang w:val="en-US"/>
        </w:rPr>
        <w:t xml:space="preserve">, Franz </w:t>
      </w:r>
      <w:proofErr w:type="spellStart"/>
      <w:r>
        <w:rPr>
          <w:rFonts w:ascii="Times New Roman" w:hAnsi="Times New Roman" w:cs="Times New Roman"/>
          <w:sz w:val="28"/>
          <w:lang w:val="en-US"/>
        </w:rPr>
        <w:t>Ulbertha</w:t>
      </w:r>
      <w:proofErr w:type="spellEnd"/>
      <w:r>
        <w:rPr>
          <w:rFonts w:ascii="Times New Roman" w:hAnsi="Times New Roman" w:cs="Times New Roman"/>
          <w:sz w:val="28"/>
          <w:lang w:val="en-US"/>
        </w:rPr>
        <w:t>,</w:t>
      </w:r>
    </w:p>
    <w:p w:rsidR="00705C25" w:rsidRPr="00705C25" w:rsidRDefault="00705C25" w:rsidP="00705C25">
      <w:pPr>
        <w:ind w:firstLine="708"/>
        <w:jc w:val="right"/>
        <w:rPr>
          <w:rFonts w:ascii="Times New Roman" w:hAnsi="Times New Roman" w:cs="Times New Roman"/>
          <w:sz w:val="28"/>
        </w:rPr>
      </w:pPr>
      <w:r>
        <w:rPr>
          <w:rFonts w:ascii="Times New Roman" w:hAnsi="Times New Roman" w:cs="Times New Roman"/>
          <w:sz w:val="28"/>
        </w:rPr>
        <w:t>Европейская</w:t>
      </w:r>
      <w:r w:rsidRPr="00705C25">
        <w:rPr>
          <w:rFonts w:ascii="Times New Roman" w:hAnsi="Times New Roman" w:cs="Times New Roman"/>
          <w:sz w:val="28"/>
        </w:rPr>
        <w:t xml:space="preserve"> </w:t>
      </w:r>
      <w:r>
        <w:rPr>
          <w:rFonts w:ascii="Times New Roman" w:hAnsi="Times New Roman" w:cs="Times New Roman"/>
          <w:sz w:val="28"/>
        </w:rPr>
        <w:t>Комиссия</w:t>
      </w:r>
      <w:r w:rsidRPr="00705C25">
        <w:rPr>
          <w:rFonts w:ascii="Times New Roman" w:hAnsi="Times New Roman" w:cs="Times New Roman"/>
          <w:sz w:val="28"/>
        </w:rPr>
        <w:t>, Генера</w:t>
      </w:r>
      <w:r>
        <w:rPr>
          <w:rFonts w:ascii="Times New Roman" w:hAnsi="Times New Roman" w:cs="Times New Roman"/>
          <w:sz w:val="28"/>
        </w:rPr>
        <w:t>льный директорат Объединенного Исследовательского Ц</w:t>
      </w:r>
      <w:r w:rsidRPr="00705C25">
        <w:rPr>
          <w:rFonts w:ascii="Times New Roman" w:hAnsi="Times New Roman" w:cs="Times New Roman"/>
          <w:sz w:val="28"/>
        </w:rPr>
        <w:t>ентра (ОИЦ), 1049 Брюссель, Бельгия</w:t>
      </w:r>
    </w:p>
    <w:p w:rsidR="00705C25" w:rsidRPr="00705C25" w:rsidRDefault="00705C25" w:rsidP="00705C25">
      <w:pPr>
        <w:ind w:firstLine="708"/>
        <w:jc w:val="right"/>
        <w:rPr>
          <w:rFonts w:ascii="Times New Roman" w:hAnsi="Times New Roman" w:cs="Times New Roman"/>
          <w:sz w:val="28"/>
        </w:rPr>
      </w:pPr>
      <w:r w:rsidRPr="00705C25">
        <w:rPr>
          <w:rFonts w:ascii="Times New Roman" w:hAnsi="Times New Roman" w:cs="Times New Roman"/>
          <w:sz w:val="28"/>
        </w:rPr>
        <w:t xml:space="preserve">Европейская комиссия, </w:t>
      </w:r>
      <w:r>
        <w:rPr>
          <w:rFonts w:ascii="Times New Roman" w:hAnsi="Times New Roman" w:cs="Times New Roman"/>
          <w:sz w:val="28"/>
        </w:rPr>
        <w:t>Генеральный директорат по Здравоохранению и Безопасности Пищевых П</w:t>
      </w:r>
      <w:r w:rsidRPr="00705C25">
        <w:rPr>
          <w:rFonts w:ascii="Times New Roman" w:hAnsi="Times New Roman" w:cs="Times New Roman"/>
          <w:sz w:val="28"/>
        </w:rPr>
        <w:t>родуктов, 1049 Брюссель, Бельгия</w:t>
      </w:r>
    </w:p>
    <w:p w:rsidR="00443056" w:rsidRPr="00F55077" w:rsidRDefault="002B1C27" w:rsidP="002B1C27">
      <w:pPr>
        <w:ind w:firstLine="708"/>
        <w:rPr>
          <w:rFonts w:ascii="Times New Roman" w:hAnsi="Times New Roman" w:cs="Times New Roman"/>
          <w:sz w:val="28"/>
        </w:rPr>
      </w:pPr>
      <w:r w:rsidRPr="002B1C27">
        <w:rPr>
          <w:rFonts w:ascii="Times New Roman" w:hAnsi="Times New Roman" w:cs="Times New Roman"/>
          <w:b/>
          <w:sz w:val="28"/>
        </w:rPr>
        <w:t>Аннотация</w:t>
      </w:r>
      <w:r w:rsidRPr="00DD4399">
        <w:rPr>
          <w:rFonts w:ascii="Times New Roman" w:hAnsi="Times New Roman" w:cs="Times New Roman"/>
          <w:b/>
          <w:sz w:val="28"/>
        </w:rPr>
        <w:t xml:space="preserve">. </w:t>
      </w:r>
      <w:r>
        <w:rPr>
          <w:rFonts w:ascii="Times New Roman" w:hAnsi="Times New Roman" w:cs="Times New Roman"/>
          <w:sz w:val="28"/>
        </w:rPr>
        <w:t>Возможные последствия глобальных тенденций, таких как климатические изменения и нехватка ресурсов для обеспечения продовольственной безопасности занимают лидирующие позиции в политической повестке дня. Пока аспект достаточного количества продукции для продовольственной безопасности занимает главное место, будущее безопасности товаров и качества питания кажется са</w:t>
      </w:r>
      <w:r w:rsidR="00F55077">
        <w:rPr>
          <w:rFonts w:ascii="Times New Roman" w:hAnsi="Times New Roman" w:cs="Times New Roman"/>
          <w:sz w:val="28"/>
        </w:rPr>
        <w:t>мо-собой разумеющимся. Данное исследование является прогнозом</w:t>
      </w:r>
      <w:r w:rsidR="00F55077" w:rsidRPr="00F55077">
        <w:rPr>
          <w:rFonts w:ascii="Times New Roman" w:hAnsi="Times New Roman" w:cs="Times New Roman"/>
          <w:sz w:val="28"/>
        </w:rPr>
        <w:t xml:space="preserve"> </w:t>
      </w:r>
      <w:r w:rsidR="00F55077">
        <w:rPr>
          <w:rFonts w:ascii="Times New Roman" w:hAnsi="Times New Roman" w:cs="Times New Roman"/>
          <w:sz w:val="28"/>
        </w:rPr>
        <w:t xml:space="preserve">ситуации безопасности продовольственной продукции и питания в Европейском Союзе на период до 2050 года для выявления потенциальных будущих проблем для продуктовой политики. Увеличивающееся производство продуктов при использовании меньшего количества ресурсов и сокращение количества пищевых отходов при сохранении безопасности пищевых продуктов – лишь </w:t>
      </w:r>
      <w:r w:rsidR="00BD10DD">
        <w:rPr>
          <w:rFonts w:ascii="Times New Roman" w:hAnsi="Times New Roman" w:cs="Times New Roman"/>
          <w:sz w:val="28"/>
        </w:rPr>
        <w:t xml:space="preserve">два примера. Для преодоления будущих проблем, пищевой промышленности будут необходимы инновации разных уровней. </w:t>
      </w:r>
      <w:r w:rsidR="00BD10DD" w:rsidRPr="00BD10DD">
        <w:rPr>
          <w:rFonts w:ascii="Times New Roman" w:hAnsi="Times New Roman" w:cs="Times New Roman"/>
          <w:sz w:val="28"/>
        </w:rPr>
        <w:t>Быстрое внедрение техн</w:t>
      </w:r>
      <w:r w:rsidR="00BD10DD">
        <w:rPr>
          <w:rFonts w:ascii="Times New Roman" w:hAnsi="Times New Roman" w:cs="Times New Roman"/>
          <w:sz w:val="28"/>
        </w:rPr>
        <w:t>ологий и запуск новых товаров</w:t>
      </w:r>
      <w:r w:rsidR="00BD10DD" w:rsidRPr="00BD10DD">
        <w:rPr>
          <w:rFonts w:ascii="Times New Roman" w:hAnsi="Times New Roman" w:cs="Times New Roman"/>
          <w:sz w:val="28"/>
        </w:rPr>
        <w:t>,</w:t>
      </w:r>
      <w:r w:rsidR="00BD10DD">
        <w:rPr>
          <w:rFonts w:ascii="Times New Roman" w:hAnsi="Times New Roman" w:cs="Times New Roman"/>
          <w:sz w:val="28"/>
        </w:rPr>
        <w:t xml:space="preserve"> ориентированных на пищевую промышленность,</w:t>
      </w:r>
      <w:r w:rsidR="00BD10DD" w:rsidRPr="00BD10DD">
        <w:rPr>
          <w:rFonts w:ascii="Times New Roman" w:hAnsi="Times New Roman" w:cs="Times New Roman"/>
          <w:sz w:val="28"/>
        </w:rPr>
        <w:t xml:space="preserve"> могут </w:t>
      </w:r>
      <w:r w:rsidR="00BD10DD">
        <w:rPr>
          <w:rFonts w:ascii="Times New Roman" w:hAnsi="Times New Roman" w:cs="Times New Roman"/>
          <w:sz w:val="28"/>
        </w:rPr>
        <w:t xml:space="preserve">оказать давление на возможность </w:t>
      </w:r>
      <w:r w:rsidR="00BD10DD" w:rsidRPr="00BD10DD">
        <w:rPr>
          <w:rFonts w:ascii="Times New Roman" w:hAnsi="Times New Roman" w:cs="Times New Roman"/>
          <w:sz w:val="28"/>
        </w:rPr>
        <w:t>обеспечивать своевременную оценку рисков, объем которых также может потребовать охвата других законных факторов.</w:t>
      </w:r>
      <w:r w:rsidR="00BD10DD">
        <w:rPr>
          <w:rFonts w:ascii="Times New Roman" w:hAnsi="Times New Roman" w:cs="Times New Roman"/>
          <w:sz w:val="28"/>
        </w:rPr>
        <w:t xml:space="preserve"> </w:t>
      </w:r>
      <w:r w:rsidR="00BD10DD" w:rsidRPr="00BD10DD">
        <w:rPr>
          <w:rFonts w:ascii="Times New Roman" w:hAnsi="Times New Roman" w:cs="Times New Roman"/>
          <w:sz w:val="28"/>
        </w:rPr>
        <w:t>Будущая политика в области пищ</w:t>
      </w:r>
      <w:r w:rsidR="00BD10DD">
        <w:rPr>
          <w:rFonts w:ascii="Times New Roman" w:hAnsi="Times New Roman" w:cs="Times New Roman"/>
          <w:sz w:val="28"/>
        </w:rPr>
        <w:t>евых продуктов нуждается в большей чувствительности</w:t>
      </w:r>
      <w:r w:rsidR="00BD10DD" w:rsidRPr="00BD10DD">
        <w:rPr>
          <w:rFonts w:ascii="Times New Roman" w:hAnsi="Times New Roman" w:cs="Times New Roman"/>
          <w:sz w:val="28"/>
        </w:rPr>
        <w:t xml:space="preserve"> к воздействию на аспекты б</w:t>
      </w:r>
      <w:r w:rsidR="00BD10DD">
        <w:rPr>
          <w:rFonts w:ascii="Times New Roman" w:hAnsi="Times New Roman" w:cs="Times New Roman"/>
          <w:sz w:val="28"/>
        </w:rPr>
        <w:t xml:space="preserve">езопасности пищевых продуктов, </w:t>
      </w:r>
      <w:r w:rsidR="00BD10DD" w:rsidRPr="00BD10DD">
        <w:rPr>
          <w:rFonts w:ascii="Times New Roman" w:hAnsi="Times New Roman" w:cs="Times New Roman"/>
          <w:sz w:val="28"/>
        </w:rPr>
        <w:t>питания и здоровья. Необходимо применять целостный подход к продовольственным системам, чтобы заранее выяв</w:t>
      </w:r>
      <w:r w:rsidR="00BD10DD">
        <w:rPr>
          <w:rFonts w:ascii="Times New Roman" w:hAnsi="Times New Roman" w:cs="Times New Roman"/>
          <w:sz w:val="28"/>
        </w:rPr>
        <w:t>лять, обсуждать и решать возможные проблемы</w:t>
      </w:r>
      <w:r w:rsidR="00BD10DD" w:rsidRPr="00BD10DD">
        <w:rPr>
          <w:rFonts w:ascii="Times New Roman" w:hAnsi="Times New Roman" w:cs="Times New Roman"/>
          <w:sz w:val="28"/>
        </w:rPr>
        <w:t xml:space="preserve"> на систематической и прозрачной основе.</w:t>
      </w:r>
    </w:p>
    <w:p w:rsidR="002B1C27" w:rsidRDefault="002B1C27" w:rsidP="002B1C27">
      <w:pPr>
        <w:ind w:firstLine="708"/>
        <w:rPr>
          <w:rFonts w:ascii="Times New Roman" w:hAnsi="Times New Roman" w:cs="Times New Roman"/>
          <w:sz w:val="28"/>
        </w:rPr>
      </w:pPr>
      <w:r>
        <w:rPr>
          <w:rFonts w:ascii="Times New Roman" w:hAnsi="Times New Roman" w:cs="Times New Roman"/>
          <w:b/>
          <w:sz w:val="28"/>
        </w:rPr>
        <w:t>Ключевые слова.</w:t>
      </w:r>
      <w:r w:rsidR="00BD10DD">
        <w:rPr>
          <w:rFonts w:ascii="Times New Roman" w:hAnsi="Times New Roman" w:cs="Times New Roman"/>
          <w:b/>
          <w:sz w:val="28"/>
        </w:rPr>
        <w:t xml:space="preserve"> </w:t>
      </w:r>
      <w:r w:rsidR="00BD10DD">
        <w:rPr>
          <w:rFonts w:ascii="Times New Roman" w:hAnsi="Times New Roman" w:cs="Times New Roman"/>
          <w:sz w:val="28"/>
        </w:rPr>
        <w:t>Безопасность продуктов питания, Продовольственная безопасность, Прогнозы, Торговые проблемы, Готовность, Торговые операции.</w:t>
      </w:r>
    </w:p>
    <w:p w:rsidR="00BD10DD" w:rsidRDefault="00470E5B" w:rsidP="00470E5B">
      <w:pPr>
        <w:pStyle w:val="a3"/>
        <w:numPr>
          <w:ilvl w:val="0"/>
          <w:numId w:val="1"/>
        </w:numPr>
        <w:rPr>
          <w:rFonts w:ascii="Times New Roman" w:hAnsi="Times New Roman" w:cs="Times New Roman"/>
          <w:b/>
          <w:sz w:val="28"/>
        </w:rPr>
      </w:pPr>
      <w:r w:rsidRPr="00470E5B">
        <w:rPr>
          <w:rFonts w:ascii="Times New Roman" w:hAnsi="Times New Roman" w:cs="Times New Roman"/>
          <w:b/>
          <w:sz w:val="28"/>
        </w:rPr>
        <w:t>Введение</w:t>
      </w:r>
      <w:r>
        <w:rPr>
          <w:rFonts w:ascii="Times New Roman" w:hAnsi="Times New Roman" w:cs="Times New Roman"/>
          <w:b/>
          <w:sz w:val="28"/>
        </w:rPr>
        <w:t>.</w:t>
      </w:r>
    </w:p>
    <w:p w:rsidR="00D516CD" w:rsidRPr="00D516CD" w:rsidRDefault="00D516CD" w:rsidP="00D516CD">
      <w:pPr>
        <w:ind w:firstLine="708"/>
        <w:rPr>
          <w:rFonts w:ascii="Times New Roman" w:hAnsi="Times New Roman" w:cs="Times New Roman"/>
          <w:sz w:val="28"/>
        </w:rPr>
      </w:pPr>
      <w:r w:rsidRPr="00D516CD">
        <w:rPr>
          <w:rFonts w:ascii="Times New Roman" w:hAnsi="Times New Roman" w:cs="Times New Roman"/>
          <w:sz w:val="28"/>
        </w:rPr>
        <w:lastRenderedPageBreak/>
        <w:t>Один из ключевых вопросов, стоящих на пороге этого столетия, заключаетс</w:t>
      </w:r>
      <w:r>
        <w:rPr>
          <w:rFonts w:ascii="Times New Roman" w:hAnsi="Times New Roman" w:cs="Times New Roman"/>
          <w:sz w:val="28"/>
        </w:rPr>
        <w:t>я в том, как обеспечить безопасность поставок достаточного количества</w:t>
      </w:r>
      <w:r w:rsidRPr="00D516CD">
        <w:rPr>
          <w:rFonts w:ascii="Times New Roman" w:hAnsi="Times New Roman" w:cs="Times New Roman"/>
          <w:sz w:val="28"/>
        </w:rPr>
        <w:t xml:space="preserve"> экологически устойчивых, питательных, безопасных и доступных для всех продуктов питания. Продовольственная безопасность («нулевой голод») занимает очень высокое место </w:t>
      </w:r>
      <w:r>
        <w:rPr>
          <w:rFonts w:ascii="Times New Roman" w:hAnsi="Times New Roman" w:cs="Times New Roman"/>
          <w:sz w:val="28"/>
        </w:rPr>
        <w:t>среди недавно согласованных 17 Целей в области Устойчивого Р</w:t>
      </w:r>
      <w:r w:rsidRPr="00D516CD">
        <w:rPr>
          <w:rFonts w:ascii="Times New Roman" w:hAnsi="Times New Roman" w:cs="Times New Roman"/>
          <w:sz w:val="28"/>
        </w:rPr>
        <w:t xml:space="preserve">азвития (ЦУР) и тесно связана с </w:t>
      </w:r>
      <w:r>
        <w:rPr>
          <w:rFonts w:ascii="Times New Roman" w:hAnsi="Times New Roman" w:cs="Times New Roman"/>
          <w:sz w:val="28"/>
        </w:rPr>
        <w:t>рядом других ЦУР (Соединенные Нации</w:t>
      </w:r>
      <w:r w:rsidRPr="00D516CD">
        <w:rPr>
          <w:rFonts w:ascii="Times New Roman" w:hAnsi="Times New Roman" w:cs="Times New Roman"/>
          <w:sz w:val="28"/>
        </w:rPr>
        <w:t>, 2015). Обеспечение продовольственной безопасности и устойчивой агропро</w:t>
      </w:r>
      <w:r>
        <w:rPr>
          <w:rFonts w:ascii="Times New Roman" w:hAnsi="Times New Roman" w:cs="Times New Roman"/>
          <w:sz w:val="28"/>
        </w:rPr>
        <w:t>довольственной системы – достаточно сложная</w:t>
      </w:r>
      <w:r w:rsidRPr="00D516CD">
        <w:rPr>
          <w:rFonts w:ascii="Times New Roman" w:hAnsi="Times New Roman" w:cs="Times New Roman"/>
          <w:sz w:val="28"/>
        </w:rPr>
        <w:t xml:space="preserve"> задача, учитывая </w:t>
      </w:r>
      <w:r>
        <w:rPr>
          <w:rFonts w:ascii="Times New Roman" w:hAnsi="Times New Roman" w:cs="Times New Roman"/>
          <w:sz w:val="28"/>
        </w:rPr>
        <w:t xml:space="preserve">последствия климатических изменений, </w:t>
      </w:r>
      <w:r w:rsidRPr="00D516CD">
        <w:rPr>
          <w:rFonts w:ascii="Times New Roman" w:hAnsi="Times New Roman" w:cs="Times New Roman"/>
          <w:sz w:val="28"/>
        </w:rPr>
        <w:t>необходимость сокращения выбросов парниковых газов и сохранения ключевых ресурсов, имеющих особое значение для взаимосвязи вода-энергия-еда.</w:t>
      </w:r>
      <w:r w:rsidR="00524EF0">
        <w:rPr>
          <w:rFonts w:ascii="Times New Roman" w:hAnsi="Times New Roman" w:cs="Times New Roman"/>
          <w:sz w:val="28"/>
        </w:rPr>
        <w:t xml:space="preserve"> Рост общей численности населения</w:t>
      </w:r>
      <w:r w:rsidRPr="00D516CD">
        <w:rPr>
          <w:rFonts w:ascii="Times New Roman" w:hAnsi="Times New Roman" w:cs="Times New Roman"/>
          <w:sz w:val="28"/>
        </w:rPr>
        <w:t xml:space="preserve"> и переход в странах с формирующейся рыночной экономикой к диетам преимущественно животного происхождения оказывают дополнительное давление на обеспечение достаточного производства продуктов питания (</w:t>
      </w:r>
      <w:proofErr w:type="spellStart"/>
      <w:r w:rsidRPr="00D516CD">
        <w:rPr>
          <w:rFonts w:ascii="Times New Roman" w:hAnsi="Times New Roman" w:cs="Times New Roman"/>
          <w:sz w:val="28"/>
        </w:rPr>
        <w:t>Alexandratos</w:t>
      </w:r>
      <w:proofErr w:type="spellEnd"/>
      <w:r w:rsidRPr="00D516CD">
        <w:rPr>
          <w:rFonts w:ascii="Times New Roman" w:hAnsi="Times New Roman" w:cs="Times New Roman"/>
          <w:sz w:val="28"/>
        </w:rPr>
        <w:t xml:space="preserve"> </w:t>
      </w:r>
      <w:proofErr w:type="spellStart"/>
      <w:r w:rsidRPr="00D516CD">
        <w:rPr>
          <w:rFonts w:ascii="Times New Roman" w:hAnsi="Times New Roman" w:cs="Times New Roman"/>
          <w:sz w:val="28"/>
        </w:rPr>
        <w:t>and</w:t>
      </w:r>
      <w:proofErr w:type="spellEnd"/>
      <w:r w:rsidRPr="00D516CD">
        <w:rPr>
          <w:rFonts w:ascii="Times New Roman" w:hAnsi="Times New Roman" w:cs="Times New Roman"/>
          <w:sz w:val="28"/>
        </w:rPr>
        <w:t xml:space="preserve"> </w:t>
      </w:r>
      <w:proofErr w:type="spellStart"/>
      <w:r w:rsidRPr="00D516CD">
        <w:rPr>
          <w:rFonts w:ascii="Times New Roman" w:hAnsi="Times New Roman" w:cs="Times New Roman"/>
          <w:sz w:val="28"/>
        </w:rPr>
        <w:t>Bruinsma</w:t>
      </w:r>
      <w:proofErr w:type="spellEnd"/>
      <w:r w:rsidRPr="00D516CD">
        <w:rPr>
          <w:rFonts w:ascii="Times New Roman" w:hAnsi="Times New Roman" w:cs="Times New Roman"/>
          <w:sz w:val="28"/>
        </w:rPr>
        <w:t>, 2012). Мы видел</w:t>
      </w:r>
      <w:r w:rsidR="00524EF0">
        <w:rPr>
          <w:rFonts w:ascii="Times New Roman" w:hAnsi="Times New Roman" w:cs="Times New Roman"/>
          <w:sz w:val="28"/>
        </w:rPr>
        <w:t xml:space="preserve">и, как разрушительные </w:t>
      </w:r>
      <w:r w:rsidRPr="00D516CD">
        <w:rPr>
          <w:rFonts w:ascii="Times New Roman" w:hAnsi="Times New Roman" w:cs="Times New Roman"/>
          <w:sz w:val="28"/>
        </w:rPr>
        <w:t>геополитические события, такие как экономичес</w:t>
      </w:r>
      <w:r w:rsidR="00524EF0">
        <w:rPr>
          <w:rFonts w:ascii="Times New Roman" w:hAnsi="Times New Roman" w:cs="Times New Roman"/>
          <w:sz w:val="28"/>
        </w:rPr>
        <w:t>кий кризис 2008 года или запрет Евросоюза, касательно России в 2015 году, который привел</w:t>
      </w:r>
      <w:r w:rsidRPr="00D516CD">
        <w:rPr>
          <w:rFonts w:ascii="Times New Roman" w:hAnsi="Times New Roman" w:cs="Times New Roman"/>
          <w:sz w:val="28"/>
        </w:rPr>
        <w:t xml:space="preserve"> к сокращению экспорта агр</w:t>
      </w:r>
      <w:r w:rsidR="00524EF0">
        <w:rPr>
          <w:rFonts w:ascii="Times New Roman" w:hAnsi="Times New Roman" w:cs="Times New Roman"/>
          <w:sz w:val="28"/>
        </w:rPr>
        <w:t xml:space="preserve">опродовольственной продукции Евросоюза </w:t>
      </w:r>
      <w:r w:rsidRPr="00D516CD">
        <w:rPr>
          <w:rFonts w:ascii="Times New Roman" w:hAnsi="Times New Roman" w:cs="Times New Roman"/>
          <w:sz w:val="28"/>
        </w:rPr>
        <w:t>в Россию на 43%, имели драматические последствия как для производителей, так и для потребителей продуктов питания. (</w:t>
      </w:r>
      <w:proofErr w:type="spellStart"/>
      <w:r w:rsidRPr="00D516CD">
        <w:rPr>
          <w:rFonts w:ascii="Times New Roman" w:hAnsi="Times New Roman" w:cs="Times New Roman"/>
          <w:sz w:val="28"/>
        </w:rPr>
        <w:t>Щепански</w:t>
      </w:r>
      <w:proofErr w:type="spellEnd"/>
      <w:r w:rsidRPr="00D516CD">
        <w:rPr>
          <w:rFonts w:ascii="Times New Roman" w:hAnsi="Times New Roman" w:cs="Times New Roman"/>
          <w:sz w:val="28"/>
        </w:rPr>
        <w:t>, 2015). Кро</w:t>
      </w:r>
      <w:r w:rsidR="00524EF0">
        <w:rPr>
          <w:rFonts w:ascii="Times New Roman" w:hAnsi="Times New Roman" w:cs="Times New Roman"/>
          <w:sz w:val="28"/>
        </w:rPr>
        <w:t>ме того, такие недавние события, как выход Великобритании из Евросоюза, и возможные последствия для обеих сторон</w:t>
      </w:r>
      <w:r w:rsidRPr="00D516CD">
        <w:rPr>
          <w:rFonts w:ascii="Times New Roman" w:hAnsi="Times New Roman" w:cs="Times New Roman"/>
          <w:sz w:val="28"/>
        </w:rPr>
        <w:t>, демонстрируют необходимость учитывать неопределенность при разработке политики.</w:t>
      </w:r>
    </w:p>
    <w:p w:rsidR="00444C38" w:rsidRDefault="00D516CD" w:rsidP="00524EF0">
      <w:pPr>
        <w:ind w:firstLine="708"/>
        <w:rPr>
          <w:rFonts w:ascii="Times New Roman" w:hAnsi="Times New Roman" w:cs="Times New Roman"/>
          <w:sz w:val="28"/>
        </w:rPr>
      </w:pPr>
      <w:r w:rsidRPr="00D516CD">
        <w:rPr>
          <w:rFonts w:ascii="Times New Roman" w:hAnsi="Times New Roman" w:cs="Times New Roman"/>
          <w:sz w:val="28"/>
        </w:rPr>
        <w:t>Хотя доступ к «безопасной» и «питательной» пище является неотъемлемой частью определения продовольственной безопасности, большинс</w:t>
      </w:r>
      <w:r w:rsidR="008802A0">
        <w:rPr>
          <w:rFonts w:ascii="Times New Roman" w:hAnsi="Times New Roman" w:cs="Times New Roman"/>
          <w:sz w:val="28"/>
        </w:rPr>
        <w:t xml:space="preserve">тво исследований фокусируются на том, как обеспечить «достаточность» </w:t>
      </w:r>
      <w:r w:rsidRPr="00D516CD">
        <w:rPr>
          <w:rFonts w:ascii="Times New Roman" w:hAnsi="Times New Roman" w:cs="Times New Roman"/>
          <w:sz w:val="28"/>
        </w:rPr>
        <w:t>этого определения. Можно утверждать, что причиной этого является высокий уровень безопас</w:t>
      </w:r>
      <w:r w:rsidR="008802A0">
        <w:rPr>
          <w:rFonts w:ascii="Times New Roman" w:hAnsi="Times New Roman" w:cs="Times New Roman"/>
          <w:sz w:val="28"/>
        </w:rPr>
        <w:t>ности пищевых продуктов</w:t>
      </w:r>
      <w:r w:rsidRPr="00D516CD">
        <w:rPr>
          <w:rFonts w:ascii="Times New Roman" w:hAnsi="Times New Roman" w:cs="Times New Roman"/>
          <w:sz w:val="28"/>
        </w:rPr>
        <w:t xml:space="preserve"> в развитых регионах</w:t>
      </w:r>
      <w:r w:rsidR="008802A0">
        <w:rPr>
          <w:rFonts w:ascii="Times New Roman" w:hAnsi="Times New Roman" w:cs="Times New Roman"/>
          <w:sz w:val="28"/>
        </w:rPr>
        <w:t xml:space="preserve"> в настоящее время. В частности, Евросоюз</w:t>
      </w:r>
      <w:r w:rsidRPr="00D516CD">
        <w:rPr>
          <w:rFonts w:ascii="Times New Roman" w:hAnsi="Times New Roman" w:cs="Times New Roman"/>
          <w:sz w:val="28"/>
        </w:rPr>
        <w:t xml:space="preserve"> гордится своей законодательной базой безопасности пищевых продуктов, которая считается одной из самых передовых в мире. Это достигается с помощью научного анализа рисков на основе принципа предосторожности и институционального разделения оценки</w:t>
      </w:r>
      <w:r w:rsidR="005B1F6C">
        <w:rPr>
          <w:rFonts w:ascii="Times New Roman" w:hAnsi="Times New Roman" w:cs="Times New Roman"/>
          <w:sz w:val="28"/>
        </w:rPr>
        <w:t xml:space="preserve"> рисков</w:t>
      </w:r>
      <w:r w:rsidRPr="00D516CD">
        <w:rPr>
          <w:rFonts w:ascii="Times New Roman" w:hAnsi="Times New Roman" w:cs="Times New Roman"/>
          <w:sz w:val="28"/>
        </w:rPr>
        <w:t>, у</w:t>
      </w:r>
      <w:r w:rsidR="005B1F6C">
        <w:rPr>
          <w:rFonts w:ascii="Times New Roman" w:hAnsi="Times New Roman" w:cs="Times New Roman"/>
          <w:sz w:val="28"/>
        </w:rPr>
        <w:t>правления и коммуникации</w:t>
      </w:r>
      <w:r w:rsidRPr="00D516CD">
        <w:rPr>
          <w:rFonts w:ascii="Times New Roman" w:hAnsi="Times New Roman" w:cs="Times New Roman"/>
          <w:sz w:val="28"/>
        </w:rPr>
        <w:t>. Но даже в этой среде случайный продовольственны</w:t>
      </w:r>
      <w:r w:rsidR="005B1F6C">
        <w:rPr>
          <w:rFonts w:ascii="Times New Roman" w:hAnsi="Times New Roman" w:cs="Times New Roman"/>
          <w:sz w:val="28"/>
        </w:rPr>
        <w:t>й «кризис», такой как немецкая</w:t>
      </w:r>
      <w:r w:rsidRPr="00D516CD">
        <w:rPr>
          <w:rFonts w:ascii="Times New Roman" w:hAnsi="Times New Roman" w:cs="Times New Roman"/>
          <w:sz w:val="28"/>
        </w:rPr>
        <w:t xml:space="preserve"> вспышка EHE</w:t>
      </w:r>
      <w:r w:rsidR="005B1F6C">
        <w:rPr>
          <w:rFonts w:ascii="Times New Roman" w:hAnsi="Times New Roman" w:cs="Times New Roman"/>
          <w:sz w:val="28"/>
        </w:rPr>
        <w:t>C O104: H4 (Институт Роберта Коха</w:t>
      </w:r>
      <w:r w:rsidRPr="00D516CD">
        <w:rPr>
          <w:rFonts w:ascii="Times New Roman" w:hAnsi="Times New Roman" w:cs="Times New Roman"/>
          <w:sz w:val="28"/>
        </w:rPr>
        <w:t xml:space="preserve">, 2011), обнаруживает уязвимости системы. Можно также утверждать, что обеспечение </w:t>
      </w:r>
      <w:r w:rsidR="00C83383">
        <w:rPr>
          <w:rFonts w:ascii="Times New Roman" w:hAnsi="Times New Roman" w:cs="Times New Roman"/>
          <w:sz w:val="28"/>
        </w:rPr>
        <w:t xml:space="preserve">продовольственной </w:t>
      </w:r>
      <w:r w:rsidRPr="00D516CD">
        <w:rPr>
          <w:rFonts w:ascii="Times New Roman" w:hAnsi="Times New Roman" w:cs="Times New Roman"/>
          <w:sz w:val="28"/>
        </w:rPr>
        <w:t>безопасности, качества питания, разнообразия и баланса продуктов питания и рациона, а также основополаг</w:t>
      </w:r>
      <w:r w:rsidR="00C83383">
        <w:rPr>
          <w:rFonts w:ascii="Times New Roman" w:hAnsi="Times New Roman" w:cs="Times New Roman"/>
          <w:sz w:val="28"/>
        </w:rPr>
        <w:t xml:space="preserve">ающих социальных, природных </w:t>
      </w:r>
      <w:r w:rsidRPr="00D516CD">
        <w:rPr>
          <w:rFonts w:ascii="Times New Roman" w:hAnsi="Times New Roman" w:cs="Times New Roman"/>
          <w:sz w:val="28"/>
        </w:rPr>
        <w:t xml:space="preserve">и экономических детерминант, не получают того внимания, которого они заслуживают в исследованиях по </w:t>
      </w:r>
      <w:r w:rsidRPr="00D516CD">
        <w:rPr>
          <w:rFonts w:ascii="Times New Roman" w:hAnsi="Times New Roman" w:cs="Times New Roman"/>
          <w:sz w:val="28"/>
        </w:rPr>
        <w:lastRenderedPageBreak/>
        <w:t>продовольственной безопасности, поскольку аспект достаточности пре</w:t>
      </w:r>
      <w:r w:rsidR="00C83383">
        <w:rPr>
          <w:rFonts w:ascii="Times New Roman" w:hAnsi="Times New Roman" w:cs="Times New Roman"/>
          <w:sz w:val="28"/>
        </w:rPr>
        <w:t>дставляется более актуальным</w:t>
      </w:r>
      <w:r w:rsidRPr="00D516CD">
        <w:rPr>
          <w:rFonts w:ascii="Times New Roman" w:hAnsi="Times New Roman" w:cs="Times New Roman"/>
          <w:sz w:val="28"/>
        </w:rPr>
        <w:t xml:space="preserve">. Более </w:t>
      </w:r>
      <w:r w:rsidR="00C83383">
        <w:rPr>
          <w:rFonts w:ascii="Times New Roman" w:hAnsi="Times New Roman" w:cs="Times New Roman"/>
          <w:sz w:val="28"/>
        </w:rPr>
        <w:t>того, изобилие продуктового предложения</w:t>
      </w:r>
      <w:r w:rsidRPr="00D516CD">
        <w:rPr>
          <w:rFonts w:ascii="Times New Roman" w:hAnsi="Times New Roman" w:cs="Times New Roman"/>
          <w:sz w:val="28"/>
        </w:rPr>
        <w:t xml:space="preserve"> и почти неограниченный доступ к большому разнообразию питательных</w:t>
      </w:r>
      <w:r w:rsidR="00C83383">
        <w:rPr>
          <w:rFonts w:ascii="Times New Roman" w:hAnsi="Times New Roman" w:cs="Times New Roman"/>
          <w:sz w:val="28"/>
        </w:rPr>
        <w:t xml:space="preserve"> и</w:t>
      </w:r>
      <w:r w:rsidRPr="00D516CD">
        <w:rPr>
          <w:rFonts w:ascii="Times New Roman" w:hAnsi="Times New Roman" w:cs="Times New Roman"/>
          <w:sz w:val="28"/>
        </w:rPr>
        <w:t xml:space="preserve"> качественных продуктов питания в большинстве развитых стран приводят к искаженному мнению о том, что каждый человек должен принимать правильные решения и добиваться успеха в жизни и здоровье. Обеспечение доступности питатель</w:t>
      </w:r>
      <w:r w:rsidR="00C83383">
        <w:rPr>
          <w:rFonts w:ascii="Times New Roman" w:hAnsi="Times New Roman" w:cs="Times New Roman"/>
          <w:sz w:val="28"/>
        </w:rPr>
        <w:t xml:space="preserve">ной пищи не означает автоматическое соблюдение правильного питания всем населением Земного шара </w:t>
      </w:r>
      <w:r w:rsidRPr="00D516CD">
        <w:rPr>
          <w:rFonts w:ascii="Times New Roman" w:hAnsi="Times New Roman" w:cs="Times New Roman"/>
          <w:sz w:val="28"/>
        </w:rPr>
        <w:t>(</w:t>
      </w:r>
      <w:proofErr w:type="spellStart"/>
      <w:r w:rsidRPr="00D516CD">
        <w:rPr>
          <w:rFonts w:ascii="Times New Roman" w:hAnsi="Times New Roman" w:cs="Times New Roman"/>
          <w:sz w:val="28"/>
        </w:rPr>
        <w:t>Butland</w:t>
      </w:r>
      <w:proofErr w:type="spellEnd"/>
      <w:r w:rsidRPr="00D516CD">
        <w:rPr>
          <w:rFonts w:ascii="Times New Roman" w:hAnsi="Times New Roman" w:cs="Times New Roman"/>
          <w:sz w:val="28"/>
        </w:rPr>
        <w:t xml:space="preserve"> </w:t>
      </w:r>
      <w:proofErr w:type="spellStart"/>
      <w:r w:rsidRPr="00D516CD">
        <w:rPr>
          <w:rFonts w:ascii="Times New Roman" w:hAnsi="Times New Roman" w:cs="Times New Roman"/>
          <w:sz w:val="28"/>
        </w:rPr>
        <w:t>et</w:t>
      </w:r>
      <w:proofErr w:type="spellEnd"/>
      <w:r w:rsidRPr="00D516CD">
        <w:rPr>
          <w:rFonts w:ascii="Times New Roman" w:hAnsi="Times New Roman" w:cs="Times New Roman"/>
          <w:sz w:val="28"/>
        </w:rPr>
        <w:t xml:space="preserve"> </w:t>
      </w:r>
      <w:proofErr w:type="spellStart"/>
      <w:r w:rsidRPr="00D516CD">
        <w:rPr>
          <w:rFonts w:ascii="Times New Roman" w:hAnsi="Times New Roman" w:cs="Times New Roman"/>
          <w:sz w:val="28"/>
        </w:rPr>
        <w:t>al</w:t>
      </w:r>
      <w:proofErr w:type="spellEnd"/>
      <w:r w:rsidRPr="00D516CD">
        <w:rPr>
          <w:rFonts w:ascii="Times New Roman" w:hAnsi="Times New Roman" w:cs="Times New Roman"/>
          <w:sz w:val="28"/>
        </w:rPr>
        <w:t xml:space="preserve">., 2007). Несмотря на ряд инициатив </w:t>
      </w:r>
      <w:r w:rsidR="00444C38">
        <w:rPr>
          <w:rFonts w:ascii="Times New Roman" w:hAnsi="Times New Roman" w:cs="Times New Roman"/>
          <w:sz w:val="28"/>
        </w:rPr>
        <w:t xml:space="preserve">и планов </w:t>
      </w:r>
      <w:r w:rsidRPr="00D516CD">
        <w:rPr>
          <w:rFonts w:ascii="Times New Roman" w:hAnsi="Times New Roman" w:cs="Times New Roman"/>
          <w:sz w:val="28"/>
        </w:rPr>
        <w:t>по пр</w:t>
      </w:r>
      <w:r>
        <w:rPr>
          <w:rFonts w:ascii="Times New Roman" w:hAnsi="Times New Roman" w:cs="Times New Roman"/>
          <w:sz w:val="28"/>
        </w:rPr>
        <w:t xml:space="preserve">одвижению более здоровых диет и </w:t>
      </w:r>
      <w:r w:rsidR="00C83383">
        <w:rPr>
          <w:rFonts w:ascii="Times New Roman" w:hAnsi="Times New Roman" w:cs="Times New Roman"/>
          <w:sz w:val="28"/>
        </w:rPr>
        <w:t>профилактики</w:t>
      </w:r>
      <w:r w:rsidRPr="00D516CD">
        <w:rPr>
          <w:rFonts w:ascii="Times New Roman" w:hAnsi="Times New Roman" w:cs="Times New Roman"/>
          <w:sz w:val="28"/>
        </w:rPr>
        <w:t xml:space="preserve"> хронических заболеваний (Группа </w:t>
      </w:r>
      <w:r w:rsidR="00C83383">
        <w:rPr>
          <w:rFonts w:ascii="Times New Roman" w:hAnsi="Times New Roman" w:cs="Times New Roman"/>
          <w:sz w:val="28"/>
        </w:rPr>
        <w:t>Высокого У</w:t>
      </w:r>
      <w:r w:rsidR="00444C38">
        <w:rPr>
          <w:rFonts w:ascii="Times New Roman" w:hAnsi="Times New Roman" w:cs="Times New Roman"/>
          <w:sz w:val="28"/>
        </w:rPr>
        <w:t>ровня П</w:t>
      </w:r>
      <w:r w:rsidR="00C83383">
        <w:rPr>
          <w:rFonts w:ascii="Times New Roman" w:hAnsi="Times New Roman" w:cs="Times New Roman"/>
          <w:sz w:val="28"/>
        </w:rPr>
        <w:t xml:space="preserve">итания </w:t>
      </w:r>
      <w:r w:rsidR="00444C38">
        <w:rPr>
          <w:rFonts w:ascii="Times New Roman" w:hAnsi="Times New Roman" w:cs="Times New Roman"/>
          <w:sz w:val="28"/>
        </w:rPr>
        <w:t>и Физической активности, 2014 г; Всемирная Организация З</w:t>
      </w:r>
      <w:r w:rsidRPr="00D516CD">
        <w:rPr>
          <w:rFonts w:ascii="Times New Roman" w:hAnsi="Times New Roman" w:cs="Times New Roman"/>
          <w:sz w:val="28"/>
        </w:rPr>
        <w:t>драв</w:t>
      </w:r>
      <w:r w:rsidR="00444C38">
        <w:rPr>
          <w:rFonts w:ascii="Times New Roman" w:hAnsi="Times New Roman" w:cs="Times New Roman"/>
          <w:sz w:val="28"/>
        </w:rPr>
        <w:t>оохранения, 2014 г.), достижению</w:t>
      </w:r>
      <w:r w:rsidRPr="00D516CD">
        <w:rPr>
          <w:rFonts w:ascii="Times New Roman" w:hAnsi="Times New Roman" w:cs="Times New Roman"/>
          <w:sz w:val="28"/>
        </w:rPr>
        <w:t xml:space="preserve"> целевых показателей в области здравоохранения, </w:t>
      </w:r>
      <w:r w:rsidR="00444C38">
        <w:rPr>
          <w:rFonts w:ascii="Times New Roman" w:hAnsi="Times New Roman" w:cs="Times New Roman"/>
          <w:sz w:val="28"/>
        </w:rPr>
        <w:t xml:space="preserve">например, </w:t>
      </w:r>
      <w:r w:rsidRPr="00D516CD">
        <w:rPr>
          <w:rFonts w:ascii="Times New Roman" w:hAnsi="Times New Roman" w:cs="Times New Roman"/>
          <w:sz w:val="28"/>
        </w:rPr>
        <w:t>определе</w:t>
      </w:r>
      <w:r w:rsidR="00444C38">
        <w:rPr>
          <w:rFonts w:ascii="Times New Roman" w:hAnsi="Times New Roman" w:cs="Times New Roman"/>
          <w:sz w:val="28"/>
        </w:rPr>
        <w:t>н</w:t>
      </w:r>
      <w:r w:rsidRPr="00D516CD">
        <w:rPr>
          <w:rFonts w:ascii="Times New Roman" w:hAnsi="Times New Roman" w:cs="Times New Roman"/>
          <w:sz w:val="28"/>
        </w:rPr>
        <w:t>ны</w:t>
      </w:r>
      <w:r w:rsidR="00444C38">
        <w:rPr>
          <w:rFonts w:ascii="Times New Roman" w:hAnsi="Times New Roman" w:cs="Times New Roman"/>
          <w:sz w:val="28"/>
        </w:rPr>
        <w:t>х</w:t>
      </w:r>
      <w:r w:rsidRPr="00D516CD">
        <w:rPr>
          <w:rFonts w:ascii="Times New Roman" w:hAnsi="Times New Roman" w:cs="Times New Roman"/>
          <w:sz w:val="28"/>
        </w:rPr>
        <w:t xml:space="preserve"> в </w:t>
      </w:r>
      <w:r w:rsidR="00444C38">
        <w:rPr>
          <w:rFonts w:ascii="Times New Roman" w:hAnsi="Times New Roman" w:cs="Times New Roman"/>
          <w:sz w:val="28"/>
        </w:rPr>
        <w:t>Глобальной системе</w:t>
      </w:r>
      <w:r w:rsidR="00444C38" w:rsidRPr="00444C38">
        <w:rPr>
          <w:rFonts w:ascii="Times New Roman" w:hAnsi="Times New Roman" w:cs="Times New Roman"/>
          <w:sz w:val="28"/>
        </w:rPr>
        <w:t xml:space="preserve"> мониторинга ВОЗ по неинфекционным заболеваниям</w:t>
      </w:r>
      <w:r w:rsidR="00444C38">
        <w:rPr>
          <w:rFonts w:ascii="Times New Roman" w:hAnsi="Times New Roman" w:cs="Times New Roman"/>
          <w:sz w:val="28"/>
        </w:rPr>
        <w:t xml:space="preserve"> </w:t>
      </w:r>
      <w:r w:rsidRPr="00D516CD">
        <w:rPr>
          <w:rFonts w:ascii="Times New Roman" w:hAnsi="Times New Roman" w:cs="Times New Roman"/>
          <w:sz w:val="28"/>
        </w:rPr>
        <w:t>2025 г. (Всемирная ор</w:t>
      </w:r>
      <w:r w:rsidR="00444C38">
        <w:rPr>
          <w:rFonts w:ascii="Times New Roman" w:hAnsi="Times New Roman" w:cs="Times New Roman"/>
          <w:sz w:val="28"/>
        </w:rPr>
        <w:t xml:space="preserve">ганизация здравоохранения, 2015), оказывается затруднительным </w:t>
      </w:r>
      <w:r w:rsidRPr="00D516CD">
        <w:rPr>
          <w:rFonts w:ascii="Times New Roman" w:hAnsi="Times New Roman" w:cs="Times New Roman"/>
          <w:sz w:val="28"/>
        </w:rPr>
        <w:t xml:space="preserve">уже сегодня. </w:t>
      </w:r>
    </w:p>
    <w:p w:rsidR="00401335" w:rsidRDefault="00D516CD" w:rsidP="00524EF0">
      <w:pPr>
        <w:ind w:firstLine="708"/>
        <w:rPr>
          <w:rFonts w:ascii="Times New Roman" w:hAnsi="Times New Roman" w:cs="Times New Roman"/>
          <w:sz w:val="28"/>
        </w:rPr>
      </w:pPr>
      <w:r w:rsidRPr="00D516CD">
        <w:rPr>
          <w:rFonts w:ascii="Times New Roman" w:hAnsi="Times New Roman" w:cs="Times New Roman"/>
          <w:sz w:val="28"/>
        </w:rPr>
        <w:t>Чтобы пролить свет на возможные будущие проб</w:t>
      </w:r>
      <w:r w:rsidR="00444C38">
        <w:rPr>
          <w:rFonts w:ascii="Times New Roman" w:hAnsi="Times New Roman" w:cs="Times New Roman"/>
          <w:sz w:val="28"/>
        </w:rPr>
        <w:t>лемы, мы проанализировали, может ли нормативно-правовая база Евросоюза</w:t>
      </w:r>
      <w:r w:rsidRPr="00D516CD">
        <w:rPr>
          <w:rFonts w:ascii="Times New Roman" w:hAnsi="Times New Roman" w:cs="Times New Roman"/>
          <w:sz w:val="28"/>
        </w:rPr>
        <w:t xml:space="preserve"> в области безопасности и питания пищевых проду</w:t>
      </w:r>
      <w:r w:rsidR="00444C38">
        <w:rPr>
          <w:rFonts w:ascii="Times New Roman" w:hAnsi="Times New Roman" w:cs="Times New Roman"/>
          <w:sz w:val="28"/>
        </w:rPr>
        <w:t>ктов обеспечить «безопасные продукты</w:t>
      </w:r>
      <w:r w:rsidRPr="00D516CD">
        <w:rPr>
          <w:rFonts w:ascii="Times New Roman" w:hAnsi="Times New Roman" w:cs="Times New Roman"/>
          <w:sz w:val="28"/>
        </w:rPr>
        <w:t>» и «хорошее питание» на период до 2050 года (</w:t>
      </w:r>
      <w:proofErr w:type="spellStart"/>
      <w:r w:rsidRPr="00D516CD">
        <w:rPr>
          <w:rFonts w:ascii="Times New Roman" w:hAnsi="Times New Roman" w:cs="Times New Roman"/>
          <w:sz w:val="28"/>
        </w:rPr>
        <w:t>Mylona</w:t>
      </w:r>
      <w:proofErr w:type="spellEnd"/>
      <w:r w:rsidRPr="00D516CD">
        <w:rPr>
          <w:rFonts w:ascii="Times New Roman" w:hAnsi="Times New Roman" w:cs="Times New Roman"/>
          <w:sz w:val="28"/>
        </w:rPr>
        <w:t xml:space="preserve"> </w:t>
      </w:r>
      <w:proofErr w:type="spellStart"/>
      <w:r w:rsidRPr="00D516CD">
        <w:rPr>
          <w:rFonts w:ascii="Times New Roman" w:hAnsi="Times New Roman" w:cs="Times New Roman"/>
          <w:sz w:val="28"/>
        </w:rPr>
        <w:t>et</w:t>
      </w:r>
      <w:proofErr w:type="spellEnd"/>
      <w:r w:rsidRPr="00D516CD">
        <w:rPr>
          <w:rFonts w:ascii="Times New Roman" w:hAnsi="Times New Roman" w:cs="Times New Roman"/>
          <w:sz w:val="28"/>
        </w:rPr>
        <w:t xml:space="preserve"> </w:t>
      </w:r>
      <w:proofErr w:type="spellStart"/>
      <w:r w:rsidRPr="00D516CD">
        <w:rPr>
          <w:rFonts w:ascii="Times New Roman" w:hAnsi="Times New Roman" w:cs="Times New Roman"/>
          <w:sz w:val="28"/>
        </w:rPr>
        <w:t>al</w:t>
      </w:r>
      <w:proofErr w:type="spellEnd"/>
      <w:r w:rsidR="00444C38">
        <w:rPr>
          <w:rFonts w:ascii="Times New Roman" w:hAnsi="Times New Roman" w:cs="Times New Roman"/>
          <w:sz w:val="28"/>
        </w:rPr>
        <w:t>., 2016 ). Все движущие силы изменений</w:t>
      </w:r>
      <w:r w:rsidRPr="00D516CD">
        <w:rPr>
          <w:rFonts w:ascii="Times New Roman" w:hAnsi="Times New Roman" w:cs="Times New Roman"/>
          <w:sz w:val="28"/>
        </w:rPr>
        <w:t xml:space="preserve"> (</w:t>
      </w:r>
      <w:r w:rsidR="00444C38">
        <w:rPr>
          <w:rFonts w:ascii="Times New Roman" w:hAnsi="Times New Roman" w:cs="Times New Roman"/>
          <w:sz w:val="28"/>
        </w:rPr>
        <w:t>глобальная</w:t>
      </w:r>
      <w:r w:rsidRPr="00D516CD">
        <w:rPr>
          <w:rFonts w:ascii="Times New Roman" w:hAnsi="Times New Roman" w:cs="Times New Roman"/>
          <w:sz w:val="28"/>
        </w:rPr>
        <w:t xml:space="preserve"> торг</w:t>
      </w:r>
      <w:r w:rsidR="00444C38">
        <w:rPr>
          <w:rFonts w:ascii="Times New Roman" w:hAnsi="Times New Roman" w:cs="Times New Roman"/>
          <w:sz w:val="28"/>
        </w:rPr>
        <w:t>овля</w:t>
      </w:r>
      <w:r w:rsidRPr="00D516CD">
        <w:rPr>
          <w:rFonts w:ascii="Times New Roman" w:hAnsi="Times New Roman" w:cs="Times New Roman"/>
          <w:sz w:val="28"/>
        </w:rPr>
        <w:t>, структура агропродовольственной цепи, внедрение технологий, социальная сплоченность, продовольственные ценности, изменение климата, истощение природных ресурсов и рост населения мира) были объединены для создания ч</w:t>
      </w:r>
      <w:r w:rsidR="00444C38">
        <w:rPr>
          <w:rFonts w:ascii="Times New Roman" w:hAnsi="Times New Roman" w:cs="Times New Roman"/>
          <w:sz w:val="28"/>
        </w:rPr>
        <w:t xml:space="preserve">етырех вероятных альтернативных и </w:t>
      </w:r>
      <w:r w:rsidRPr="00D516CD">
        <w:rPr>
          <w:rFonts w:ascii="Times New Roman" w:hAnsi="Times New Roman" w:cs="Times New Roman"/>
          <w:sz w:val="28"/>
        </w:rPr>
        <w:t>будущих сценариев (</w:t>
      </w:r>
      <w:proofErr w:type="spellStart"/>
      <w:r w:rsidRPr="00D516CD">
        <w:rPr>
          <w:rFonts w:ascii="Times New Roman" w:hAnsi="Times New Roman" w:cs="Times New Roman"/>
          <w:sz w:val="28"/>
        </w:rPr>
        <w:t>Mylona</w:t>
      </w:r>
      <w:proofErr w:type="spellEnd"/>
      <w:r w:rsidR="00401335">
        <w:rPr>
          <w:rFonts w:ascii="Times New Roman" w:hAnsi="Times New Roman" w:cs="Times New Roman"/>
          <w:sz w:val="28"/>
        </w:rPr>
        <w:t xml:space="preserve"> </w:t>
      </w:r>
      <w:proofErr w:type="spellStart"/>
      <w:proofErr w:type="gramStart"/>
      <w:r w:rsidR="00401335">
        <w:rPr>
          <w:rFonts w:ascii="Times New Roman" w:hAnsi="Times New Roman" w:cs="Times New Roman"/>
          <w:sz w:val="28"/>
        </w:rPr>
        <w:t>et</w:t>
      </w:r>
      <w:proofErr w:type="spellEnd"/>
      <w:r w:rsidR="00401335">
        <w:rPr>
          <w:rFonts w:ascii="Times New Roman" w:hAnsi="Times New Roman" w:cs="Times New Roman"/>
          <w:sz w:val="28"/>
        </w:rPr>
        <w:t xml:space="preserve"> </w:t>
      </w:r>
      <w:proofErr w:type="spellStart"/>
      <w:r w:rsidR="00401335">
        <w:rPr>
          <w:rFonts w:ascii="Times New Roman" w:hAnsi="Times New Roman" w:cs="Times New Roman"/>
          <w:sz w:val="28"/>
        </w:rPr>
        <w:t>al</w:t>
      </w:r>
      <w:proofErr w:type="spellEnd"/>
      <w:r w:rsidR="00401335">
        <w:rPr>
          <w:rFonts w:ascii="Times New Roman" w:hAnsi="Times New Roman" w:cs="Times New Roman"/>
          <w:sz w:val="28"/>
        </w:rPr>
        <w:t>. .</w:t>
      </w:r>
      <w:proofErr w:type="gramEnd"/>
      <w:r w:rsidR="00401335">
        <w:rPr>
          <w:rFonts w:ascii="Times New Roman" w:hAnsi="Times New Roman" w:cs="Times New Roman"/>
          <w:sz w:val="28"/>
        </w:rPr>
        <w:t>, 2016). Несмотря на то, что</w:t>
      </w:r>
      <w:r w:rsidRPr="00D516CD">
        <w:rPr>
          <w:rFonts w:ascii="Times New Roman" w:hAnsi="Times New Roman" w:cs="Times New Roman"/>
          <w:sz w:val="28"/>
        </w:rPr>
        <w:t xml:space="preserve"> исследование было направле</w:t>
      </w:r>
      <w:r w:rsidR="00444C38">
        <w:rPr>
          <w:rFonts w:ascii="Times New Roman" w:hAnsi="Times New Roman" w:cs="Times New Roman"/>
          <w:sz w:val="28"/>
        </w:rPr>
        <w:t>но н</w:t>
      </w:r>
      <w:r w:rsidR="00401335">
        <w:rPr>
          <w:rFonts w:ascii="Times New Roman" w:hAnsi="Times New Roman" w:cs="Times New Roman"/>
          <w:sz w:val="28"/>
        </w:rPr>
        <w:t xml:space="preserve">а информирование управленческих структур </w:t>
      </w:r>
      <w:r w:rsidR="00444C38">
        <w:rPr>
          <w:rFonts w:ascii="Times New Roman" w:hAnsi="Times New Roman" w:cs="Times New Roman"/>
          <w:sz w:val="28"/>
        </w:rPr>
        <w:t>Евросоюза</w:t>
      </w:r>
      <w:r w:rsidR="00401335">
        <w:rPr>
          <w:rFonts w:ascii="Times New Roman" w:hAnsi="Times New Roman" w:cs="Times New Roman"/>
          <w:sz w:val="28"/>
        </w:rPr>
        <w:t xml:space="preserve"> и является дополнением к недавней Фитнес проверке Генерального Закона о Продуктах питания </w:t>
      </w:r>
      <w:r w:rsidRPr="00D516CD">
        <w:rPr>
          <w:rFonts w:ascii="Times New Roman" w:hAnsi="Times New Roman" w:cs="Times New Roman"/>
          <w:sz w:val="28"/>
        </w:rPr>
        <w:t>(Регламент (ЕС) № 1</w:t>
      </w:r>
      <w:r w:rsidR="00401335">
        <w:rPr>
          <w:rFonts w:ascii="Times New Roman" w:hAnsi="Times New Roman" w:cs="Times New Roman"/>
          <w:sz w:val="28"/>
        </w:rPr>
        <w:t>78/2002), его выводы актуальны практически для каждой юрисдикции</w:t>
      </w:r>
      <w:r w:rsidRPr="00D516CD">
        <w:rPr>
          <w:rFonts w:ascii="Times New Roman" w:hAnsi="Times New Roman" w:cs="Times New Roman"/>
          <w:sz w:val="28"/>
        </w:rPr>
        <w:t xml:space="preserve">. </w:t>
      </w:r>
    </w:p>
    <w:p w:rsidR="00470E5B" w:rsidRDefault="00D516CD" w:rsidP="00524EF0">
      <w:pPr>
        <w:ind w:firstLine="708"/>
        <w:rPr>
          <w:rFonts w:ascii="Times New Roman" w:hAnsi="Times New Roman" w:cs="Times New Roman"/>
          <w:sz w:val="28"/>
        </w:rPr>
      </w:pPr>
      <w:r w:rsidRPr="00D516CD">
        <w:rPr>
          <w:rFonts w:ascii="Times New Roman" w:hAnsi="Times New Roman" w:cs="Times New Roman"/>
          <w:sz w:val="28"/>
        </w:rPr>
        <w:t>Мы определи</w:t>
      </w:r>
      <w:r w:rsidR="00401335">
        <w:rPr>
          <w:rFonts w:ascii="Times New Roman" w:hAnsi="Times New Roman" w:cs="Times New Roman"/>
          <w:sz w:val="28"/>
        </w:rPr>
        <w:t>ли несколько напряженных точек, где управление</w:t>
      </w:r>
      <w:r w:rsidRPr="00D516CD">
        <w:rPr>
          <w:rFonts w:ascii="Times New Roman" w:hAnsi="Times New Roman" w:cs="Times New Roman"/>
          <w:sz w:val="28"/>
        </w:rPr>
        <w:t xml:space="preserve"> или меры, направл</w:t>
      </w:r>
      <w:r w:rsidR="00401335">
        <w:rPr>
          <w:rFonts w:ascii="Times New Roman" w:hAnsi="Times New Roman" w:cs="Times New Roman"/>
          <w:sz w:val="28"/>
        </w:rPr>
        <w:t xml:space="preserve">енные на повышение безопасности </w:t>
      </w:r>
      <w:r w:rsidRPr="00D516CD">
        <w:rPr>
          <w:rFonts w:ascii="Times New Roman" w:hAnsi="Times New Roman" w:cs="Times New Roman"/>
          <w:sz w:val="28"/>
        </w:rPr>
        <w:t xml:space="preserve">пищевых </w:t>
      </w:r>
      <w:r w:rsidR="00401335">
        <w:rPr>
          <w:rFonts w:ascii="Times New Roman" w:hAnsi="Times New Roman" w:cs="Times New Roman"/>
          <w:sz w:val="28"/>
        </w:rPr>
        <w:t>продуктов и рациона населения, а также изобилия продуктов</w:t>
      </w:r>
      <w:r w:rsidRPr="00D516CD">
        <w:rPr>
          <w:rFonts w:ascii="Times New Roman" w:hAnsi="Times New Roman" w:cs="Times New Roman"/>
          <w:sz w:val="28"/>
        </w:rPr>
        <w:t>, конфликтуют друг с другом. Мы пришли к выводу, что для выявления и предварительного обсуждения такой напряженности необходимо применять целостный подход к пр</w:t>
      </w:r>
      <w:r w:rsidR="00401335">
        <w:rPr>
          <w:rFonts w:ascii="Times New Roman" w:hAnsi="Times New Roman" w:cs="Times New Roman"/>
          <w:sz w:val="28"/>
        </w:rPr>
        <w:t xml:space="preserve">одовольственным системам, </w:t>
      </w:r>
      <w:r w:rsidRPr="00D516CD">
        <w:rPr>
          <w:rFonts w:ascii="Times New Roman" w:hAnsi="Times New Roman" w:cs="Times New Roman"/>
          <w:sz w:val="28"/>
        </w:rPr>
        <w:t>чтобы найти компромисс между не менее важными аспектами продовольственной системы и принять компромиссы системат</w:t>
      </w:r>
      <w:r w:rsidR="00FE5326">
        <w:rPr>
          <w:rFonts w:ascii="Times New Roman" w:hAnsi="Times New Roman" w:cs="Times New Roman"/>
          <w:sz w:val="28"/>
        </w:rPr>
        <w:t xml:space="preserve">ичным и справедливым </w:t>
      </w:r>
      <w:r w:rsidRPr="00D516CD">
        <w:rPr>
          <w:rFonts w:ascii="Times New Roman" w:hAnsi="Times New Roman" w:cs="Times New Roman"/>
          <w:sz w:val="28"/>
        </w:rPr>
        <w:t>образом. Помимо торговых соглашений, такой подход может также выявить синергизм в различных областях политики и привести к беспроигрышным сценариям. Эта статья предлагает мировым лидерам мысли критически отнестись к некоторым из них.</w:t>
      </w:r>
    </w:p>
    <w:p w:rsidR="00FE5326" w:rsidRPr="00FE5326" w:rsidRDefault="00FE5326" w:rsidP="00143369">
      <w:pPr>
        <w:rPr>
          <w:rFonts w:ascii="Times New Roman" w:hAnsi="Times New Roman" w:cs="Times New Roman"/>
          <w:b/>
          <w:sz w:val="28"/>
        </w:rPr>
      </w:pPr>
      <w:r w:rsidRPr="00FE5326">
        <w:rPr>
          <w:rFonts w:ascii="Times New Roman" w:hAnsi="Times New Roman" w:cs="Times New Roman"/>
          <w:b/>
          <w:sz w:val="28"/>
        </w:rPr>
        <w:lastRenderedPageBreak/>
        <w:t>2. Снижение безопасности пищевых продук</w:t>
      </w:r>
      <w:r w:rsidR="00084CA5">
        <w:rPr>
          <w:rFonts w:ascii="Times New Roman" w:hAnsi="Times New Roman" w:cs="Times New Roman"/>
          <w:b/>
          <w:sz w:val="28"/>
        </w:rPr>
        <w:t>тов для достижения достаточного количества</w:t>
      </w:r>
      <w:r w:rsidRPr="00FE5326">
        <w:rPr>
          <w:rFonts w:ascii="Times New Roman" w:hAnsi="Times New Roman" w:cs="Times New Roman"/>
          <w:b/>
          <w:sz w:val="28"/>
        </w:rPr>
        <w:t>?</w:t>
      </w:r>
    </w:p>
    <w:p w:rsidR="00AA6138" w:rsidRDefault="00FE5326" w:rsidP="00FE5326">
      <w:pPr>
        <w:ind w:firstLine="708"/>
        <w:rPr>
          <w:rFonts w:ascii="Times New Roman" w:hAnsi="Times New Roman" w:cs="Times New Roman"/>
          <w:sz w:val="28"/>
        </w:rPr>
      </w:pPr>
      <w:r w:rsidRPr="00FE5326">
        <w:rPr>
          <w:rFonts w:ascii="Times New Roman" w:hAnsi="Times New Roman" w:cs="Times New Roman"/>
          <w:sz w:val="28"/>
        </w:rPr>
        <w:t>Системы интенсивного производства взлетел</w:t>
      </w:r>
      <w:r>
        <w:rPr>
          <w:rFonts w:ascii="Times New Roman" w:hAnsi="Times New Roman" w:cs="Times New Roman"/>
          <w:sz w:val="28"/>
        </w:rPr>
        <w:t>и под давлением увеличения урожайности</w:t>
      </w:r>
      <w:r w:rsidRPr="00FE5326">
        <w:rPr>
          <w:rFonts w:ascii="Times New Roman" w:hAnsi="Times New Roman" w:cs="Times New Roman"/>
          <w:sz w:val="28"/>
        </w:rPr>
        <w:t>. Этому также способст</w:t>
      </w:r>
      <w:r>
        <w:rPr>
          <w:rFonts w:ascii="Times New Roman" w:hAnsi="Times New Roman" w:cs="Times New Roman"/>
          <w:sz w:val="28"/>
        </w:rPr>
        <w:t>вовало постоянная концентрация</w:t>
      </w:r>
      <w:r w:rsidRPr="00FE5326">
        <w:rPr>
          <w:rFonts w:ascii="Times New Roman" w:hAnsi="Times New Roman" w:cs="Times New Roman"/>
          <w:sz w:val="28"/>
        </w:rPr>
        <w:t xml:space="preserve"> пищевой промышленности на бол</w:t>
      </w:r>
      <w:r>
        <w:rPr>
          <w:rFonts w:ascii="Times New Roman" w:hAnsi="Times New Roman" w:cs="Times New Roman"/>
          <w:sz w:val="28"/>
        </w:rPr>
        <w:t>ее крупных предприятиях и экономия от масштаба для снижения издержек производства</w:t>
      </w:r>
      <w:r w:rsidRPr="00FE5326">
        <w:rPr>
          <w:rFonts w:ascii="Times New Roman" w:hAnsi="Times New Roman" w:cs="Times New Roman"/>
          <w:sz w:val="28"/>
        </w:rPr>
        <w:t xml:space="preserve">. В случае продолжения этой интенсификации и индустриализации, обусловленных ростом населения и урегулированием потерь, вызванных ухудшением климата, может возникнуть много проблем. </w:t>
      </w:r>
    </w:p>
    <w:p w:rsidR="00084CA5" w:rsidRDefault="00FE5326" w:rsidP="00FE5326">
      <w:pPr>
        <w:ind w:firstLine="708"/>
        <w:rPr>
          <w:rFonts w:ascii="Times New Roman" w:hAnsi="Times New Roman" w:cs="Times New Roman"/>
          <w:sz w:val="28"/>
        </w:rPr>
      </w:pPr>
      <w:r w:rsidRPr="00FE5326">
        <w:rPr>
          <w:rFonts w:ascii="Times New Roman" w:hAnsi="Times New Roman" w:cs="Times New Roman"/>
          <w:sz w:val="28"/>
        </w:rPr>
        <w:t>Помимо биоразнообразия и экологических последствий использования ограниченного числа высокоурожайных видов или сортов в интенсивном сельском хозяйстве, сами эти культуры также более подвержены болезням и вредителям. Удобрения должны поставляться регулярно, чтобы обеспечить необходимую высокую урожайность, а их поставка и доступ к ним также конечны и сложны. Возьмите фосфат (P) в качестве примера; количество доступной высококаче</w:t>
      </w:r>
      <w:r w:rsidR="00AA6138">
        <w:rPr>
          <w:rFonts w:ascii="Times New Roman" w:hAnsi="Times New Roman" w:cs="Times New Roman"/>
          <w:sz w:val="28"/>
        </w:rPr>
        <w:t>ственной фосфатной породы очень низко</w:t>
      </w:r>
      <w:r w:rsidRPr="00FE5326">
        <w:rPr>
          <w:rFonts w:ascii="Times New Roman" w:hAnsi="Times New Roman" w:cs="Times New Roman"/>
          <w:sz w:val="28"/>
        </w:rPr>
        <w:t xml:space="preserve"> и быстро уменьшается; риски для здоровья животных и человека связаны с использованием низкокачественных P-удобрений, соде</w:t>
      </w:r>
      <w:r w:rsidR="00AA6138">
        <w:rPr>
          <w:rFonts w:ascii="Times New Roman" w:hAnsi="Times New Roman" w:cs="Times New Roman"/>
          <w:sz w:val="28"/>
        </w:rPr>
        <w:t xml:space="preserve">ржащих разное количество опасных тяжелых металлов, </w:t>
      </w:r>
      <w:r w:rsidRPr="00FE5326">
        <w:rPr>
          <w:rFonts w:ascii="Times New Roman" w:hAnsi="Times New Roman" w:cs="Times New Roman"/>
          <w:sz w:val="28"/>
        </w:rPr>
        <w:t>таких как мышьяк, кадмий и свинец (</w:t>
      </w:r>
      <w:proofErr w:type="spellStart"/>
      <w:r w:rsidRPr="00FE5326">
        <w:rPr>
          <w:rFonts w:ascii="Times New Roman" w:hAnsi="Times New Roman" w:cs="Times New Roman"/>
          <w:sz w:val="28"/>
        </w:rPr>
        <w:t>Jiao</w:t>
      </w:r>
      <w:proofErr w:type="spellEnd"/>
      <w:r w:rsidRPr="00FE5326">
        <w:rPr>
          <w:rFonts w:ascii="Times New Roman" w:hAnsi="Times New Roman" w:cs="Times New Roman"/>
          <w:sz w:val="28"/>
        </w:rPr>
        <w:t xml:space="preserve"> </w:t>
      </w:r>
      <w:proofErr w:type="spellStart"/>
      <w:r w:rsidRPr="00FE5326">
        <w:rPr>
          <w:rFonts w:ascii="Times New Roman" w:hAnsi="Times New Roman" w:cs="Times New Roman"/>
          <w:sz w:val="28"/>
        </w:rPr>
        <w:t>et</w:t>
      </w:r>
      <w:proofErr w:type="spellEnd"/>
      <w:r w:rsidRPr="00FE5326">
        <w:rPr>
          <w:rFonts w:ascii="Times New Roman" w:hAnsi="Times New Roman" w:cs="Times New Roman"/>
          <w:sz w:val="28"/>
        </w:rPr>
        <w:t xml:space="preserve"> </w:t>
      </w:r>
      <w:proofErr w:type="spellStart"/>
      <w:r w:rsidRPr="00FE5326">
        <w:rPr>
          <w:rFonts w:ascii="Times New Roman" w:hAnsi="Times New Roman" w:cs="Times New Roman"/>
          <w:sz w:val="28"/>
        </w:rPr>
        <w:t>al</w:t>
      </w:r>
      <w:proofErr w:type="spellEnd"/>
      <w:r w:rsidRPr="00FE5326">
        <w:rPr>
          <w:rFonts w:ascii="Times New Roman" w:hAnsi="Times New Roman" w:cs="Times New Roman"/>
          <w:sz w:val="28"/>
        </w:rPr>
        <w:t>., 2012). Аналогичным образом, все более широкое использование противомикробных препаратов в животноводстве для предотвращения распространения болезней привело к развитию</w:t>
      </w:r>
      <w:r w:rsidR="00AA6138">
        <w:rPr>
          <w:rFonts w:ascii="Times New Roman" w:hAnsi="Times New Roman" w:cs="Times New Roman"/>
          <w:sz w:val="28"/>
        </w:rPr>
        <w:t xml:space="preserve"> стойких животных и зоонозных патогенов. Эта стойкость может пост</w:t>
      </w:r>
      <w:r w:rsidRPr="00FE5326">
        <w:rPr>
          <w:rFonts w:ascii="Times New Roman" w:hAnsi="Times New Roman" w:cs="Times New Roman"/>
          <w:sz w:val="28"/>
        </w:rPr>
        <w:t>авить под угрозу эффективность лечения антибиотиками при различных заболеваниях человека (ECDC / EFSA / EMA, 2015). Тем не менее, ожидается, что глобальное потребление противомикробных препаратов в животноводстве к 2030 году вырастет на 67% из-за растущего числа разводимых животных и постоянного перехода к интенсивным системам земледелия (</w:t>
      </w:r>
      <w:proofErr w:type="spellStart"/>
      <w:r w:rsidRPr="00FE5326">
        <w:rPr>
          <w:rFonts w:ascii="Times New Roman" w:hAnsi="Times New Roman" w:cs="Times New Roman"/>
          <w:sz w:val="28"/>
        </w:rPr>
        <w:t>Van</w:t>
      </w:r>
      <w:proofErr w:type="spellEnd"/>
      <w:r w:rsidRPr="00FE5326">
        <w:rPr>
          <w:rFonts w:ascii="Times New Roman" w:hAnsi="Times New Roman" w:cs="Times New Roman"/>
          <w:sz w:val="28"/>
        </w:rPr>
        <w:t xml:space="preserve"> </w:t>
      </w:r>
      <w:proofErr w:type="spellStart"/>
      <w:r w:rsidRPr="00FE5326">
        <w:rPr>
          <w:rFonts w:ascii="Times New Roman" w:hAnsi="Times New Roman" w:cs="Times New Roman"/>
          <w:sz w:val="28"/>
        </w:rPr>
        <w:t>Boeckel</w:t>
      </w:r>
      <w:proofErr w:type="spellEnd"/>
      <w:r w:rsidRPr="00FE5326">
        <w:rPr>
          <w:rFonts w:ascii="Times New Roman" w:hAnsi="Times New Roman" w:cs="Times New Roman"/>
          <w:sz w:val="28"/>
        </w:rPr>
        <w:t xml:space="preserve"> </w:t>
      </w:r>
      <w:proofErr w:type="spellStart"/>
      <w:r w:rsidRPr="00FE5326">
        <w:rPr>
          <w:rFonts w:ascii="Times New Roman" w:hAnsi="Times New Roman" w:cs="Times New Roman"/>
          <w:sz w:val="28"/>
        </w:rPr>
        <w:t>e</w:t>
      </w:r>
      <w:r w:rsidR="00084CA5">
        <w:rPr>
          <w:rFonts w:ascii="Times New Roman" w:hAnsi="Times New Roman" w:cs="Times New Roman"/>
          <w:sz w:val="28"/>
        </w:rPr>
        <w:t>t</w:t>
      </w:r>
      <w:proofErr w:type="spellEnd"/>
      <w:r w:rsidR="00084CA5">
        <w:rPr>
          <w:rFonts w:ascii="Times New Roman" w:hAnsi="Times New Roman" w:cs="Times New Roman"/>
          <w:sz w:val="28"/>
        </w:rPr>
        <w:t xml:space="preserve"> </w:t>
      </w:r>
      <w:proofErr w:type="spellStart"/>
      <w:r w:rsidR="00084CA5">
        <w:rPr>
          <w:rFonts w:ascii="Times New Roman" w:hAnsi="Times New Roman" w:cs="Times New Roman"/>
          <w:sz w:val="28"/>
        </w:rPr>
        <w:t>al</w:t>
      </w:r>
      <w:proofErr w:type="spellEnd"/>
      <w:r w:rsidR="00084CA5">
        <w:rPr>
          <w:rFonts w:ascii="Times New Roman" w:hAnsi="Times New Roman" w:cs="Times New Roman"/>
          <w:sz w:val="28"/>
        </w:rPr>
        <w:t>., 2015). Все эти вопросы требуют внимательного рассмотрения</w:t>
      </w:r>
      <w:r w:rsidRPr="00FE5326">
        <w:rPr>
          <w:rFonts w:ascii="Times New Roman" w:hAnsi="Times New Roman" w:cs="Times New Roman"/>
          <w:sz w:val="28"/>
        </w:rPr>
        <w:t xml:space="preserve">. </w:t>
      </w:r>
    </w:p>
    <w:p w:rsidR="00FE5326" w:rsidRDefault="00FE5326" w:rsidP="00FE5326">
      <w:pPr>
        <w:ind w:firstLine="708"/>
        <w:rPr>
          <w:rFonts w:ascii="Times New Roman" w:hAnsi="Times New Roman" w:cs="Times New Roman"/>
          <w:sz w:val="28"/>
        </w:rPr>
      </w:pPr>
      <w:r w:rsidRPr="00FE5326">
        <w:rPr>
          <w:rFonts w:ascii="Times New Roman" w:hAnsi="Times New Roman" w:cs="Times New Roman"/>
          <w:sz w:val="28"/>
        </w:rPr>
        <w:t>Например, ограничение устойчивости к противомикробным препаратам уже является приоритетом во всем мире (Всемирная организация здрав</w:t>
      </w:r>
      <w:r w:rsidR="00084CA5">
        <w:rPr>
          <w:rFonts w:ascii="Times New Roman" w:hAnsi="Times New Roman" w:cs="Times New Roman"/>
          <w:sz w:val="28"/>
        </w:rPr>
        <w:t>оохранения, 2015b), а также в Евросоюзе</w:t>
      </w:r>
      <w:r w:rsidRPr="00FE5326">
        <w:rPr>
          <w:rFonts w:ascii="Times New Roman" w:hAnsi="Times New Roman" w:cs="Times New Roman"/>
          <w:sz w:val="28"/>
        </w:rPr>
        <w:t xml:space="preserve"> (Европейская комиссия, 2017). Предпринятые или </w:t>
      </w:r>
      <w:r w:rsidR="00084CA5">
        <w:rPr>
          <w:rFonts w:ascii="Times New Roman" w:hAnsi="Times New Roman" w:cs="Times New Roman"/>
          <w:sz w:val="28"/>
        </w:rPr>
        <w:t xml:space="preserve">только </w:t>
      </w:r>
      <w:r w:rsidRPr="00FE5326">
        <w:rPr>
          <w:rFonts w:ascii="Times New Roman" w:hAnsi="Times New Roman" w:cs="Times New Roman"/>
          <w:sz w:val="28"/>
        </w:rPr>
        <w:t>обсуждаемые действия включают запрет на использование противомикробных кормовых добавок, переосмысление применяемой в настоящее время системы животноводства, усиление профилактики, использование альтернативных методов лечения, надзор и сотрудничество на международном уровне.</w:t>
      </w:r>
    </w:p>
    <w:p w:rsidR="00084CA5" w:rsidRPr="00084CA5" w:rsidRDefault="00084CA5" w:rsidP="00143369">
      <w:pPr>
        <w:rPr>
          <w:rFonts w:ascii="Times New Roman" w:hAnsi="Times New Roman" w:cs="Times New Roman"/>
          <w:b/>
          <w:sz w:val="28"/>
        </w:rPr>
      </w:pPr>
      <w:r w:rsidRPr="00084CA5">
        <w:rPr>
          <w:rFonts w:ascii="Times New Roman" w:hAnsi="Times New Roman" w:cs="Times New Roman"/>
          <w:b/>
          <w:sz w:val="28"/>
        </w:rPr>
        <w:t>3. Расширение ограничений для обеспечения безопасности пищевых продуктов - подрыв местной</w:t>
      </w:r>
      <w:r w:rsidR="002B63F3">
        <w:rPr>
          <w:rFonts w:ascii="Times New Roman" w:hAnsi="Times New Roman" w:cs="Times New Roman"/>
          <w:b/>
          <w:sz w:val="28"/>
        </w:rPr>
        <w:t xml:space="preserve"> продовольственной обеспеченности</w:t>
      </w:r>
      <w:r w:rsidRPr="00084CA5">
        <w:rPr>
          <w:rFonts w:ascii="Times New Roman" w:hAnsi="Times New Roman" w:cs="Times New Roman"/>
          <w:b/>
          <w:sz w:val="28"/>
        </w:rPr>
        <w:t>?</w:t>
      </w:r>
    </w:p>
    <w:p w:rsidR="007C31FD" w:rsidRDefault="004A31DD" w:rsidP="004A31DD">
      <w:pPr>
        <w:ind w:firstLine="708"/>
        <w:rPr>
          <w:rFonts w:ascii="Times New Roman" w:hAnsi="Times New Roman" w:cs="Times New Roman"/>
          <w:sz w:val="28"/>
        </w:rPr>
      </w:pPr>
      <w:r>
        <w:rPr>
          <w:rFonts w:ascii="Times New Roman" w:hAnsi="Times New Roman" w:cs="Times New Roman"/>
          <w:sz w:val="28"/>
        </w:rPr>
        <w:lastRenderedPageBreak/>
        <w:t xml:space="preserve">Несмотря на то, что </w:t>
      </w:r>
      <w:r w:rsidR="00084CA5" w:rsidRPr="00084CA5">
        <w:rPr>
          <w:rFonts w:ascii="Times New Roman" w:hAnsi="Times New Roman" w:cs="Times New Roman"/>
          <w:sz w:val="28"/>
        </w:rPr>
        <w:t>усилия по увеличению производства продуктов питания, описанные выше, скорее всего, будут продолжаться, было подсчитано, что</w:t>
      </w:r>
      <w:r>
        <w:rPr>
          <w:rFonts w:ascii="Times New Roman" w:hAnsi="Times New Roman" w:cs="Times New Roman"/>
          <w:sz w:val="28"/>
        </w:rPr>
        <w:t xml:space="preserve"> во всем мире, по крайней мере, </w:t>
      </w:r>
      <w:r w:rsidR="00084CA5" w:rsidRPr="00084CA5">
        <w:rPr>
          <w:rFonts w:ascii="Times New Roman" w:hAnsi="Times New Roman" w:cs="Times New Roman"/>
          <w:sz w:val="28"/>
        </w:rPr>
        <w:t>треть произведенной пищи расходуется впустую (FAO, 2011). Это критическ</w:t>
      </w:r>
      <w:r>
        <w:rPr>
          <w:rFonts w:ascii="Times New Roman" w:hAnsi="Times New Roman" w:cs="Times New Roman"/>
          <w:sz w:val="28"/>
        </w:rPr>
        <w:t xml:space="preserve">и важный вопрос, который направляется в Цели в области Устойчивого Развития (ЦУР), а также Евросоюз, с переходом к круговой </w:t>
      </w:r>
      <w:r w:rsidR="00084CA5" w:rsidRPr="00084CA5">
        <w:rPr>
          <w:rFonts w:ascii="Times New Roman" w:hAnsi="Times New Roman" w:cs="Times New Roman"/>
          <w:sz w:val="28"/>
        </w:rPr>
        <w:t xml:space="preserve">экономике, в которой </w:t>
      </w:r>
      <w:r>
        <w:rPr>
          <w:rFonts w:ascii="Times New Roman" w:hAnsi="Times New Roman" w:cs="Times New Roman"/>
          <w:sz w:val="28"/>
        </w:rPr>
        <w:t>сокращение отходов, переработка</w:t>
      </w:r>
      <w:r w:rsidR="00084CA5" w:rsidRPr="00084CA5">
        <w:rPr>
          <w:rFonts w:ascii="Times New Roman" w:hAnsi="Times New Roman" w:cs="Times New Roman"/>
          <w:sz w:val="28"/>
        </w:rPr>
        <w:t xml:space="preserve"> и повторное использование находятся в центре внимания. Технологические инновации, такие как интеллектуальная упаковка (индикаторы времени и температуры, индикаторы свежести), могут </w:t>
      </w:r>
      <w:r w:rsidR="005D76A8">
        <w:rPr>
          <w:rFonts w:ascii="Times New Roman" w:hAnsi="Times New Roman" w:cs="Times New Roman"/>
          <w:sz w:val="28"/>
        </w:rPr>
        <w:t xml:space="preserve">помочь участникам </w:t>
      </w:r>
      <w:r w:rsidR="00084CA5" w:rsidRPr="00084CA5">
        <w:rPr>
          <w:rFonts w:ascii="Times New Roman" w:hAnsi="Times New Roman" w:cs="Times New Roman"/>
          <w:sz w:val="28"/>
        </w:rPr>
        <w:t>цепочки поставок оптимизировать логистику для сокращения отходов на других этапах пищевой цепи. На уровне потребителей можно сделать больше, п</w:t>
      </w:r>
      <w:r w:rsidR="005D76A8">
        <w:rPr>
          <w:rFonts w:ascii="Times New Roman" w:hAnsi="Times New Roman" w:cs="Times New Roman"/>
          <w:sz w:val="28"/>
        </w:rPr>
        <w:t xml:space="preserve">оскольку, по крайней мере, в Евросоюзе </w:t>
      </w:r>
      <w:r w:rsidR="00084CA5" w:rsidRPr="00084CA5">
        <w:rPr>
          <w:rFonts w:ascii="Times New Roman" w:hAnsi="Times New Roman" w:cs="Times New Roman"/>
          <w:sz w:val="28"/>
        </w:rPr>
        <w:t>более половины пищевых отходов происходит на уровне домашних хозяйств (</w:t>
      </w:r>
      <w:proofErr w:type="spellStart"/>
      <w:r w:rsidR="00084CA5" w:rsidRPr="00084CA5">
        <w:rPr>
          <w:rFonts w:ascii="Times New Roman" w:hAnsi="Times New Roman" w:cs="Times New Roman"/>
          <w:sz w:val="28"/>
        </w:rPr>
        <w:t>Stenmarck</w:t>
      </w:r>
      <w:proofErr w:type="spellEnd"/>
      <w:r w:rsidR="00084CA5" w:rsidRPr="00084CA5">
        <w:rPr>
          <w:rFonts w:ascii="Times New Roman" w:hAnsi="Times New Roman" w:cs="Times New Roman"/>
          <w:sz w:val="28"/>
        </w:rPr>
        <w:t xml:space="preserve"> </w:t>
      </w:r>
      <w:proofErr w:type="spellStart"/>
      <w:r w:rsidR="00084CA5" w:rsidRPr="00084CA5">
        <w:rPr>
          <w:rFonts w:ascii="Times New Roman" w:hAnsi="Times New Roman" w:cs="Times New Roman"/>
          <w:sz w:val="28"/>
        </w:rPr>
        <w:t>et</w:t>
      </w:r>
      <w:proofErr w:type="spellEnd"/>
      <w:r w:rsidR="00084CA5" w:rsidRPr="00084CA5">
        <w:rPr>
          <w:rFonts w:ascii="Times New Roman" w:hAnsi="Times New Roman" w:cs="Times New Roman"/>
          <w:sz w:val="28"/>
        </w:rPr>
        <w:t xml:space="preserve"> </w:t>
      </w:r>
      <w:proofErr w:type="spellStart"/>
      <w:r w:rsidR="00084CA5" w:rsidRPr="00084CA5">
        <w:rPr>
          <w:rFonts w:ascii="Times New Roman" w:hAnsi="Times New Roman" w:cs="Times New Roman"/>
          <w:sz w:val="28"/>
        </w:rPr>
        <w:t>al</w:t>
      </w:r>
      <w:proofErr w:type="spellEnd"/>
      <w:r w:rsidR="00084CA5" w:rsidRPr="00084CA5">
        <w:rPr>
          <w:rFonts w:ascii="Times New Roman" w:hAnsi="Times New Roman" w:cs="Times New Roman"/>
          <w:sz w:val="28"/>
        </w:rPr>
        <w:t>., 2016). Здесь тоже может быть напряженность; население и индивидуальные знания имеют решающее значение для сокращения пищевых отходов без ущерба для безопасности пищевых продуктов. Помимо потребителей, меры, связанные с безопасн</w:t>
      </w:r>
      <w:r w:rsidR="005D76A8">
        <w:rPr>
          <w:rFonts w:ascii="Times New Roman" w:hAnsi="Times New Roman" w:cs="Times New Roman"/>
          <w:sz w:val="28"/>
        </w:rPr>
        <w:t>остью пищевых продуктов</w:t>
      </w:r>
      <w:r w:rsidR="00084CA5" w:rsidRPr="00084CA5">
        <w:rPr>
          <w:rFonts w:ascii="Times New Roman" w:hAnsi="Times New Roman" w:cs="Times New Roman"/>
          <w:sz w:val="28"/>
        </w:rPr>
        <w:t>, не должны накладывать ненужного бремени на производител</w:t>
      </w:r>
      <w:r w:rsidR="005D76A8">
        <w:rPr>
          <w:rFonts w:ascii="Times New Roman" w:hAnsi="Times New Roman" w:cs="Times New Roman"/>
          <w:sz w:val="28"/>
        </w:rPr>
        <w:t>ей продуктов питания, участников производственной</w:t>
      </w:r>
      <w:r w:rsidR="00084CA5" w:rsidRPr="00084CA5">
        <w:rPr>
          <w:rFonts w:ascii="Times New Roman" w:hAnsi="Times New Roman" w:cs="Times New Roman"/>
          <w:sz w:val="28"/>
        </w:rPr>
        <w:t xml:space="preserve"> цепи, торговлю и, в конечном итоге, на продовольственную б</w:t>
      </w:r>
      <w:r w:rsidR="005D76A8">
        <w:rPr>
          <w:rFonts w:ascii="Times New Roman" w:hAnsi="Times New Roman" w:cs="Times New Roman"/>
          <w:sz w:val="28"/>
        </w:rPr>
        <w:t>езопасность. Максимально низкие</w:t>
      </w:r>
      <w:r w:rsidR="00084CA5" w:rsidRPr="00084CA5">
        <w:rPr>
          <w:rFonts w:ascii="Times New Roman" w:hAnsi="Times New Roman" w:cs="Times New Roman"/>
          <w:sz w:val="28"/>
        </w:rPr>
        <w:t xml:space="preserve"> уровни </w:t>
      </w:r>
      <w:r w:rsidR="007C31FD">
        <w:rPr>
          <w:rFonts w:ascii="Times New Roman" w:hAnsi="Times New Roman" w:cs="Times New Roman"/>
          <w:sz w:val="28"/>
        </w:rPr>
        <w:t>остаточных</w:t>
      </w:r>
      <w:r w:rsidR="00084CA5" w:rsidRPr="00084CA5">
        <w:rPr>
          <w:rFonts w:ascii="Times New Roman" w:hAnsi="Times New Roman" w:cs="Times New Roman"/>
          <w:sz w:val="28"/>
        </w:rPr>
        <w:t xml:space="preserve"> и загрязняющих веществ обеспечивают высокий уровень безопасности пищевых продуктов, но могут быть связаны с пищевыми отходами и проблемами продовольственной безопасности на местном уровне, «законно» ограничивая доступность продуктов питания. Придет ли время, когда такие уровни «отходов» станут неприемлемыми и</w:t>
      </w:r>
      <w:r w:rsidR="007C31FD">
        <w:rPr>
          <w:rFonts w:ascii="Times New Roman" w:hAnsi="Times New Roman" w:cs="Times New Roman"/>
          <w:sz w:val="28"/>
        </w:rPr>
        <w:t xml:space="preserve"> торговые вопросы будет необходимо обсуждать? </w:t>
      </w:r>
    </w:p>
    <w:p w:rsidR="007C31FD" w:rsidRDefault="007C31FD" w:rsidP="004A31DD">
      <w:pPr>
        <w:ind w:firstLine="708"/>
        <w:rPr>
          <w:rFonts w:ascii="Times New Roman" w:hAnsi="Times New Roman" w:cs="Times New Roman"/>
          <w:sz w:val="28"/>
        </w:rPr>
      </w:pPr>
      <w:r>
        <w:rPr>
          <w:rFonts w:ascii="Times New Roman" w:hAnsi="Times New Roman" w:cs="Times New Roman"/>
          <w:sz w:val="28"/>
        </w:rPr>
        <w:t>Что касается переработки</w:t>
      </w:r>
      <w:r w:rsidR="00084CA5" w:rsidRPr="00084CA5">
        <w:rPr>
          <w:rFonts w:ascii="Times New Roman" w:hAnsi="Times New Roman" w:cs="Times New Roman"/>
          <w:sz w:val="28"/>
        </w:rPr>
        <w:t xml:space="preserve"> и сокращения отходов в целом, то стоит отметить, что (повторное) введение либо пищевых, либо неорганических продуктов в пищевую цепочку может также привести к проблемам с безопасн</w:t>
      </w:r>
      <w:r>
        <w:rPr>
          <w:rFonts w:ascii="Times New Roman" w:hAnsi="Times New Roman" w:cs="Times New Roman"/>
          <w:sz w:val="28"/>
        </w:rPr>
        <w:t>остью пищевых продуктов</w:t>
      </w:r>
      <w:r w:rsidR="00084CA5" w:rsidRPr="00084CA5">
        <w:rPr>
          <w:rFonts w:ascii="Times New Roman" w:hAnsi="Times New Roman" w:cs="Times New Roman"/>
          <w:sz w:val="28"/>
        </w:rPr>
        <w:t>, и опять-таки необходимо найти баланс. Вспышка губчатой ​​энцефалопатии крупного рогатого скота является хорошим напоминанием о непредвиденных последствиях такого рода. Региональные продовольственные системы, основанные на круговой экономике и самодостаточности, где ниши производства и переработки пищевых продуктов «сделай сам» могут быть более широко распространены, представляются более у</w:t>
      </w:r>
      <w:r>
        <w:rPr>
          <w:rFonts w:ascii="Times New Roman" w:hAnsi="Times New Roman" w:cs="Times New Roman"/>
          <w:sz w:val="28"/>
        </w:rPr>
        <w:t xml:space="preserve">язвимыми в этом отношении. Эта </w:t>
      </w:r>
      <w:proofErr w:type="spellStart"/>
      <w:r>
        <w:rPr>
          <w:rFonts w:ascii="Times New Roman" w:hAnsi="Times New Roman" w:cs="Times New Roman"/>
          <w:sz w:val="28"/>
        </w:rPr>
        <w:t>нишевая</w:t>
      </w:r>
      <w:proofErr w:type="spellEnd"/>
      <w:r w:rsidR="00084CA5" w:rsidRPr="00084CA5">
        <w:rPr>
          <w:rFonts w:ascii="Times New Roman" w:hAnsi="Times New Roman" w:cs="Times New Roman"/>
          <w:sz w:val="28"/>
        </w:rPr>
        <w:t xml:space="preserve"> реальность действитель</w:t>
      </w:r>
      <w:r>
        <w:rPr>
          <w:rFonts w:ascii="Times New Roman" w:hAnsi="Times New Roman" w:cs="Times New Roman"/>
          <w:sz w:val="28"/>
        </w:rPr>
        <w:t>но может расти дальше, вызываемая</w:t>
      </w:r>
      <w:r w:rsidR="00084CA5" w:rsidRPr="00084CA5">
        <w:rPr>
          <w:rFonts w:ascii="Times New Roman" w:hAnsi="Times New Roman" w:cs="Times New Roman"/>
          <w:sz w:val="28"/>
        </w:rPr>
        <w:t xml:space="preserve"> такими факторами, как рост цен на продукты питания или тенденции в отношении региональных или органических продуктов. В таком сценарии акцент долж</w:t>
      </w:r>
      <w:r>
        <w:rPr>
          <w:rFonts w:ascii="Times New Roman" w:hAnsi="Times New Roman" w:cs="Times New Roman"/>
          <w:sz w:val="28"/>
        </w:rPr>
        <w:t>ен быть сделан на информирование</w:t>
      </w:r>
      <w:r w:rsidR="00084CA5" w:rsidRPr="00084CA5">
        <w:rPr>
          <w:rFonts w:ascii="Times New Roman" w:hAnsi="Times New Roman" w:cs="Times New Roman"/>
          <w:sz w:val="28"/>
        </w:rPr>
        <w:t xml:space="preserve"> о связанных рисках и предоставлении </w:t>
      </w:r>
      <w:r w:rsidR="00084CA5" w:rsidRPr="00084CA5">
        <w:rPr>
          <w:rFonts w:ascii="Times New Roman" w:hAnsi="Times New Roman" w:cs="Times New Roman"/>
          <w:sz w:val="28"/>
        </w:rPr>
        <w:lastRenderedPageBreak/>
        <w:t>образования и руководства по наилучш</w:t>
      </w:r>
      <w:r>
        <w:rPr>
          <w:rFonts w:ascii="Times New Roman" w:hAnsi="Times New Roman" w:cs="Times New Roman"/>
          <w:sz w:val="28"/>
        </w:rPr>
        <w:t>ей практике для этих «полупрофессионалов», а также,</w:t>
      </w:r>
      <w:r w:rsidR="00084CA5" w:rsidRPr="00084CA5">
        <w:rPr>
          <w:rFonts w:ascii="Times New Roman" w:hAnsi="Times New Roman" w:cs="Times New Roman"/>
          <w:sz w:val="28"/>
        </w:rPr>
        <w:t xml:space="preserve"> может потребоваться пересмотр официального контроля. </w:t>
      </w:r>
    </w:p>
    <w:p w:rsidR="00084CA5" w:rsidRDefault="00084CA5" w:rsidP="004A31DD">
      <w:pPr>
        <w:ind w:firstLine="708"/>
        <w:rPr>
          <w:rFonts w:ascii="Times New Roman" w:hAnsi="Times New Roman" w:cs="Times New Roman"/>
          <w:sz w:val="28"/>
        </w:rPr>
      </w:pPr>
      <w:r w:rsidRPr="00084CA5">
        <w:rPr>
          <w:rFonts w:ascii="Times New Roman" w:hAnsi="Times New Roman" w:cs="Times New Roman"/>
          <w:sz w:val="28"/>
        </w:rPr>
        <w:t xml:space="preserve">С другой стороны, новые технологии, ингредиенты и продукты могут способствовать поддержанию конкурентоспособности системы и обеспечению ее устойчивости во времена нехватки ресурсов. Однако они могут таить в себе новые риски </w:t>
      </w:r>
      <w:r w:rsidR="007C31FD">
        <w:rPr>
          <w:rFonts w:ascii="Times New Roman" w:hAnsi="Times New Roman" w:cs="Times New Roman"/>
          <w:sz w:val="28"/>
        </w:rPr>
        <w:t xml:space="preserve">для </w:t>
      </w:r>
      <w:r w:rsidRPr="00084CA5">
        <w:rPr>
          <w:rFonts w:ascii="Times New Roman" w:hAnsi="Times New Roman" w:cs="Times New Roman"/>
          <w:sz w:val="28"/>
        </w:rPr>
        <w:t xml:space="preserve">безопасности пищевых продуктов. Риски также могут возникать в результате розничной торговли продуктами питания (электронная и мобильная коммерция) и фальсификации продуктов питания. Быстрое внедрение технологий может поставить под сомнение способность эффективно и своевременно оценивать риски. Применение принципа предосторожности может в конечном итоге привести к задержкам в утверждении новых технологий и </w:t>
      </w:r>
      <w:r w:rsidR="007C31FD">
        <w:rPr>
          <w:rFonts w:ascii="Times New Roman" w:hAnsi="Times New Roman" w:cs="Times New Roman"/>
          <w:sz w:val="28"/>
        </w:rPr>
        <w:t>продуктов для использования в Евросоюзе</w:t>
      </w:r>
      <w:r w:rsidRPr="00084CA5">
        <w:rPr>
          <w:rFonts w:ascii="Times New Roman" w:hAnsi="Times New Roman" w:cs="Times New Roman"/>
          <w:sz w:val="28"/>
        </w:rPr>
        <w:t>. Создание механизмов обеспечения готовности, которые можно было</w:t>
      </w:r>
      <w:r w:rsidR="007C31FD">
        <w:rPr>
          <w:rFonts w:ascii="Times New Roman" w:hAnsi="Times New Roman" w:cs="Times New Roman"/>
          <w:sz w:val="28"/>
        </w:rPr>
        <w:t xml:space="preserve"> бы использовать для упрощения </w:t>
      </w:r>
      <w:r w:rsidRPr="00084CA5">
        <w:rPr>
          <w:rFonts w:ascii="Times New Roman" w:hAnsi="Times New Roman" w:cs="Times New Roman"/>
          <w:sz w:val="28"/>
        </w:rPr>
        <w:t>одобрения продукции в чрезвычайных ситуациях, может быть полезн</w:t>
      </w:r>
      <w:r w:rsidR="007C31FD">
        <w:rPr>
          <w:rFonts w:ascii="Times New Roman" w:hAnsi="Times New Roman" w:cs="Times New Roman"/>
          <w:sz w:val="28"/>
        </w:rPr>
        <w:t xml:space="preserve">ым для обеспечения достаточного количества </w:t>
      </w:r>
      <w:r w:rsidRPr="00084CA5">
        <w:rPr>
          <w:rFonts w:ascii="Times New Roman" w:hAnsi="Times New Roman" w:cs="Times New Roman"/>
          <w:sz w:val="28"/>
        </w:rPr>
        <w:t>продуктов</w:t>
      </w:r>
      <w:r w:rsidR="007C31FD">
        <w:rPr>
          <w:rFonts w:ascii="Times New Roman" w:hAnsi="Times New Roman" w:cs="Times New Roman"/>
          <w:sz w:val="28"/>
        </w:rPr>
        <w:t xml:space="preserve"> питания</w:t>
      </w:r>
      <w:r w:rsidRPr="00084CA5">
        <w:rPr>
          <w:rFonts w:ascii="Times New Roman" w:hAnsi="Times New Roman" w:cs="Times New Roman"/>
          <w:sz w:val="28"/>
        </w:rPr>
        <w:t>.</w:t>
      </w:r>
    </w:p>
    <w:p w:rsidR="002B63F3" w:rsidRPr="002B63F3" w:rsidRDefault="002B63F3" w:rsidP="00143369">
      <w:pPr>
        <w:rPr>
          <w:rFonts w:ascii="Times New Roman" w:hAnsi="Times New Roman" w:cs="Times New Roman"/>
          <w:b/>
          <w:sz w:val="28"/>
        </w:rPr>
      </w:pPr>
      <w:r w:rsidRPr="002B63F3">
        <w:rPr>
          <w:rFonts w:ascii="Times New Roman" w:hAnsi="Times New Roman" w:cs="Times New Roman"/>
          <w:b/>
          <w:sz w:val="28"/>
        </w:rPr>
        <w:t>4. Может ли скептицизм потребителей поставить под угрозу инновации и продовольственную обеспеченность?</w:t>
      </w:r>
    </w:p>
    <w:p w:rsidR="002B63F3" w:rsidRDefault="002B63F3" w:rsidP="002B63F3">
      <w:pPr>
        <w:ind w:firstLine="708"/>
        <w:rPr>
          <w:rFonts w:ascii="Times New Roman" w:hAnsi="Times New Roman" w:cs="Times New Roman"/>
          <w:sz w:val="28"/>
        </w:rPr>
      </w:pPr>
      <w:r w:rsidRPr="002B63F3">
        <w:rPr>
          <w:rFonts w:ascii="Times New Roman" w:hAnsi="Times New Roman" w:cs="Times New Roman"/>
          <w:sz w:val="28"/>
        </w:rPr>
        <w:t>Несмотря на то, что тщательная оценка рисков, несомне</w:t>
      </w:r>
      <w:r>
        <w:rPr>
          <w:rFonts w:ascii="Times New Roman" w:hAnsi="Times New Roman" w:cs="Times New Roman"/>
          <w:sz w:val="28"/>
        </w:rPr>
        <w:t>нно, основана на передовых исследованиях</w:t>
      </w:r>
      <w:r w:rsidRPr="002B63F3">
        <w:rPr>
          <w:rFonts w:ascii="Times New Roman" w:hAnsi="Times New Roman" w:cs="Times New Roman"/>
          <w:sz w:val="28"/>
        </w:rPr>
        <w:t>, необходимо уделять больше вн</w:t>
      </w:r>
      <w:r>
        <w:rPr>
          <w:rFonts w:ascii="Times New Roman" w:hAnsi="Times New Roman" w:cs="Times New Roman"/>
          <w:sz w:val="28"/>
        </w:rPr>
        <w:t>имания другим законным факторам - социально-экономическим и этическим аспектам, необходимых</w:t>
      </w:r>
      <w:r w:rsidRPr="002B63F3">
        <w:rPr>
          <w:rFonts w:ascii="Times New Roman" w:hAnsi="Times New Roman" w:cs="Times New Roman"/>
          <w:sz w:val="28"/>
        </w:rPr>
        <w:t xml:space="preserve"> для оценки новых технологий и, что наиболее важно, вовлечения граждан. В дополнение</w:t>
      </w:r>
      <w:r>
        <w:rPr>
          <w:rFonts w:ascii="Times New Roman" w:hAnsi="Times New Roman" w:cs="Times New Roman"/>
          <w:sz w:val="28"/>
        </w:rPr>
        <w:t xml:space="preserve"> к законной необходимости удовлетворения граждан этими вопросами до использования</w:t>
      </w:r>
      <w:r w:rsidRPr="002B63F3">
        <w:rPr>
          <w:rFonts w:ascii="Times New Roman" w:hAnsi="Times New Roman" w:cs="Times New Roman"/>
          <w:sz w:val="28"/>
        </w:rPr>
        <w:t xml:space="preserve"> новых продуктов питания или технолог</w:t>
      </w:r>
      <w:r>
        <w:rPr>
          <w:rFonts w:ascii="Times New Roman" w:hAnsi="Times New Roman" w:cs="Times New Roman"/>
          <w:sz w:val="28"/>
        </w:rPr>
        <w:t>ий</w:t>
      </w:r>
      <w:r w:rsidRPr="002B63F3">
        <w:rPr>
          <w:rFonts w:ascii="Times New Roman" w:hAnsi="Times New Roman" w:cs="Times New Roman"/>
          <w:sz w:val="28"/>
        </w:rPr>
        <w:t xml:space="preserve"> с</w:t>
      </w:r>
      <w:r>
        <w:rPr>
          <w:rFonts w:ascii="Times New Roman" w:hAnsi="Times New Roman" w:cs="Times New Roman"/>
          <w:sz w:val="28"/>
        </w:rPr>
        <w:t>уществует тревожная тенденция недоверия</w:t>
      </w:r>
      <w:r w:rsidRPr="002B63F3">
        <w:rPr>
          <w:rFonts w:ascii="Times New Roman" w:hAnsi="Times New Roman" w:cs="Times New Roman"/>
          <w:sz w:val="28"/>
        </w:rPr>
        <w:t xml:space="preserve"> к науке. Такой скептицизм по поводу влияния различны</w:t>
      </w:r>
      <w:r>
        <w:rPr>
          <w:rFonts w:ascii="Times New Roman" w:hAnsi="Times New Roman" w:cs="Times New Roman"/>
          <w:sz w:val="28"/>
        </w:rPr>
        <w:t>х технологий может остановить</w:t>
      </w:r>
      <w:r w:rsidRPr="002B63F3">
        <w:rPr>
          <w:rFonts w:ascii="Times New Roman" w:hAnsi="Times New Roman" w:cs="Times New Roman"/>
          <w:sz w:val="28"/>
        </w:rPr>
        <w:t xml:space="preserve"> внедрение многообещающих инноваций, даж</w:t>
      </w:r>
      <w:r>
        <w:rPr>
          <w:rFonts w:ascii="Times New Roman" w:hAnsi="Times New Roman" w:cs="Times New Roman"/>
          <w:sz w:val="28"/>
        </w:rPr>
        <w:t xml:space="preserve">е если безопасность вообще не поставлена под угрозу, </w:t>
      </w:r>
      <w:r w:rsidRPr="002B63F3">
        <w:rPr>
          <w:rFonts w:ascii="Times New Roman" w:hAnsi="Times New Roman" w:cs="Times New Roman"/>
          <w:sz w:val="28"/>
        </w:rPr>
        <w:t xml:space="preserve">только </w:t>
      </w:r>
      <w:r>
        <w:rPr>
          <w:rFonts w:ascii="Times New Roman" w:hAnsi="Times New Roman" w:cs="Times New Roman"/>
          <w:sz w:val="28"/>
        </w:rPr>
        <w:t xml:space="preserve">если </w:t>
      </w:r>
      <w:r w:rsidRPr="002B63F3">
        <w:rPr>
          <w:rFonts w:ascii="Times New Roman" w:hAnsi="Times New Roman" w:cs="Times New Roman"/>
          <w:sz w:val="28"/>
        </w:rPr>
        <w:t>на начальном этапе процесса не требуется прозрачность и вовлечение граждан.</w:t>
      </w:r>
    </w:p>
    <w:p w:rsidR="00143369" w:rsidRDefault="002B63F3" w:rsidP="00143369">
      <w:pPr>
        <w:ind w:firstLine="708"/>
        <w:rPr>
          <w:rFonts w:ascii="Times New Roman" w:hAnsi="Times New Roman" w:cs="Times New Roman"/>
          <w:sz w:val="28"/>
        </w:rPr>
      </w:pPr>
      <w:r w:rsidRPr="002B63F3">
        <w:rPr>
          <w:rFonts w:ascii="Times New Roman" w:hAnsi="Times New Roman" w:cs="Times New Roman"/>
          <w:sz w:val="28"/>
        </w:rPr>
        <w:t xml:space="preserve"> Это может быть достигн</w:t>
      </w:r>
      <w:r>
        <w:rPr>
          <w:rFonts w:ascii="Times New Roman" w:hAnsi="Times New Roman" w:cs="Times New Roman"/>
          <w:sz w:val="28"/>
        </w:rPr>
        <w:t>уто путем применения концепции О</w:t>
      </w:r>
      <w:r w:rsidRPr="002B63F3">
        <w:rPr>
          <w:rFonts w:ascii="Times New Roman" w:hAnsi="Times New Roman" w:cs="Times New Roman"/>
          <w:sz w:val="28"/>
        </w:rPr>
        <w:t xml:space="preserve">тветственных </w:t>
      </w:r>
      <w:r>
        <w:rPr>
          <w:rFonts w:ascii="Times New Roman" w:hAnsi="Times New Roman" w:cs="Times New Roman"/>
          <w:sz w:val="28"/>
        </w:rPr>
        <w:t>Исследований и Инноваций (RRI)</w:t>
      </w:r>
      <w:r w:rsidRPr="002B63F3">
        <w:rPr>
          <w:rFonts w:ascii="Times New Roman" w:hAnsi="Times New Roman" w:cs="Times New Roman"/>
          <w:sz w:val="28"/>
        </w:rPr>
        <w:t>, которая предусматривает (в</w:t>
      </w:r>
      <w:r>
        <w:rPr>
          <w:rFonts w:ascii="Times New Roman" w:hAnsi="Times New Roman" w:cs="Times New Roman"/>
          <w:sz w:val="28"/>
        </w:rPr>
        <w:t>се еще развивающийся) подход</w:t>
      </w:r>
      <w:r w:rsidRPr="002B63F3">
        <w:rPr>
          <w:rFonts w:ascii="Times New Roman" w:hAnsi="Times New Roman" w:cs="Times New Roman"/>
          <w:sz w:val="28"/>
        </w:rPr>
        <w:t xml:space="preserve"> обеспечения</w:t>
      </w:r>
      <w:r>
        <w:rPr>
          <w:rFonts w:ascii="Times New Roman" w:hAnsi="Times New Roman" w:cs="Times New Roman"/>
          <w:sz w:val="28"/>
        </w:rPr>
        <w:t xml:space="preserve"> социальной желательности</w:t>
      </w:r>
      <w:r w:rsidRPr="002B63F3">
        <w:rPr>
          <w:rFonts w:ascii="Times New Roman" w:hAnsi="Times New Roman" w:cs="Times New Roman"/>
          <w:sz w:val="28"/>
        </w:rPr>
        <w:t xml:space="preserve"> </w:t>
      </w:r>
      <w:r>
        <w:rPr>
          <w:rFonts w:ascii="Times New Roman" w:hAnsi="Times New Roman" w:cs="Times New Roman"/>
          <w:sz w:val="28"/>
        </w:rPr>
        <w:t>исследований и инноваций</w:t>
      </w:r>
      <w:r w:rsidRPr="002B63F3">
        <w:rPr>
          <w:rFonts w:ascii="Times New Roman" w:hAnsi="Times New Roman" w:cs="Times New Roman"/>
          <w:sz w:val="28"/>
        </w:rPr>
        <w:t>. В частности, прямое</w:t>
      </w:r>
      <w:r>
        <w:rPr>
          <w:rFonts w:ascii="Times New Roman" w:hAnsi="Times New Roman" w:cs="Times New Roman"/>
          <w:sz w:val="28"/>
        </w:rPr>
        <w:t xml:space="preserve"> участие граждан на всех этапах </w:t>
      </w:r>
      <w:r w:rsidRPr="002B63F3">
        <w:rPr>
          <w:rFonts w:ascii="Times New Roman" w:hAnsi="Times New Roman" w:cs="Times New Roman"/>
          <w:sz w:val="28"/>
        </w:rPr>
        <w:t>исследование является важным элементом. Несмотря на то, что эта концепция включена и продвигается в государственных исследова</w:t>
      </w:r>
      <w:r w:rsidR="00143369">
        <w:rPr>
          <w:rFonts w:ascii="Times New Roman" w:hAnsi="Times New Roman" w:cs="Times New Roman"/>
          <w:sz w:val="28"/>
        </w:rPr>
        <w:t>ниях (например, финансируемые</w:t>
      </w:r>
      <w:r w:rsidRPr="002B63F3">
        <w:rPr>
          <w:rFonts w:ascii="Times New Roman" w:hAnsi="Times New Roman" w:cs="Times New Roman"/>
          <w:sz w:val="28"/>
        </w:rPr>
        <w:t xml:space="preserve"> проекты</w:t>
      </w:r>
      <w:r w:rsidR="00143369">
        <w:rPr>
          <w:rFonts w:ascii="Times New Roman" w:hAnsi="Times New Roman" w:cs="Times New Roman"/>
          <w:sz w:val="28"/>
        </w:rPr>
        <w:t xml:space="preserve"> Евросоюза, такие как «</w:t>
      </w:r>
      <w:proofErr w:type="spellStart"/>
      <w:r w:rsidR="00143369">
        <w:rPr>
          <w:rFonts w:ascii="Times New Roman" w:hAnsi="Times New Roman" w:cs="Times New Roman"/>
          <w:sz w:val="28"/>
        </w:rPr>
        <w:t>Engage</w:t>
      </w:r>
      <w:proofErr w:type="spellEnd"/>
      <w:r w:rsidR="00143369">
        <w:rPr>
          <w:rFonts w:ascii="Times New Roman" w:hAnsi="Times New Roman" w:cs="Times New Roman"/>
          <w:sz w:val="28"/>
        </w:rPr>
        <w:t xml:space="preserve"> 2020»,</w:t>
      </w:r>
      <w:r w:rsidRPr="002B63F3">
        <w:rPr>
          <w:rFonts w:ascii="Times New Roman" w:hAnsi="Times New Roman" w:cs="Times New Roman"/>
          <w:sz w:val="28"/>
        </w:rPr>
        <w:t xml:space="preserve"> </w:t>
      </w:r>
      <w:r w:rsidR="00143369">
        <w:rPr>
          <w:rFonts w:ascii="Times New Roman" w:hAnsi="Times New Roman" w:cs="Times New Roman"/>
          <w:sz w:val="28"/>
        </w:rPr>
        <w:t>«</w:t>
      </w:r>
      <w:r w:rsidRPr="002B63F3">
        <w:rPr>
          <w:rFonts w:ascii="Times New Roman" w:hAnsi="Times New Roman" w:cs="Times New Roman"/>
          <w:sz w:val="28"/>
        </w:rPr>
        <w:t xml:space="preserve">RRI </w:t>
      </w:r>
      <w:proofErr w:type="spellStart"/>
      <w:r w:rsidRPr="002B63F3">
        <w:rPr>
          <w:rFonts w:ascii="Times New Roman" w:hAnsi="Times New Roman" w:cs="Times New Roman"/>
          <w:sz w:val="28"/>
        </w:rPr>
        <w:t>Tools</w:t>
      </w:r>
      <w:proofErr w:type="spellEnd"/>
      <w:r w:rsidR="00143369">
        <w:rPr>
          <w:rFonts w:ascii="Times New Roman" w:hAnsi="Times New Roman" w:cs="Times New Roman"/>
          <w:sz w:val="28"/>
        </w:rPr>
        <w:t xml:space="preserve">», «INPROFOOD» </w:t>
      </w:r>
      <w:r w:rsidRPr="002B63F3">
        <w:rPr>
          <w:rFonts w:ascii="Times New Roman" w:hAnsi="Times New Roman" w:cs="Times New Roman"/>
          <w:sz w:val="28"/>
        </w:rPr>
        <w:t xml:space="preserve">или </w:t>
      </w:r>
      <w:r w:rsidR="00143369">
        <w:rPr>
          <w:rFonts w:ascii="Times New Roman" w:hAnsi="Times New Roman" w:cs="Times New Roman"/>
          <w:sz w:val="28"/>
        </w:rPr>
        <w:t>«CIMULACT»</w:t>
      </w:r>
      <w:r w:rsidRPr="002B63F3">
        <w:rPr>
          <w:rFonts w:ascii="Times New Roman" w:hAnsi="Times New Roman" w:cs="Times New Roman"/>
          <w:sz w:val="28"/>
        </w:rPr>
        <w:t>, концепция RRI все еще нуждается в дальнейшей интеграции в корпоративное управление (</w:t>
      </w:r>
      <w:proofErr w:type="spellStart"/>
      <w:r w:rsidRPr="002B63F3">
        <w:rPr>
          <w:rFonts w:ascii="Times New Roman" w:hAnsi="Times New Roman" w:cs="Times New Roman"/>
          <w:sz w:val="28"/>
        </w:rPr>
        <w:t>St</w:t>
      </w:r>
      <w:r w:rsidR="00143369">
        <w:rPr>
          <w:rFonts w:ascii="Times New Roman" w:hAnsi="Times New Roman" w:cs="Times New Roman"/>
          <w:sz w:val="28"/>
        </w:rPr>
        <w:t>ahl</w:t>
      </w:r>
      <w:proofErr w:type="spellEnd"/>
      <w:r w:rsidR="00143369">
        <w:rPr>
          <w:rFonts w:ascii="Times New Roman" w:hAnsi="Times New Roman" w:cs="Times New Roman"/>
          <w:sz w:val="28"/>
        </w:rPr>
        <w:t xml:space="preserve"> </w:t>
      </w:r>
      <w:proofErr w:type="spellStart"/>
      <w:r w:rsidR="00143369">
        <w:rPr>
          <w:rFonts w:ascii="Times New Roman" w:hAnsi="Times New Roman" w:cs="Times New Roman"/>
          <w:sz w:val="28"/>
        </w:rPr>
        <w:t>et</w:t>
      </w:r>
      <w:proofErr w:type="spellEnd"/>
      <w:r w:rsidR="00143369">
        <w:rPr>
          <w:rFonts w:ascii="Times New Roman" w:hAnsi="Times New Roman" w:cs="Times New Roman"/>
          <w:sz w:val="28"/>
        </w:rPr>
        <w:t xml:space="preserve"> </w:t>
      </w:r>
      <w:proofErr w:type="spellStart"/>
      <w:r w:rsidR="00143369">
        <w:rPr>
          <w:rFonts w:ascii="Times New Roman" w:hAnsi="Times New Roman" w:cs="Times New Roman"/>
          <w:sz w:val="28"/>
        </w:rPr>
        <w:t>al</w:t>
      </w:r>
      <w:proofErr w:type="spellEnd"/>
      <w:r w:rsidR="00143369">
        <w:rPr>
          <w:rFonts w:ascii="Times New Roman" w:hAnsi="Times New Roman" w:cs="Times New Roman"/>
          <w:sz w:val="28"/>
        </w:rPr>
        <w:t>., 2017). П</w:t>
      </w:r>
      <w:r w:rsidRPr="002B63F3">
        <w:rPr>
          <w:rFonts w:ascii="Times New Roman" w:hAnsi="Times New Roman" w:cs="Times New Roman"/>
          <w:sz w:val="28"/>
        </w:rPr>
        <w:t>ищевая промышленность</w:t>
      </w:r>
      <w:r w:rsidR="00143369">
        <w:rPr>
          <w:rFonts w:ascii="Times New Roman" w:hAnsi="Times New Roman" w:cs="Times New Roman"/>
          <w:sz w:val="28"/>
        </w:rPr>
        <w:t xml:space="preserve"> также</w:t>
      </w:r>
      <w:r w:rsidRPr="002B63F3">
        <w:rPr>
          <w:rFonts w:ascii="Times New Roman" w:hAnsi="Times New Roman" w:cs="Times New Roman"/>
          <w:sz w:val="28"/>
        </w:rPr>
        <w:t xml:space="preserve"> определила вовлечение граждан в </w:t>
      </w:r>
      <w:r w:rsidRPr="002B63F3">
        <w:rPr>
          <w:rFonts w:ascii="Times New Roman" w:hAnsi="Times New Roman" w:cs="Times New Roman"/>
          <w:sz w:val="28"/>
        </w:rPr>
        <w:lastRenderedPageBreak/>
        <w:t>инновации и производство продуктов питания в качестве важной задачи для решения (Европейска</w:t>
      </w:r>
      <w:r w:rsidR="00143369">
        <w:rPr>
          <w:rFonts w:ascii="Times New Roman" w:hAnsi="Times New Roman" w:cs="Times New Roman"/>
          <w:sz w:val="28"/>
        </w:rPr>
        <w:t>я Технологическая Платформа (ETП</w:t>
      </w:r>
      <w:r w:rsidRPr="002B63F3">
        <w:rPr>
          <w:rFonts w:ascii="Times New Roman" w:hAnsi="Times New Roman" w:cs="Times New Roman"/>
          <w:sz w:val="28"/>
        </w:rPr>
        <w:t>) «Пища для жизни», 2016). В настоящее время разрабатываются</w:t>
      </w:r>
      <w:r w:rsidR="00143369">
        <w:rPr>
          <w:rFonts w:ascii="Times New Roman" w:hAnsi="Times New Roman" w:cs="Times New Roman"/>
          <w:sz w:val="28"/>
        </w:rPr>
        <w:t xml:space="preserve"> и применяются</w:t>
      </w:r>
      <w:r w:rsidRPr="002B63F3">
        <w:rPr>
          <w:rFonts w:ascii="Times New Roman" w:hAnsi="Times New Roman" w:cs="Times New Roman"/>
          <w:sz w:val="28"/>
        </w:rPr>
        <w:t xml:space="preserve"> различные уровни участия гражда</w:t>
      </w:r>
      <w:r w:rsidR="00143369">
        <w:rPr>
          <w:rFonts w:ascii="Times New Roman" w:hAnsi="Times New Roman" w:cs="Times New Roman"/>
          <w:sz w:val="28"/>
        </w:rPr>
        <w:t>н:</w:t>
      </w:r>
      <w:r w:rsidRPr="002B63F3">
        <w:rPr>
          <w:rFonts w:ascii="Times New Roman" w:hAnsi="Times New Roman" w:cs="Times New Roman"/>
          <w:sz w:val="28"/>
        </w:rPr>
        <w:t xml:space="preserve"> начиная от диалогов и консультаций до активного вклада (например, сбо</w:t>
      </w:r>
      <w:r w:rsidR="00143369">
        <w:rPr>
          <w:rFonts w:ascii="Times New Roman" w:hAnsi="Times New Roman" w:cs="Times New Roman"/>
          <w:sz w:val="28"/>
        </w:rPr>
        <w:t>р данных с помощью социальных опросов</w:t>
      </w:r>
      <w:r w:rsidRPr="002B63F3">
        <w:rPr>
          <w:rFonts w:ascii="Times New Roman" w:hAnsi="Times New Roman" w:cs="Times New Roman"/>
          <w:sz w:val="28"/>
        </w:rPr>
        <w:t>), сотрудничества (например, анализ данных, уточнение дизайна проекта) до совместного создания проектов (например, граждане участвуют во всех этапах исследовательского проекта) (</w:t>
      </w:r>
      <w:proofErr w:type="spellStart"/>
      <w:r w:rsidRPr="002B63F3">
        <w:rPr>
          <w:rFonts w:ascii="Times New Roman" w:hAnsi="Times New Roman" w:cs="Times New Roman"/>
          <w:sz w:val="28"/>
        </w:rPr>
        <w:t>Фигейредо</w:t>
      </w:r>
      <w:proofErr w:type="spellEnd"/>
      <w:r w:rsidRPr="002B63F3">
        <w:rPr>
          <w:rFonts w:ascii="Times New Roman" w:hAnsi="Times New Roman" w:cs="Times New Roman"/>
          <w:sz w:val="28"/>
        </w:rPr>
        <w:t xml:space="preserve"> </w:t>
      </w:r>
      <w:proofErr w:type="spellStart"/>
      <w:r w:rsidRPr="002B63F3">
        <w:rPr>
          <w:rFonts w:ascii="Times New Roman" w:hAnsi="Times New Roman" w:cs="Times New Roman"/>
          <w:sz w:val="28"/>
        </w:rPr>
        <w:t>Наскименто</w:t>
      </w:r>
      <w:proofErr w:type="spellEnd"/>
      <w:r w:rsidRPr="002B63F3">
        <w:rPr>
          <w:rFonts w:ascii="Times New Roman" w:hAnsi="Times New Roman" w:cs="Times New Roman"/>
          <w:sz w:val="28"/>
        </w:rPr>
        <w:t xml:space="preserve"> и др., 2016 г.)</w:t>
      </w:r>
      <w:r w:rsidR="00143369">
        <w:rPr>
          <w:rFonts w:ascii="Times New Roman" w:hAnsi="Times New Roman" w:cs="Times New Roman"/>
          <w:sz w:val="28"/>
        </w:rPr>
        <w:t xml:space="preserve">. </w:t>
      </w:r>
      <w:r w:rsidRPr="002B63F3">
        <w:rPr>
          <w:rFonts w:ascii="Times New Roman" w:hAnsi="Times New Roman" w:cs="Times New Roman"/>
          <w:sz w:val="28"/>
        </w:rPr>
        <w:t xml:space="preserve">Вероятно, граждане также могут поддержать оценку рисков и </w:t>
      </w:r>
      <w:proofErr w:type="spellStart"/>
      <w:r w:rsidRPr="002B63F3">
        <w:rPr>
          <w:rFonts w:ascii="Times New Roman" w:hAnsi="Times New Roman" w:cs="Times New Roman"/>
          <w:sz w:val="28"/>
        </w:rPr>
        <w:t>пострыночный</w:t>
      </w:r>
      <w:proofErr w:type="spellEnd"/>
      <w:r w:rsidRPr="002B63F3">
        <w:rPr>
          <w:rFonts w:ascii="Times New Roman" w:hAnsi="Times New Roman" w:cs="Times New Roman"/>
          <w:sz w:val="28"/>
        </w:rPr>
        <w:t xml:space="preserve"> мониторинг, собирая и обмениваясь дан</w:t>
      </w:r>
      <w:r w:rsidR="00143369">
        <w:rPr>
          <w:rFonts w:ascii="Times New Roman" w:hAnsi="Times New Roman" w:cs="Times New Roman"/>
          <w:sz w:val="28"/>
        </w:rPr>
        <w:t xml:space="preserve">ными об использовании и влиянии пищевых продуктов </w:t>
      </w:r>
      <w:r w:rsidRPr="002B63F3">
        <w:rPr>
          <w:rFonts w:ascii="Times New Roman" w:hAnsi="Times New Roman" w:cs="Times New Roman"/>
          <w:sz w:val="28"/>
        </w:rPr>
        <w:t>(</w:t>
      </w:r>
      <w:proofErr w:type="spellStart"/>
      <w:r w:rsidRPr="002B63F3">
        <w:rPr>
          <w:rFonts w:ascii="Times New Roman" w:hAnsi="Times New Roman" w:cs="Times New Roman"/>
          <w:sz w:val="28"/>
        </w:rPr>
        <w:t>Mylona</w:t>
      </w:r>
      <w:proofErr w:type="spellEnd"/>
      <w:r w:rsidRPr="002B63F3">
        <w:rPr>
          <w:rFonts w:ascii="Times New Roman" w:hAnsi="Times New Roman" w:cs="Times New Roman"/>
          <w:sz w:val="28"/>
        </w:rPr>
        <w:t xml:space="preserve"> </w:t>
      </w:r>
      <w:proofErr w:type="spellStart"/>
      <w:r w:rsidRPr="002B63F3">
        <w:rPr>
          <w:rFonts w:ascii="Times New Roman" w:hAnsi="Times New Roman" w:cs="Times New Roman"/>
          <w:sz w:val="28"/>
        </w:rPr>
        <w:t>et</w:t>
      </w:r>
      <w:proofErr w:type="spellEnd"/>
      <w:r w:rsidRPr="002B63F3">
        <w:rPr>
          <w:rFonts w:ascii="Times New Roman" w:hAnsi="Times New Roman" w:cs="Times New Roman"/>
          <w:sz w:val="28"/>
        </w:rPr>
        <w:t xml:space="preserve"> </w:t>
      </w:r>
      <w:proofErr w:type="spellStart"/>
      <w:r w:rsidRPr="002B63F3">
        <w:rPr>
          <w:rFonts w:ascii="Times New Roman" w:hAnsi="Times New Roman" w:cs="Times New Roman"/>
          <w:sz w:val="28"/>
        </w:rPr>
        <w:t>al</w:t>
      </w:r>
      <w:proofErr w:type="spellEnd"/>
      <w:r w:rsidRPr="002B63F3">
        <w:rPr>
          <w:rFonts w:ascii="Times New Roman" w:hAnsi="Times New Roman" w:cs="Times New Roman"/>
          <w:sz w:val="28"/>
        </w:rPr>
        <w:t>., 2016). Эти подходы, организованные исследователями или экспертами, все чаще</w:t>
      </w:r>
      <w:r w:rsidR="00143369">
        <w:rPr>
          <w:rFonts w:ascii="Times New Roman" w:hAnsi="Times New Roman" w:cs="Times New Roman"/>
          <w:sz w:val="28"/>
        </w:rPr>
        <w:t xml:space="preserve"> дополняются инициативами «</w:t>
      </w:r>
      <w:proofErr w:type="gramStart"/>
      <w:r w:rsidR="00143369">
        <w:rPr>
          <w:rFonts w:ascii="Times New Roman" w:hAnsi="Times New Roman" w:cs="Times New Roman"/>
          <w:sz w:val="28"/>
        </w:rPr>
        <w:t xml:space="preserve">снизу </w:t>
      </w:r>
      <w:r w:rsidRPr="002B63F3">
        <w:rPr>
          <w:rFonts w:ascii="Times New Roman" w:hAnsi="Times New Roman" w:cs="Times New Roman"/>
          <w:sz w:val="28"/>
        </w:rPr>
        <w:t>вверх</w:t>
      </w:r>
      <w:proofErr w:type="gramEnd"/>
      <w:r w:rsidRPr="002B63F3">
        <w:rPr>
          <w:rFonts w:ascii="Times New Roman" w:hAnsi="Times New Roman" w:cs="Times New Roman"/>
          <w:sz w:val="28"/>
        </w:rPr>
        <w:t>», охватывающими самоорганизующуюся самостоятел</w:t>
      </w:r>
      <w:r w:rsidR="00143369">
        <w:rPr>
          <w:rFonts w:ascii="Times New Roman" w:hAnsi="Times New Roman" w:cs="Times New Roman"/>
          <w:sz w:val="28"/>
        </w:rPr>
        <w:t>ьную науку, финансируемую людьми</w:t>
      </w:r>
      <w:r w:rsidRPr="002B63F3">
        <w:rPr>
          <w:rFonts w:ascii="Times New Roman" w:hAnsi="Times New Roman" w:cs="Times New Roman"/>
          <w:sz w:val="28"/>
        </w:rPr>
        <w:t>, хакерскими сообществами или потрясающими лабораториями (</w:t>
      </w:r>
      <w:proofErr w:type="spellStart"/>
      <w:r w:rsidRPr="002B63F3">
        <w:rPr>
          <w:rFonts w:ascii="Times New Roman" w:hAnsi="Times New Roman" w:cs="Times New Roman"/>
          <w:sz w:val="28"/>
        </w:rPr>
        <w:t>Bauer</w:t>
      </w:r>
      <w:proofErr w:type="spellEnd"/>
      <w:r w:rsidRPr="002B63F3">
        <w:rPr>
          <w:rFonts w:ascii="Times New Roman" w:hAnsi="Times New Roman" w:cs="Times New Roman"/>
          <w:sz w:val="28"/>
        </w:rPr>
        <w:t xml:space="preserve"> </w:t>
      </w:r>
      <w:proofErr w:type="spellStart"/>
      <w:r w:rsidRPr="002B63F3">
        <w:rPr>
          <w:rFonts w:ascii="Times New Roman" w:hAnsi="Times New Roman" w:cs="Times New Roman"/>
          <w:sz w:val="28"/>
        </w:rPr>
        <w:t>et</w:t>
      </w:r>
      <w:proofErr w:type="spellEnd"/>
      <w:r w:rsidRPr="002B63F3">
        <w:rPr>
          <w:rFonts w:ascii="Times New Roman" w:hAnsi="Times New Roman" w:cs="Times New Roman"/>
          <w:sz w:val="28"/>
        </w:rPr>
        <w:t xml:space="preserve"> </w:t>
      </w:r>
      <w:proofErr w:type="spellStart"/>
      <w:r w:rsidRPr="002B63F3">
        <w:rPr>
          <w:rFonts w:ascii="Times New Roman" w:hAnsi="Times New Roman" w:cs="Times New Roman"/>
          <w:sz w:val="28"/>
        </w:rPr>
        <w:t>al</w:t>
      </w:r>
      <w:proofErr w:type="spellEnd"/>
      <w:r w:rsidRPr="002B63F3">
        <w:rPr>
          <w:rFonts w:ascii="Times New Roman" w:hAnsi="Times New Roman" w:cs="Times New Roman"/>
          <w:sz w:val="28"/>
        </w:rPr>
        <w:t xml:space="preserve">., 2016). </w:t>
      </w:r>
    </w:p>
    <w:p w:rsidR="002B63F3" w:rsidRDefault="002B63F3" w:rsidP="00143369">
      <w:pPr>
        <w:ind w:firstLine="708"/>
        <w:rPr>
          <w:rFonts w:ascii="Times New Roman" w:hAnsi="Times New Roman" w:cs="Times New Roman"/>
          <w:sz w:val="28"/>
        </w:rPr>
      </w:pPr>
      <w:r w:rsidRPr="002B63F3">
        <w:rPr>
          <w:rFonts w:ascii="Times New Roman" w:hAnsi="Times New Roman" w:cs="Times New Roman"/>
          <w:sz w:val="28"/>
        </w:rPr>
        <w:t>Эти концепции могут также помочь в разработке инновационных решений для управления множеством легкодоступной, но часто вводящей в заблуждение, фактически неправильной или противоречивой информации о безопасности пищевых продуктов и питании, которая будет необходи</w:t>
      </w:r>
      <w:r w:rsidR="00143369">
        <w:rPr>
          <w:rFonts w:ascii="Times New Roman" w:hAnsi="Times New Roman" w:cs="Times New Roman"/>
          <w:sz w:val="28"/>
        </w:rPr>
        <w:t>ма для решения будущих проблем, связанных с отсутствием</w:t>
      </w:r>
      <w:r w:rsidRPr="002B63F3">
        <w:rPr>
          <w:rFonts w:ascii="Times New Roman" w:hAnsi="Times New Roman" w:cs="Times New Roman"/>
          <w:sz w:val="28"/>
        </w:rPr>
        <w:t xml:space="preserve"> продовольственной безопасности.</w:t>
      </w:r>
    </w:p>
    <w:p w:rsidR="00143369" w:rsidRPr="00143369" w:rsidRDefault="00143369" w:rsidP="00143369">
      <w:pPr>
        <w:rPr>
          <w:rFonts w:ascii="Times New Roman" w:hAnsi="Times New Roman" w:cs="Times New Roman"/>
          <w:b/>
          <w:sz w:val="28"/>
        </w:rPr>
      </w:pPr>
      <w:r>
        <w:rPr>
          <w:rFonts w:ascii="Times New Roman" w:hAnsi="Times New Roman" w:cs="Times New Roman"/>
          <w:b/>
          <w:sz w:val="28"/>
        </w:rPr>
        <w:t>5. Могут ли инновации в области</w:t>
      </w:r>
      <w:r w:rsidRPr="00143369">
        <w:rPr>
          <w:rFonts w:ascii="Times New Roman" w:hAnsi="Times New Roman" w:cs="Times New Roman"/>
          <w:b/>
          <w:sz w:val="28"/>
        </w:rPr>
        <w:t xml:space="preserve"> питания и здоровья поставить под угрозу безопасность пищевых продуктов?</w:t>
      </w:r>
    </w:p>
    <w:p w:rsidR="00143369" w:rsidRDefault="00143369" w:rsidP="00143369">
      <w:pPr>
        <w:ind w:firstLine="708"/>
        <w:rPr>
          <w:rFonts w:ascii="Times New Roman" w:hAnsi="Times New Roman" w:cs="Times New Roman"/>
          <w:sz w:val="28"/>
        </w:rPr>
      </w:pPr>
      <w:r>
        <w:rPr>
          <w:rFonts w:ascii="Times New Roman" w:hAnsi="Times New Roman" w:cs="Times New Roman"/>
          <w:sz w:val="28"/>
        </w:rPr>
        <w:t>Растущее доминирование продуктов</w:t>
      </w:r>
      <w:r w:rsidRPr="00143369">
        <w:rPr>
          <w:rFonts w:ascii="Times New Roman" w:hAnsi="Times New Roman" w:cs="Times New Roman"/>
          <w:sz w:val="28"/>
        </w:rPr>
        <w:t xml:space="preserve"> с высоким содержанием жиров, сахара и соли и сокращение потребления свежих продуктов броса</w:t>
      </w:r>
      <w:r w:rsidR="00B5586F">
        <w:rPr>
          <w:rFonts w:ascii="Times New Roman" w:hAnsi="Times New Roman" w:cs="Times New Roman"/>
          <w:sz w:val="28"/>
        </w:rPr>
        <w:t>ют вызов «питательному» свойству</w:t>
      </w:r>
      <w:r w:rsidRPr="00143369">
        <w:rPr>
          <w:rFonts w:ascii="Times New Roman" w:hAnsi="Times New Roman" w:cs="Times New Roman"/>
          <w:sz w:val="28"/>
        </w:rPr>
        <w:t xml:space="preserve"> нашей диеты. В сочетании с перекусами, связанными с плотным графиком и все более сидячим образом жизни, диеты имеют разрушительные п</w:t>
      </w:r>
      <w:r w:rsidR="00B5586F">
        <w:rPr>
          <w:rFonts w:ascii="Times New Roman" w:hAnsi="Times New Roman" w:cs="Times New Roman"/>
          <w:sz w:val="28"/>
        </w:rPr>
        <w:t>оследствия для здоровья, и количество</w:t>
      </w:r>
      <w:r w:rsidRPr="00143369">
        <w:rPr>
          <w:rFonts w:ascii="Times New Roman" w:hAnsi="Times New Roman" w:cs="Times New Roman"/>
          <w:sz w:val="28"/>
        </w:rPr>
        <w:t xml:space="preserve"> болезней, связанных с диетами и образом жизни, в будущем может значительно возрасти. Кроме того, последствия изменения климата в ближайшие годы могут еще больше осложнить доступность свежих продуктов, особенно в самодостаточных системах. Как это ни парадоксально, но стремление к здоровой диете широко распространено, а продукты питания, обещающие пользу для здоровья, в изобилии. Будущее может оказаться еще более креативным, например, с «</w:t>
      </w:r>
      <w:proofErr w:type="spellStart"/>
      <w:r w:rsidRPr="00143369">
        <w:rPr>
          <w:rFonts w:ascii="Times New Roman" w:hAnsi="Times New Roman" w:cs="Times New Roman"/>
          <w:sz w:val="28"/>
        </w:rPr>
        <w:t>медик</w:t>
      </w:r>
      <w:r w:rsidR="00B5586F">
        <w:rPr>
          <w:rFonts w:ascii="Times New Roman" w:hAnsi="Times New Roman" w:cs="Times New Roman"/>
          <w:sz w:val="28"/>
        </w:rPr>
        <w:t>ализацией</w:t>
      </w:r>
      <w:proofErr w:type="spellEnd"/>
      <w:r w:rsidR="00B5586F">
        <w:rPr>
          <w:rFonts w:ascii="Times New Roman" w:hAnsi="Times New Roman" w:cs="Times New Roman"/>
          <w:sz w:val="28"/>
        </w:rPr>
        <w:t>» продуктов. Проблемы все также могут возникнуть,</w:t>
      </w:r>
      <w:r w:rsidRPr="00143369">
        <w:rPr>
          <w:rFonts w:ascii="Times New Roman" w:hAnsi="Times New Roman" w:cs="Times New Roman"/>
          <w:sz w:val="28"/>
        </w:rPr>
        <w:t xml:space="preserve"> если люди </w:t>
      </w:r>
      <w:r w:rsidR="00B5586F">
        <w:rPr>
          <w:rFonts w:ascii="Times New Roman" w:hAnsi="Times New Roman" w:cs="Times New Roman"/>
          <w:sz w:val="28"/>
        </w:rPr>
        <w:t>будут потреблять</w:t>
      </w:r>
      <w:r w:rsidRPr="00143369">
        <w:rPr>
          <w:rFonts w:ascii="Times New Roman" w:hAnsi="Times New Roman" w:cs="Times New Roman"/>
          <w:sz w:val="28"/>
        </w:rPr>
        <w:t xml:space="preserve"> коктейли из питательных веществ и </w:t>
      </w:r>
      <w:proofErr w:type="spellStart"/>
      <w:r w:rsidRPr="00143369">
        <w:rPr>
          <w:rFonts w:ascii="Times New Roman" w:hAnsi="Times New Roman" w:cs="Times New Roman"/>
          <w:sz w:val="28"/>
        </w:rPr>
        <w:t>нутрицевтиков</w:t>
      </w:r>
      <w:proofErr w:type="spellEnd"/>
      <w:r w:rsidRPr="00143369">
        <w:rPr>
          <w:rFonts w:ascii="Times New Roman" w:hAnsi="Times New Roman" w:cs="Times New Roman"/>
          <w:sz w:val="28"/>
        </w:rPr>
        <w:t xml:space="preserve"> сверх рекомендаций, возможно, даже вместе с фармацевтическими препаратами в контексте персонализированного питания и персонализированной медицины. Нормативная база может быть необходима для продуктов, которые выходят за рамки </w:t>
      </w:r>
      <w:r w:rsidR="00B5586F">
        <w:rPr>
          <w:rFonts w:ascii="Times New Roman" w:hAnsi="Times New Roman" w:cs="Times New Roman"/>
          <w:sz w:val="28"/>
        </w:rPr>
        <w:t xml:space="preserve">действующего </w:t>
      </w:r>
      <w:r w:rsidR="00B5586F">
        <w:rPr>
          <w:rFonts w:ascii="Times New Roman" w:hAnsi="Times New Roman" w:cs="Times New Roman"/>
          <w:sz w:val="28"/>
        </w:rPr>
        <w:lastRenderedPageBreak/>
        <w:t>законодательства Евросоюза</w:t>
      </w:r>
      <w:r w:rsidRPr="00143369">
        <w:rPr>
          <w:rFonts w:ascii="Times New Roman" w:hAnsi="Times New Roman" w:cs="Times New Roman"/>
          <w:sz w:val="28"/>
        </w:rPr>
        <w:t xml:space="preserve"> о требованиях к питанию и здоровью и</w:t>
      </w:r>
      <w:r w:rsidR="00B5586F">
        <w:rPr>
          <w:rFonts w:ascii="Times New Roman" w:hAnsi="Times New Roman" w:cs="Times New Roman"/>
          <w:sz w:val="28"/>
        </w:rPr>
        <w:t>ли в аналогичных правовых документах</w:t>
      </w:r>
      <w:r w:rsidRPr="00143369">
        <w:rPr>
          <w:rFonts w:ascii="Times New Roman" w:hAnsi="Times New Roman" w:cs="Times New Roman"/>
          <w:sz w:val="28"/>
        </w:rPr>
        <w:t xml:space="preserve"> по всему миру.</w:t>
      </w:r>
    </w:p>
    <w:p w:rsidR="00B5586F" w:rsidRPr="00B5586F" w:rsidRDefault="00B5586F" w:rsidP="00B5586F">
      <w:pPr>
        <w:rPr>
          <w:rFonts w:ascii="Times New Roman" w:hAnsi="Times New Roman" w:cs="Times New Roman"/>
          <w:b/>
          <w:sz w:val="28"/>
        </w:rPr>
      </w:pPr>
      <w:r w:rsidRPr="00B5586F">
        <w:rPr>
          <w:rFonts w:ascii="Times New Roman" w:hAnsi="Times New Roman" w:cs="Times New Roman"/>
          <w:b/>
          <w:sz w:val="28"/>
        </w:rPr>
        <w:t>6. Возможное будущее</w:t>
      </w:r>
    </w:p>
    <w:p w:rsidR="009D7434" w:rsidRDefault="009D7434" w:rsidP="009D7434">
      <w:pPr>
        <w:ind w:firstLine="708"/>
        <w:rPr>
          <w:rFonts w:ascii="Times New Roman" w:hAnsi="Times New Roman" w:cs="Times New Roman"/>
          <w:sz w:val="28"/>
        </w:rPr>
      </w:pPr>
      <w:r>
        <w:rPr>
          <w:rFonts w:ascii="Times New Roman" w:hAnsi="Times New Roman" w:cs="Times New Roman"/>
          <w:sz w:val="28"/>
        </w:rPr>
        <w:t>Области, где возможно найти компромиссы</w:t>
      </w:r>
      <w:r w:rsidR="00B5586F" w:rsidRPr="00B5586F">
        <w:rPr>
          <w:rFonts w:ascii="Times New Roman" w:hAnsi="Times New Roman" w:cs="Times New Roman"/>
          <w:sz w:val="28"/>
        </w:rPr>
        <w:t>, да</w:t>
      </w:r>
      <w:r>
        <w:rPr>
          <w:rFonts w:ascii="Times New Roman" w:hAnsi="Times New Roman" w:cs="Times New Roman"/>
          <w:sz w:val="28"/>
        </w:rPr>
        <w:t>ют представление о взаимосвязанности и сложности</w:t>
      </w:r>
      <w:r w:rsidR="00B5586F" w:rsidRPr="00B5586F">
        <w:rPr>
          <w:rFonts w:ascii="Times New Roman" w:hAnsi="Times New Roman" w:cs="Times New Roman"/>
          <w:sz w:val="28"/>
        </w:rPr>
        <w:t>, присущих продовольственной системе. Они демонстрируют нео</w:t>
      </w:r>
      <w:r>
        <w:rPr>
          <w:rFonts w:ascii="Times New Roman" w:hAnsi="Times New Roman" w:cs="Times New Roman"/>
          <w:sz w:val="28"/>
        </w:rPr>
        <w:t>бходимость учитывать будущие</w:t>
      </w:r>
      <w:r w:rsidR="00B5586F" w:rsidRPr="00B5586F">
        <w:rPr>
          <w:rFonts w:ascii="Times New Roman" w:hAnsi="Times New Roman" w:cs="Times New Roman"/>
          <w:sz w:val="28"/>
        </w:rPr>
        <w:t xml:space="preserve"> проблемы в рамках продовольственной системы с учетом всех аспектов продовольственной безопасности. Координация и согласованность между раз</w:t>
      </w:r>
      <w:r>
        <w:rPr>
          <w:rFonts w:ascii="Times New Roman" w:hAnsi="Times New Roman" w:cs="Times New Roman"/>
          <w:sz w:val="28"/>
        </w:rPr>
        <w:t xml:space="preserve">личными политиками имеет большое </w:t>
      </w:r>
      <w:r w:rsidR="00B5586F" w:rsidRPr="00B5586F">
        <w:rPr>
          <w:rFonts w:ascii="Times New Roman" w:hAnsi="Times New Roman" w:cs="Times New Roman"/>
          <w:sz w:val="28"/>
        </w:rPr>
        <w:t>значение; Из этих дискуссий вытекают связи между сельскохо</w:t>
      </w:r>
      <w:r>
        <w:rPr>
          <w:rFonts w:ascii="Times New Roman" w:hAnsi="Times New Roman" w:cs="Times New Roman"/>
          <w:sz w:val="28"/>
        </w:rPr>
        <w:t>зяйственной, продовольственной,</w:t>
      </w:r>
      <w:r w:rsidR="00B5586F" w:rsidRPr="00B5586F">
        <w:rPr>
          <w:rFonts w:ascii="Times New Roman" w:hAnsi="Times New Roman" w:cs="Times New Roman"/>
          <w:sz w:val="28"/>
        </w:rPr>
        <w:t xml:space="preserve"> пищевой и экологической политикой, но сущест</w:t>
      </w:r>
      <w:r>
        <w:rPr>
          <w:rFonts w:ascii="Times New Roman" w:hAnsi="Times New Roman" w:cs="Times New Roman"/>
          <w:sz w:val="28"/>
        </w:rPr>
        <w:t>вует много других, например, образование, социальная политика, трудоустройство населения и финансовая политика</w:t>
      </w:r>
      <w:r w:rsidR="00B5586F" w:rsidRPr="00B5586F">
        <w:rPr>
          <w:rFonts w:ascii="Times New Roman" w:hAnsi="Times New Roman" w:cs="Times New Roman"/>
          <w:sz w:val="28"/>
        </w:rPr>
        <w:t>. По мере того, как растет осознание текущих недостатков (глобальной) продовольственной системы, что, возможно, усугубляется будущими проблемами,</w:t>
      </w:r>
      <w:r>
        <w:rPr>
          <w:rFonts w:ascii="Times New Roman" w:hAnsi="Times New Roman" w:cs="Times New Roman"/>
          <w:sz w:val="28"/>
        </w:rPr>
        <w:t xml:space="preserve"> п</w:t>
      </w:r>
      <w:r w:rsidR="00B5586F" w:rsidRPr="00B5586F">
        <w:rPr>
          <w:rFonts w:ascii="Times New Roman" w:hAnsi="Times New Roman" w:cs="Times New Roman"/>
          <w:sz w:val="28"/>
        </w:rPr>
        <w:t>ризывы к более подходящему, всеобъемлющему подходу получают поддержку, будь то подход системного мышления, комплексная (обща</w:t>
      </w:r>
      <w:r>
        <w:rPr>
          <w:rFonts w:ascii="Times New Roman" w:hAnsi="Times New Roman" w:cs="Times New Roman"/>
          <w:sz w:val="28"/>
        </w:rPr>
        <w:t>я) продовольственная политика Евросоюза</w:t>
      </w:r>
      <w:r w:rsidR="00B5586F" w:rsidRPr="00B5586F">
        <w:rPr>
          <w:rFonts w:ascii="Times New Roman" w:hAnsi="Times New Roman" w:cs="Times New Roman"/>
          <w:sz w:val="28"/>
        </w:rPr>
        <w:t xml:space="preserve"> или комбинация обоих (например, IPES-</w:t>
      </w:r>
      <w:proofErr w:type="spellStart"/>
      <w:r w:rsidR="00B5586F" w:rsidRPr="00B5586F">
        <w:rPr>
          <w:rFonts w:ascii="Times New Roman" w:hAnsi="Times New Roman" w:cs="Times New Roman"/>
          <w:sz w:val="28"/>
        </w:rPr>
        <w:t>Food</w:t>
      </w:r>
      <w:proofErr w:type="spellEnd"/>
      <w:r w:rsidR="00B5586F" w:rsidRPr="00B5586F">
        <w:rPr>
          <w:rFonts w:ascii="Times New Roman" w:hAnsi="Times New Roman" w:cs="Times New Roman"/>
          <w:sz w:val="28"/>
        </w:rPr>
        <w:t xml:space="preserve">, 2017; FAO и WHO, 2014; </w:t>
      </w:r>
      <w:proofErr w:type="spellStart"/>
      <w:r w:rsidR="00B5586F" w:rsidRPr="00B5586F">
        <w:rPr>
          <w:rFonts w:ascii="Times New Roman" w:hAnsi="Times New Roman" w:cs="Times New Roman"/>
          <w:sz w:val="28"/>
        </w:rPr>
        <w:t>Hawkes</w:t>
      </w:r>
      <w:proofErr w:type="spellEnd"/>
      <w:r w:rsidR="00B5586F" w:rsidRPr="00B5586F">
        <w:rPr>
          <w:rFonts w:ascii="Times New Roman" w:hAnsi="Times New Roman" w:cs="Times New Roman"/>
          <w:sz w:val="28"/>
        </w:rPr>
        <w:t xml:space="preserve"> </w:t>
      </w:r>
      <w:proofErr w:type="spellStart"/>
      <w:proofErr w:type="gramStart"/>
      <w:r w:rsidR="00B5586F" w:rsidRPr="00B5586F">
        <w:rPr>
          <w:rFonts w:ascii="Times New Roman" w:hAnsi="Times New Roman" w:cs="Times New Roman"/>
          <w:sz w:val="28"/>
        </w:rPr>
        <w:t>et</w:t>
      </w:r>
      <w:proofErr w:type="spellEnd"/>
      <w:r w:rsidR="00B5586F" w:rsidRPr="00B5586F">
        <w:rPr>
          <w:rFonts w:ascii="Times New Roman" w:hAnsi="Times New Roman" w:cs="Times New Roman"/>
          <w:sz w:val="28"/>
        </w:rPr>
        <w:t xml:space="preserve"> </w:t>
      </w:r>
      <w:proofErr w:type="spellStart"/>
      <w:r w:rsidR="00B5586F" w:rsidRPr="00B5586F">
        <w:rPr>
          <w:rFonts w:ascii="Times New Roman" w:hAnsi="Times New Roman" w:cs="Times New Roman"/>
          <w:sz w:val="28"/>
        </w:rPr>
        <w:t>al</w:t>
      </w:r>
      <w:proofErr w:type="spellEnd"/>
      <w:r w:rsidR="00B5586F" w:rsidRPr="00B5586F">
        <w:rPr>
          <w:rFonts w:ascii="Times New Roman" w:hAnsi="Times New Roman" w:cs="Times New Roman"/>
          <w:sz w:val="28"/>
        </w:rPr>
        <w:t>. ,</w:t>
      </w:r>
      <w:proofErr w:type="gramEnd"/>
      <w:r w:rsidR="00B5586F" w:rsidRPr="00B5586F">
        <w:rPr>
          <w:rFonts w:ascii="Times New Roman" w:hAnsi="Times New Roman" w:cs="Times New Roman"/>
          <w:sz w:val="28"/>
        </w:rPr>
        <w:t xml:space="preserve"> 2012; </w:t>
      </w:r>
      <w:proofErr w:type="spellStart"/>
      <w:r w:rsidR="00B5586F" w:rsidRPr="00B5586F">
        <w:rPr>
          <w:rFonts w:ascii="Times New Roman" w:hAnsi="Times New Roman" w:cs="Times New Roman"/>
          <w:sz w:val="28"/>
        </w:rPr>
        <w:t>van't</w:t>
      </w:r>
      <w:proofErr w:type="spellEnd"/>
      <w:r w:rsidR="00B5586F" w:rsidRPr="00B5586F">
        <w:rPr>
          <w:rFonts w:ascii="Times New Roman" w:hAnsi="Times New Roman" w:cs="Times New Roman"/>
          <w:sz w:val="28"/>
        </w:rPr>
        <w:t xml:space="preserve"> </w:t>
      </w:r>
      <w:proofErr w:type="spellStart"/>
      <w:r w:rsidR="00B5586F" w:rsidRPr="00B5586F">
        <w:rPr>
          <w:rFonts w:ascii="Times New Roman" w:hAnsi="Times New Roman" w:cs="Times New Roman"/>
          <w:sz w:val="28"/>
        </w:rPr>
        <w:t>Veer</w:t>
      </w:r>
      <w:proofErr w:type="spellEnd"/>
      <w:r w:rsidR="00B5586F" w:rsidRPr="00B5586F">
        <w:rPr>
          <w:rFonts w:ascii="Times New Roman" w:hAnsi="Times New Roman" w:cs="Times New Roman"/>
          <w:sz w:val="28"/>
        </w:rPr>
        <w:t xml:space="preserve"> </w:t>
      </w:r>
      <w:proofErr w:type="spellStart"/>
      <w:r w:rsidR="00B5586F" w:rsidRPr="00B5586F">
        <w:rPr>
          <w:rFonts w:ascii="Times New Roman" w:hAnsi="Times New Roman" w:cs="Times New Roman"/>
          <w:sz w:val="28"/>
        </w:rPr>
        <w:t>et</w:t>
      </w:r>
      <w:proofErr w:type="spellEnd"/>
      <w:r w:rsidR="00B5586F" w:rsidRPr="00B5586F">
        <w:rPr>
          <w:rFonts w:ascii="Times New Roman" w:hAnsi="Times New Roman" w:cs="Times New Roman"/>
          <w:sz w:val="28"/>
        </w:rPr>
        <w:t xml:space="preserve"> </w:t>
      </w:r>
      <w:proofErr w:type="spellStart"/>
      <w:r w:rsidR="00B5586F" w:rsidRPr="00B5586F">
        <w:rPr>
          <w:rFonts w:ascii="Times New Roman" w:hAnsi="Times New Roman" w:cs="Times New Roman"/>
          <w:sz w:val="28"/>
        </w:rPr>
        <w:t>al</w:t>
      </w:r>
      <w:proofErr w:type="spellEnd"/>
      <w:r w:rsidR="00B5586F" w:rsidRPr="00B5586F">
        <w:rPr>
          <w:rFonts w:ascii="Times New Roman" w:hAnsi="Times New Roman" w:cs="Times New Roman"/>
          <w:sz w:val="28"/>
        </w:rPr>
        <w:t xml:space="preserve">., 2017). </w:t>
      </w:r>
    </w:p>
    <w:p w:rsidR="00973336" w:rsidRDefault="00B5586F" w:rsidP="009D7434">
      <w:pPr>
        <w:ind w:firstLine="708"/>
        <w:rPr>
          <w:rFonts w:ascii="Times New Roman" w:hAnsi="Times New Roman" w:cs="Times New Roman"/>
          <w:sz w:val="28"/>
        </w:rPr>
      </w:pPr>
      <w:r w:rsidRPr="00B5586F">
        <w:rPr>
          <w:rFonts w:ascii="Times New Roman" w:hAnsi="Times New Roman" w:cs="Times New Roman"/>
          <w:sz w:val="28"/>
        </w:rPr>
        <w:t xml:space="preserve">Наши результаты решительно поддерживают идею о том, что будущие исследования и политика должны быть комплексными и более </w:t>
      </w:r>
      <w:r w:rsidR="009D7434">
        <w:rPr>
          <w:rFonts w:ascii="Times New Roman" w:hAnsi="Times New Roman" w:cs="Times New Roman"/>
          <w:sz w:val="28"/>
        </w:rPr>
        <w:t>чувствительными к аспектам безопасности</w:t>
      </w:r>
      <w:r w:rsidRPr="00B5586F">
        <w:rPr>
          <w:rFonts w:ascii="Times New Roman" w:hAnsi="Times New Roman" w:cs="Times New Roman"/>
          <w:sz w:val="28"/>
        </w:rPr>
        <w:t xml:space="preserve"> продуктов и питания. Это будет иметь ключевое значение для обеспечения безопасности питания и здорового образа жизни при одновре</w:t>
      </w:r>
      <w:r w:rsidR="009D7434">
        <w:rPr>
          <w:rFonts w:ascii="Times New Roman" w:hAnsi="Times New Roman" w:cs="Times New Roman"/>
          <w:sz w:val="28"/>
        </w:rPr>
        <w:t>менном обеспечении продовольственной обеспеченности</w:t>
      </w:r>
      <w:r w:rsidRPr="00B5586F">
        <w:rPr>
          <w:rFonts w:ascii="Times New Roman" w:hAnsi="Times New Roman" w:cs="Times New Roman"/>
          <w:sz w:val="28"/>
        </w:rPr>
        <w:t xml:space="preserve"> и устойчивости производства безопасных и пригодных к употреблению</w:t>
      </w:r>
      <w:r w:rsidR="009D7434">
        <w:rPr>
          <w:rFonts w:ascii="Times New Roman" w:hAnsi="Times New Roman" w:cs="Times New Roman"/>
          <w:sz w:val="28"/>
        </w:rPr>
        <w:t xml:space="preserve"> продуктов питания на нашем пути дом 2050 года. Это не всегда приводит </w:t>
      </w:r>
      <w:r w:rsidRPr="00B5586F">
        <w:rPr>
          <w:rFonts w:ascii="Times New Roman" w:hAnsi="Times New Roman" w:cs="Times New Roman"/>
          <w:sz w:val="28"/>
        </w:rPr>
        <w:t xml:space="preserve">к обоюдному выигрышу; сотрудничество между всеми заинтересованными сторонами в пищевой цепи и хорошо информированными и заинтересованными гражданами будет необходимо для поиска компромиссов и получения выгод. Политики от </w:t>
      </w:r>
      <w:r w:rsidR="009D7434">
        <w:rPr>
          <w:rFonts w:ascii="Times New Roman" w:hAnsi="Times New Roman" w:cs="Times New Roman"/>
          <w:sz w:val="28"/>
        </w:rPr>
        <w:t>местного до глобального уровня</w:t>
      </w:r>
      <w:r w:rsidRPr="00B5586F">
        <w:rPr>
          <w:rFonts w:ascii="Times New Roman" w:hAnsi="Times New Roman" w:cs="Times New Roman"/>
          <w:sz w:val="28"/>
        </w:rPr>
        <w:t xml:space="preserve"> в различных областях политики будут играть важную роль. Они могут предоставить срочно необходимые рамки и пространства для того, что</w:t>
      </w:r>
      <w:r w:rsidR="009D7434">
        <w:rPr>
          <w:rFonts w:ascii="Times New Roman" w:hAnsi="Times New Roman" w:cs="Times New Roman"/>
          <w:sz w:val="28"/>
        </w:rPr>
        <w:t xml:space="preserve">бы эти дискуссии были успешными. </w:t>
      </w:r>
      <w:r w:rsidRPr="00B5586F">
        <w:rPr>
          <w:rFonts w:ascii="Times New Roman" w:hAnsi="Times New Roman" w:cs="Times New Roman"/>
          <w:sz w:val="28"/>
        </w:rPr>
        <w:t>Пробелы существуют во многих случаях - межминистерские / секторальные группы, форумы заинтересованных сторон, круглые столы, потребительские группы, громкие неправительственн</w:t>
      </w:r>
      <w:r w:rsidR="00973336">
        <w:rPr>
          <w:rFonts w:ascii="Times New Roman" w:hAnsi="Times New Roman" w:cs="Times New Roman"/>
          <w:sz w:val="28"/>
        </w:rPr>
        <w:t>ые организации - но их все равно нужно укреплять еще лучше. На уровне Евросоюза, Пакет Лучшего Р</w:t>
      </w:r>
      <w:r w:rsidRPr="00B5586F">
        <w:rPr>
          <w:rFonts w:ascii="Times New Roman" w:hAnsi="Times New Roman" w:cs="Times New Roman"/>
          <w:sz w:val="28"/>
        </w:rPr>
        <w:t>ег</w:t>
      </w:r>
      <w:r w:rsidR="00973336">
        <w:rPr>
          <w:rFonts w:ascii="Times New Roman" w:hAnsi="Times New Roman" w:cs="Times New Roman"/>
          <w:sz w:val="28"/>
        </w:rPr>
        <w:t>улирования Евросоюза</w:t>
      </w:r>
      <w:r w:rsidRPr="00B5586F">
        <w:rPr>
          <w:rFonts w:ascii="Times New Roman" w:hAnsi="Times New Roman" w:cs="Times New Roman"/>
          <w:sz w:val="28"/>
        </w:rPr>
        <w:t xml:space="preserve"> (Европейская комиссия, 2015 г.) подчер</w:t>
      </w:r>
      <w:r w:rsidR="00973336">
        <w:rPr>
          <w:rFonts w:ascii="Times New Roman" w:hAnsi="Times New Roman" w:cs="Times New Roman"/>
          <w:sz w:val="28"/>
        </w:rPr>
        <w:t>кивает необходимость внесения своего вклада гражданами и заинтересованными сторонами</w:t>
      </w:r>
      <w:r w:rsidRPr="00B5586F">
        <w:rPr>
          <w:rFonts w:ascii="Times New Roman" w:hAnsi="Times New Roman" w:cs="Times New Roman"/>
          <w:sz w:val="28"/>
        </w:rPr>
        <w:t xml:space="preserve"> в процесс разработки политики и законодательства. </w:t>
      </w:r>
    </w:p>
    <w:p w:rsidR="00973336" w:rsidRDefault="00B5586F" w:rsidP="00973336">
      <w:pPr>
        <w:ind w:firstLine="708"/>
        <w:rPr>
          <w:rFonts w:ascii="Times New Roman" w:hAnsi="Times New Roman" w:cs="Times New Roman"/>
          <w:sz w:val="28"/>
        </w:rPr>
      </w:pPr>
      <w:r w:rsidRPr="00B5586F">
        <w:rPr>
          <w:rFonts w:ascii="Times New Roman" w:hAnsi="Times New Roman" w:cs="Times New Roman"/>
          <w:sz w:val="28"/>
        </w:rPr>
        <w:lastRenderedPageBreak/>
        <w:t>Исследов</w:t>
      </w:r>
      <w:r w:rsidR="00973336">
        <w:rPr>
          <w:rFonts w:ascii="Times New Roman" w:hAnsi="Times New Roman" w:cs="Times New Roman"/>
          <w:sz w:val="28"/>
        </w:rPr>
        <w:t>ания должны быть более сопричастными и обширными</w:t>
      </w:r>
      <w:r w:rsidRPr="00B5586F">
        <w:rPr>
          <w:rFonts w:ascii="Times New Roman" w:hAnsi="Times New Roman" w:cs="Times New Roman"/>
          <w:sz w:val="28"/>
        </w:rPr>
        <w:t>, а также</w:t>
      </w:r>
      <w:r w:rsidR="00973336">
        <w:rPr>
          <w:rFonts w:ascii="Times New Roman" w:hAnsi="Times New Roman" w:cs="Times New Roman"/>
          <w:sz w:val="28"/>
        </w:rPr>
        <w:t xml:space="preserve"> должны учитывать</w:t>
      </w:r>
      <w:r w:rsidRPr="00B5586F">
        <w:rPr>
          <w:rFonts w:ascii="Times New Roman" w:hAnsi="Times New Roman" w:cs="Times New Roman"/>
          <w:sz w:val="28"/>
        </w:rPr>
        <w:t xml:space="preserve"> </w:t>
      </w:r>
      <w:proofErr w:type="spellStart"/>
      <w:r w:rsidRPr="00B5586F">
        <w:rPr>
          <w:rFonts w:ascii="Times New Roman" w:hAnsi="Times New Roman" w:cs="Times New Roman"/>
          <w:sz w:val="28"/>
        </w:rPr>
        <w:t>междисциплинарн</w:t>
      </w:r>
      <w:r w:rsidR="00973336">
        <w:rPr>
          <w:rFonts w:ascii="Times New Roman" w:hAnsi="Times New Roman" w:cs="Times New Roman"/>
          <w:sz w:val="28"/>
        </w:rPr>
        <w:t>ость</w:t>
      </w:r>
      <w:proofErr w:type="spellEnd"/>
      <w:r w:rsidR="00973336">
        <w:rPr>
          <w:rFonts w:ascii="Times New Roman" w:hAnsi="Times New Roman" w:cs="Times New Roman"/>
          <w:sz w:val="28"/>
        </w:rPr>
        <w:t xml:space="preserve"> на всех этапах исследования</w:t>
      </w:r>
      <w:r w:rsidRPr="00B5586F">
        <w:rPr>
          <w:rFonts w:ascii="Times New Roman" w:hAnsi="Times New Roman" w:cs="Times New Roman"/>
          <w:sz w:val="28"/>
        </w:rPr>
        <w:t>, от планирования (оценки предложений)</w:t>
      </w:r>
      <w:r w:rsidR="00973336">
        <w:rPr>
          <w:rFonts w:ascii="Times New Roman" w:hAnsi="Times New Roman" w:cs="Times New Roman"/>
          <w:sz w:val="28"/>
        </w:rPr>
        <w:t>,</w:t>
      </w:r>
      <w:r w:rsidRPr="00B5586F">
        <w:rPr>
          <w:rFonts w:ascii="Times New Roman" w:hAnsi="Times New Roman" w:cs="Times New Roman"/>
          <w:sz w:val="28"/>
        </w:rPr>
        <w:t xml:space="preserve"> до публикации и распространения. </w:t>
      </w:r>
    </w:p>
    <w:p w:rsidR="00B5586F" w:rsidRPr="00B5586F" w:rsidRDefault="00973336" w:rsidP="00973336">
      <w:pPr>
        <w:ind w:firstLine="708"/>
        <w:rPr>
          <w:rFonts w:ascii="Times New Roman" w:hAnsi="Times New Roman" w:cs="Times New Roman"/>
          <w:sz w:val="28"/>
        </w:rPr>
      </w:pPr>
      <w:r>
        <w:rPr>
          <w:rFonts w:ascii="Times New Roman" w:hAnsi="Times New Roman" w:cs="Times New Roman"/>
          <w:sz w:val="28"/>
        </w:rPr>
        <w:t>Только когда исследования и политика будут охватывать всю</w:t>
      </w:r>
      <w:r w:rsidR="00B5586F" w:rsidRPr="00B5586F">
        <w:rPr>
          <w:rFonts w:ascii="Times New Roman" w:hAnsi="Times New Roman" w:cs="Times New Roman"/>
          <w:sz w:val="28"/>
        </w:rPr>
        <w:t xml:space="preserve"> сложность продовольственной (</w:t>
      </w:r>
      <w:proofErr w:type="spellStart"/>
      <w:r w:rsidR="00B5586F" w:rsidRPr="00B5586F">
        <w:rPr>
          <w:rFonts w:ascii="Times New Roman" w:hAnsi="Times New Roman" w:cs="Times New Roman"/>
          <w:sz w:val="28"/>
        </w:rPr>
        <w:t>ых</w:t>
      </w:r>
      <w:proofErr w:type="spellEnd"/>
      <w:r w:rsidR="00B5586F" w:rsidRPr="00B5586F">
        <w:rPr>
          <w:rFonts w:ascii="Times New Roman" w:hAnsi="Times New Roman" w:cs="Times New Roman"/>
          <w:sz w:val="28"/>
        </w:rPr>
        <w:t>) системы (систем), мы сможем перейти к будущей продовольственной политике, которая позволит нам встать на правильный путь достижения продовольственной безопасности.</w:t>
      </w:r>
    </w:p>
    <w:p w:rsidR="00B5586F" w:rsidRPr="00973336" w:rsidRDefault="00973336" w:rsidP="00B5586F">
      <w:pPr>
        <w:ind w:firstLine="708"/>
        <w:rPr>
          <w:rFonts w:ascii="Times New Roman" w:hAnsi="Times New Roman" w:cs="Times New Roman"/>
          <w:b/>
          <w:sz w:val="28"/>
        </w:rPr>
      </w:pPr>
      <w:r w:rsidRPr="00973336">
        <w:rPr>
          <w:rFonts w:ascii="Times New Roman" w:hAnsi="Times New Roman" w:cs="Times New Roman"/>
          <w:b/>
          <w:sz w:val="28"/>
        </w:rPr>
        <w:t>Дисклеймер</w:t>
      </w:r>
    </w:p>
    <w:p w:rsidR="00B5586F" w:rsidRPr="00B5586F" w:rsidRDefault="00B5586F" w:rsidP="00B5586F">
      <w:pPr>
        <w:ind w:firstLine="708"/>
        <w:rPr>
          <w:rFonts w:ascii="Times New Roman" w:hAnsi="Times New Roman" w:cs="Times New Roman"/>
          <w:sz w:val="28"/>
        </w:rPr>
      </w:pPr>
      <w:r w:rsidRPr="00B5586F">
        <w:rPr>
          <w:rFonts w:ascii="Times New Roman" w:hAnsi="Times New Roman" w:cs="Times New Roman"/>
          <w:sz w:val="28"/>
        </w:rPr>
        <w:t>Мнения, выраженные здесь, принадлежат авторам и не обязательно отражают точку зрения Европейской комиссии.</w:t>
      </w:r>
    </w:p>
    <w:p w:rsidR="00B5586F" w:rsidRPr="00973336" w:rsidRDefault="00B5586F" w:rsidP="00B5586F">
      <w:pPr>
        <w:ind w:firstLine="708"/>
        <w:rPr>
          <w:rFonts w:ascii="Times New Roman" w:hAnsi="Times New Roman" w:cs="Times New Roman"/>
          <w:b/>
          <w:sz w:val="28"/>
        </w:rPr>
      </w:pPr>
      <w:r w:rsidRPr="00973336">
        <w:rPr>
          <w:rFonts w:ascii="Times New Roman" w:hAnsi="Times New Roman" w:cs="Times New Roman"/>
          <w:b/>
          <w:sz w:val="28"/>
        </w:rPr>
        <w:t>Подтверждения</w:t>
      </w:r>
    </w:p>
    <w:p w:rsidR="00B5586F" w:rsidRDefault="00B5586F" w:rsidP="00B5586F">
      <w:pPr>
        <w:ind w:firstLine="708"/>
        <w:rPr>
          <w:rFonts w:ascii="Times New Roman" w:hAnsi="Times New Roman" w:cs="Times New Roman"/>
          <w:sz w:val="28"/>
        </w:rPr>
      </w:pPr>
      <w:r w:rsidRPr="00B5586F">
        <w:rPr>
          <w:rFonts w:ascii="Times New Roman" w:hAnsi="Times New Roman" w:cs="Times New Roman"/>
          <w:sz w:val="28"/>
        </w:rPr>
        <w:t xml:space="preserve">Это исследование не получало какого-либо специального гранта от финансирующих учреждений в государственном, коммерческом или некоммерческом секторах. Анастасия </w:t>
      </w:r>
      <w:proofErr w:type="spellStart"/>
      <w:r w:rsidRPr="00B5586F">
        <w:rPr>
          <w:rFonts w:ascii="Times New Roman" w:hAnsi="Times New Roman" w:cs="Times New Roman"/>
          <w:sz w:val="28"/>
        </w:rPr>
        <w:t>Ливаниу</w:t>
      </w:r>
      <w:proofErr w:type="spellEnd"/>
      <w:r w:rsidRPr="00B5586F">
        <w:rPr>
          <w:rFonts w:ascii="Times New Roman" w:hAnsi="Times New Roman" w:cs="Times New Roman"/>
          <w:sz w:val="28"/>
        </w:rPr>
        <w:t xml:space="preserve">, </w:t>
      </w:r>
      <w:proofErr w:type="spellStart"/>
      <w:r w:rsidRPr="00B5586F">
        <w:rPr>
          <w:rFonts w:ascii="Times New Roman" w:hAnsi="Times New Roman" w:cs="Times New Roman"/>
          <w:sz w:val="28"/>
        </w:rPr>
        <w:t>Альбино</w:t>
      </w:r>
      <w:proofErr w:type="spellEnd"/>
      <w:r w:rsidRPr="00B5586F">
        <w:rPr>
          <w:rFonts w:ascii="Times New Roman" w:hAnsi="Times New Roman" w:cs="Times New Roman"/>
          <w:sz w:val="28"/>
        </w:rPr>
        <w:t xml:space="preserve"> </w:t>
      </w:r>
      <w:proofErr w:type="spellStart"/>
      <w:r w:rsidRPr="00B5586F">
        <w:rPr>
          <w:rFonts w:ascii="Times New Roman" w:hAnsi="Times New Roman" w:cs="Times New Roman"/>
          <w:sz w:val="28"/>
        </w:rPr>
        <w:t>Маджо</w:t>
      </w:r>
      <w:proofErr w:type="spellEnd"/>
      <w:r w:rsidRPr="00B5586F">
        <w:rPr>
          <w:rFonts w:ascii="Times New Roman" w:hAnsi="Times New Roman" w:cs="Times New Roman"/>
          <w:sz w:val="28"/>
        </w:rPr>
        <w:t xml:space="preserve">, </w:t>
      </w:r>
      <w:proofErr w:type="spellStart"/>
      <w:r w:rsidRPr="00B5586F">
        <w:rPr>
          <w:rFonts w:ascii="Times New Roman" w:hAnsi="Times New Roman" w:cs="Times New Roman"/>
          <w:sz w:val="28"/>
        </w:rPr>
        <w:t>Жоана</w:t>
      </w:r>
      <w:proofErr w:type="spellEnd"/>
      <w:r w:rsidRPr="00B5586F">
        <w:rPr>
          <w:rFonts w:ascii="Times New Roman" w:hAnsi="Times New Roman" w:cs="Times New Roman"/>
          <w:sz w:val="28"/>
        </w:rPr>
        <w:t xml:space="preserve"> </w:t>
      </w:r>
      <w:proofErr w:type="spellStart"/>
      <w:r w:rsidRPr="00B5586F">
        <w:rPr>
          <w:rFonts w:ascii="Times New Roman" w:hAnsi="Times New Roman" w:cs="Times New Roman"/>
          <w:sz w:val="28"/>
        </w:rPr>
        <w:t>Соуза</w:t>
      </w:r>
      <w:proofErr w:type="spellEnd"/>
      <w:r w:rsidRPr="00B5586F">
        <w:rPr>
          <w:rFonts w:ascii="Times New Roman" w:hAnsi="Times New Roman" w:cs="Times New Roman"/>
          <w:sz w:val="28"/>
        </w:rPr>
        <w:t xml:space="preserve"> </w:t>
      </w:r>
      <w:proofErr w:type="spellStart"/>
      <w:r w:rsidRPr="00B5586F">
        <w:rPr>
          <w:rFonts w:ascii="Times New Roman" w:hAnsi="Times New Roman" w:cs="Times New Roman"/>
          <w:sz w:val="28"/>
        </w:rPr>
        <w:t>Лоуренсо</w:t>
      </w:r>
      <w:proofErr w:type="spellEnd"/>
      <w:r w:rsidRPr="00B5586F">
        <w:rPr>
          <w:rFonts w:ascii="Times New Roman" w:hAnsi="Times New Roman" w:cs="Times New Roman"/>
          <w:sz w:val="28"/>
        </w:rPr>
        <w:t xml:space="preserve"> и Мария </w:t>
      </w:r>
      <w:proofErr w:type="spellStart"/>
      <w:r w:rsidRPr="00B5586F">
        <w:rPr>
          <w:rFonts w:ascii="Times New Roman" w:hAnsi="Times New Roman" w:cs="Times New Roman"/>
          <w:sz w:val="28"/>
        </w:rPr>
        <w:t>Василоглу</w:t>
      </w:r>
      <w:proofErr w:type="spellEnd"/>
      <w:r w:rsidRPr="00B5586F">
        <w:rPr>
          <w:rFonts w:ascii="Times New Roman" w:hAnsi="Times New Roman" w:cs="Times New Roman"/>
          <w:sz w:val="28"/>
        </w:rPr>
        <w:t xml:space="preserve"> (все из JRC) участвовали в различных этапах исследования.</w:t>
      </w:r>
    </w:p>
    <w:p w:rsidR="00DD4399" w:rsidRPr="00DD4399" w:rsidRDefault="00DD4399" w:rsidP="00DD4399">
      <w:pPr>
        <w:ind w:firstLine="708"/>
        <w:rPr>
          <w:rFonts w:ascii="Times New Roman" w:hAnsi="Times New Roman" w:cs="Times New Roman"/>
          <w:sz w:val="28"/>
        </w:rPr>
      </w:pP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b/>
          <w:sz w:val="28"/>
          <w:lang w:val="en-US"/>
        </w:rPr>
        <w:t>Keywords:</w:t>
      </w:r>
      <w:r w:rsidRPr="00DD4399">
        <w:rPr>
          <w:rFonts w:ascii="Times New Roman" w:hAnsi="Times New Roman" w:cs="Times New Roman"/>
          <w:sz w:val="28"/>
          <w:lang w:val="en-US"/>
        </w:rPr>
        <w:t xml:space="preserve"> Food safety Nutrition Foresight Challenges Preparedness Trade-o</w:t>
      </w:r>
      <w:r w:rsidRPr="00DD4399">
        <w:rPr>
          <w:rFonts w:ascii="Times New Roman" w:hAnsi="Times New Roman" w:cs="Times New Roman"/>
          <w:sz w:val="28"/>
        </w:rPr>
        <w:t>ﬀ</w:t>
      </w:r>
      <w:r w:rsidRPr="00DD4399">
        <w:rPr>
          <w:rFonts w:ascii="Times New Roman" w:hAnsi="Times New Roman" w:cs="Times New Roman"/>
          <w:sz w:val="28"/>
          <w:lang w:val="en-US"/>
        </w:rPr>
        <w:t>s</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ABSTRACT</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 xml:space="preserve">The possible implications of global trends such as climate change and resource scarcity on food security are high on the political agendas. While the food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 xml:space="preserve"> aspect of food security takes </w:t>
      </w:r>
      <w:proofErr w:type="spellStart"/>
      <w:r w:rsidRPr="00DD4399">
        <w:rPr>
          <w:rFonts w:ascii="Times New Roman" w:hAnsi="Times New Roman" w:cs="Times New Roman"/>
          <w:sz w:val="28"/>
          <w:lang w:val="en-US"/>
        </w:rPr>
        <w:t>centre</w:t>
      </w:r>
      <w:proofErr w:type="spellEnd"/>
      <w:r w:rsidRPr="00DD4399">
        <w:rPr>
          <w:rFonts w:ascii="Times New Roman" w:hAnsi="Times New Roman" w:cs="Times New Roman"/>
          <w:sz w:val="28"/>
          <w:lang w:val="en-US"/>
        </w:rPr>
        <w:t>-stage, the future of food safety and nutritional quality of diets often seems to be taken for granted. This paper builds on the results of a foresight study on EU food safety and nutrition towards 2050 to discuss potential future points of tension for food policy. Increasing food production while using fewer resources and reducing food waste while ensuring food safety are just two examples. Innovation at di</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erent</w:t>
      </w:r>
      <w:proofErr w:type="spellEnd"/>
      <w:r w:rsidRPr="00DD4399">
        <w:rPr>
          <w:rFonts w:ascii="Times New Roman" w:hAnsi="Times New Roman" w:cs="Times New Roman"/>
          <w:sz w:val="28"/>
          <w:lang w:val="en-US"/>
        </w:rPr>
        <w:t xml:space="preserve"> levels in the food system will be needed to address future challenges. Fast technology uptake and the launch of new food-related products can put pressure on the ability to deliver timely risk assessments, the scope of which might also need to cover other legitimate factors. Future food policies need to be more sensitive to impacts on food safety and nutrition and health aspects. A holistic food systems approach must be taken to identify and discuss in advance possible tensions and trade-o</w:t>
      </w:r>
      <w:r w:rsidRPr="00DD4399">
        <w:rPr>
          <w:rFonts w:ascii="Times New Roman" w:hAnsi="Times New Roman" w:cs="Times New Roman"/>
          <w:sz w:val="28"/>
        </w:rPr>
        <w:t>ﬀ</w:t>
      </w:r>
      <w:r w:rsidRPr="00DD4399">
        <w:rPr>
          <w:rFonts w:ascii="Times New Roman" w:hAnsi="Times New Roman" w:cs="Times New Roman"/>
          <w:sz w:val="28"/>
          <w:lang w:val="en-US"/>
        </w:rPr>
        <w:t>s and to address them upfront in a systematic and transparent manner.</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1. Introduction</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lastRenderedPageBreak/>
        <w:t xml:space="preserve">One of the key questions dominating the turn of this century is how to secure the supply of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cient</w:t>
      </w:r>
      <w:proofErr w:type="spellEnd"/>
      <w:r w:rsidRPr="00DD4399">
        <w:rPr>
          <w:rFonts w:ascii="Times New Roman" w:hAnsi="Times New Roman" w:cs="Times New Roman"/>
          <w:sz w:val="28"/>
          <w:lang w:val="en-US"/>
        </w:rPr>
        <w:t xml:space="preserve">, environmentally sustainable, nutritious, safe and accessible-to-all food. Food security ('zero hunger') features very high among the recently agreed 17 Sustainable Development Goals (SDGs) and is intimately linked to several other SDGs (United Nations, 2015). Ensuring food security and a sustainable agro-food system is not an easy task, given the impacts of climate change and the need to reduce greenhouse gas emissions and to preserve key resources of particular importance for the water-energy-food nexus. The increasing global population and the transition in emerging market economies towards diets of predominantly animal origin, put additional pressure on ensuring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cient</w:t>
      </w:r>
      <w:proofErr w:type="spellEnd"/>
      <w:r w:rsidRPr="00DD4399">
        <w:rPr>
          <w:rFonts w:ascii="Times New Roman" w:hAnsi="Times New Roman" w:cs="Times New Roman"/>
          <w:sz w:val="28"/>
          <w:lang w:val="en-US"/>
        </w:rPr>
        <w:t xml:space="preserve"> food production (</w:t>
      </w:r>
      <w:proofErr w:type="spellStart"/>
      <w:r w:rsidRPr="00DD4399">
        <w:rPr>
          <w:rFonts w:ascii="Times New Roman" w:hAnsi="Times New Roman" w:cs="Times New Roman"/>
          <w:sz w:val="28"/>
          <w:lang w:val="en-US"/>
        </w:rPr>
        <w:t>Alexandratos</w:t>
      </w:r>
      <w:proofErr w:type="spellEnd"/>
      <w:r w:rsidRPr="00DD4399">
        <w:rPr>
          <w:rFonts w:ascii="Times New Roman" w:hAnsi="Times New Roman" w:cs="Times New Roman"/>
          <w:sz w:val="28"/>
          <w:lang w:val="en-US"/>
        </w:rPr>
        <w:t xml:space="preserve"> and </w:t>
      </w:r>
      <w:proofErr w:type="spellStart"/>
      <w:r w:rsidRPr="00DD4399">
        <w:rPr>
          <w:rFonts w:ascii="Times New Roman" w:hAnsi="Times New Roman" w:cs="Times New Roman"/>
          <w:sz w:val="28"/>
          <w:lang w:val="en-US"/>
        </w:rPr>
        <w:t>Bruinsma</w:t>
      </w:r>
      <w:proofErr w:type="spellEnd"/>
      <w:r w:rsidRPr="00DD4399">
        <w:rPr>
          <w:rFonts w:ascii="Times New Roman" w:hAnsi="Times New Roman" w:cs="Times New Roman"/>
          <w:sz w:val="28"/>
          <w:lang w:val="en-US"/>
        </w:rPr>
        <w:t xml:space="preserve">, 2012). We have seen how disruptive events and geo-political developments such as the 2008 economic crisis or the 2015 EU/Russian embargo, which resulted in a 43% decrease of EU </w:t>
      </w:r>
      <w:proofErr w:type="spellStart"/>
      <w:r w:rsidRPr="00DD4399">
        <w:rPr>
          <w:rFonts w:ascii="Times New Roman" w:hAnsi="Times New Roman" w:cs="Times New Roman"/>
          <w:sz w:val="28"/>
          <w:lang w:val="en-US"/>
        </w:rPr>
        <w:t>agri</w:t>
      </w:r>
      <w:proofErr w:type="spellEnd"/>
      <w:r w:rsidRPr="00DD4399">
        <w:rPr>
          <w:rFonts w:ascii="Times New Roman" w:hAnsi="Times New Roman" w:cs="Times New Roman"/>
          <w:sz w:val="28"/>
          <w:lang w:val="en-US"/>
        </w:rPr>
        <w:t>-food exports to Russia, had dramatic consequences for both food producers and consumers (</w:t>
      </w:r>
      <w:proofErr w:type="spellStart"/>
      <w:r w:rsidRPr="00DD4399">
        <w:rPr>
          <w:rFonts w:ascii="Times New Roman" w:hAnsi="Times New Roman" w:cs="Times New Roman"/>
          <w:sz w:val="28"/>
          <w:lang w:val="en-US"/>
        </w:rPr>
        <w:t>Szczepanski</w:t>
      </w:r>
      <w:proofErr w:type="spellEnd"/>
      <w:r w:rsidRPr="00DD4399">
        <w:rPr>
          <w:rFonts w:ascii="Times New Roman" w:hAnsi="Times New Roman" w:cs="Times New Roman"/>
          <w:sz w:val="28"/>
          <w:lang w:val="en-US"/>
        </w:rPr>
        <w:t>, 2015). In addition, recent developments such as the decision of the United Kingdom to leave the European Union and the repercussions this may bring to both parties, demonstrate the need to take into account uncertainty in policy design.</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While access to “safe” and “nutritious” food is integral in the de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nition</w:t>
      </w:r>
      <w:proofErr w:type="spellEnd"/>
      <w:r w:rsidRPr="00DD4399">
        <w:rPr>
          <w:rFonts w:ascii="Times New Roman" w:hAnsi="Times New Roman" w:cs="Times New Roman"/>
          <w:sz w:val="28"/>
          <w:lang w:val="en-US"/>
        </w:rPr>
        <w:t xml:space="preserve"> of food security, most studies focus on how to ensure the “</w:t>
      </w:r>
      <w:proofErr w:type="spellStart"/>
      <w:r w:rsidRPr="00DD4399">
        <w:rPr>
          <w:rFonts w:ascii="Times New Roman" w:hAnsi="Times New Roman" w:cs="Times New Roman"/>
          <w:sz w:val="28"/>
          <w:lang w:val="en-US"/>
        </w:rPr>
        <w:t>suf</w:t>
      </w:r>
      <w:proofErr w:type="spellEnd"/>
      <w:r w:rsidRPr="00DD4399">
        <w:rPr>
          <w:rFonts w:ascii="Times New Roman" w:hAnsi="Times New Roman" w:cs="Times New Roman"/>
          <w:sz w:val="28"/>
        </w:rPr>
        <w:t>ﬁ</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 xml:space="preserve">” requirement </w:t>
      </w:r>
      <w:proofErr w:type="spellStart"/>
      <w:r w:rsidRPr="00DD4399">
        <w:rPr>
          <w:rFonts w:ascii="Times New Roman" w:hAnsi="Times New Roman" w:cs="Times New Roman"/>
          <w:sz w:val="28"/>
          <w:lang w:val="en-US"/>
        </w:rPr>
        <w:t>ofthis</w:t>
      </w:r>
      <w:proofErr w:type="spellEnd"/>
      <w:r w:rsidRPr="00DD4399">
        <w:rPr>
          <w:rFonts w:ascii="Times New Roman" w:hAnsi="Times New Roman" w:cs="Times New Roman"/>
          <w:sz w:val="28"/>
          <w:lang w:val="en-US"/>
        </w:rPr>
        <w:t xml:space="preserve"> de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nition</w:t>
      </w:r>
      <w:proofErr w:type="spellEnd"/>
      <w:r w:rsidRPr="00DD4399">
        <w:rPr>
          <w:rFonts w:ascii="Times New Roman" w:hAnsi="Times New Roman" w:cs="Times New Roman"/>
          <w:sz w:val="28"/>
          <w:lang w:val="en-US"/>
        </w:rPr>
        <w:t xml:space="preserve">. It </w:t>
      </w:r>
      <w:proofErr w:type="spellStart"/>
      <w:r w:rsidRPr="00DD4399">
        <w:rPr>
          <w:rFonts w:ascii="Times New Roman" w:hAnsi="Times New Roman" w:cs="Times New Roman"/>
          <w:sz w:val="28"/>
          <w:lang w:val="en-US"/>
        </w:rPr>
        <w:t>canbe</w:t>
      </w:r>
      <w:proofErr w:type="spellEnd"/>
      <w:r w:rsidRPr="00DD4399">
        <w:rPr>
          <w:rFonts w:ascii="Times New Roman" w:hAnsi="Times New Roman" w:cs="Times New Roman"/>
          <w:sz w:val="28"/>
          <w:lang w:val="en-US"/>
        </w:rPr>
        <w:t xml:space="preserve"> argued that </w:t>
      </w:r>
      <w:proofErr w:type="spellStart"/>
      <w:r w:rsidRPr="00DD4399">
        <w:rPr>
          <w:rFonts w:ascii="Times New Roman" w:hAnsi="Times New Roman" w:cs="Times New Roman"/>
          <w:sz w:val="28"/>
          <w:lang w:val="en-US"/>
        </w:rPr>
        <w:t>thereason</w:t>
      </w:r>
      <w:proofErr w:type="spellEnd"/>
      <w:r w:rsidRPr="00DD4399">
        <w:rPr>
          <w:rFonts w:ascii="Times New Roman" w:hAnsi="Times New Roman" w:cs="Times New Roman"/>
          <w:sz w:val="28"/>
          <w:lang w:val="en-US"/>
        </w:rPr>
        <w:t xml:space="preserve"> for this is the high level of food safety currently enjoyed in developed regions. The EU in particular takes pride in its food safety legislative framework, which is seen as one of the most advanced in the world. This is achieved through science-based risk analysis based on the precautionary principle and an institutional separation of risk assessment, management and communication. But even in this environment, the occasional food 'crisis' such as the German EHEC O104:H4 outbreak (Robert Koch </w:t>
      </w:r>
      <w:proofErr w:type="spellStart"/>
      <w:r w:rsidRPr="00DD4399">
        <w:rPr>
          <w:rFonts w:ascii="Times New Roman" w:hAnsi="Times New Roman" w:cs="Times New Roman"/>
          <w:sz w:val="28"/>
          <w:lang w:val="en-US"/>
        </w:rPr>
        <w:t>Institut</w:t>
      </w:r>
      <w:proofErr w:type="spellEnd"/>
      <w:r w:rsidRPr="00DD4399">
        <w:rPr>
          <w:rFonts w:ascii="Times New Roman" w:hAnsi="Times New Roman" w:cs="Times New Roman"/>
          <w:sz w:val="28"/>
          <w:lang w:val="en-US"/>
        </w:rPr>
        <w:t xml:space="preserve">, 2011), unearths the vulnerabilities of the system. One may also argue that ensuring safety, nutritional quality, variety and balance of foods and diets as well as the underlying social, environmental and economic determinants, do not receive the attention they deserve in food security studies, as the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 xml:space="preserve"> aspect appears to be more pressing. Moreover, the abundant food o</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w:t>
      </w:r>
      <w:proofErr w:type="spellEnd"/>
      <w:r w:rsidRPr="00DD4399">
        <w:rPr>
          <w:rFonts w:ascii="Times New Roman" w:hAnsi="Times New Roman" w:cs="Times New Roman"/>
          <w:sz w:val="28"/>
          <w:lang w:val="en-US"/>
        </w:rPr>
        <w:t xml:space="preserve"> and almost unrestricted access to a large variety of nutritious quality foods in most of the developed countries, result in the skewed view that it is up to the individual to make the right decisions and succeed in life and health. Making nutritious food available does not automatically lead to population-wide healthy diets (Butland et al., 2007). Despite a series of initiatives and action plans towards the p</w:t>
      </w:r>
      <w:r>
        <w:rPr>
          <w:rFonts w:ascii="Times New Roman" w:hAnsi="Times New Roman" w:cs="Times New Roman"/>
          <w:sz w:val="28"/>
          <w:lang w:val="en-US"/>
        </w:rPr>
        <w:t>romotion of healthier diets and</w:t>
      </w:r>
      <w:r w:rsidRPr="00DD4399">
        <w:rPr>
          <w:rFonts w:ascii="Times New Roman" w:hAnsi="Times New Roman" w:cs="Times New Roman"/>
          <w:sz w:val="28"/>
          <w:lang w:val="en-US"/>
        </w:rPr>
        <w:t xml:space="preserve"> prevention of chronic diseases (High Level Group on Nutrition and Physical activity, 2014; World Health </w:t>
      </w:r>
      <w:proofErr w:type="spellStart"/>
      <w:r w:rsidRPr="00DD4399">
        <w:rPr>
          <w:rFonts w:ascii="Times New Roman" w:hAnsi="Times New Roman" w:cs="Times New Roman"/>
          <w:sz w:val="28"/>
          <w:lang w:val="en-US"/>
        </w:rPr>
        <w:t>Organisation</w:t>
      </w:r>
      <w:proofErr w:type="spellEnd"/>
      <w:r w:rsidRPr="00DD4399">
        <w:rPr>
          <w:rFonts w:ascii="Times New Roman" w:hAnsi="Times New Roman" w:cs="Times New Roman"/>
          <w:sz w:val="28"/>
          <w:lang w:val="en-US"/>
        </w:rPr>
        <w:t>, 2014), achieving health targets such as those de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ned</w:t>
      </w:r>
      <w:proofErr w:type="spellEnd"/>
      <w:r w:rsidRPr="00DD4399">
        <w:rPr>
          <w:rFonts w:ascii="Times New Roman" w:hAnsi="Times New Roman" w:cs="Times New Roman"/>
          <w:sz w:val="28"/>
          <w:lang w:val="en-US"/>
        </w:rPr>
        <w:t xml:space="preserve"> in the WHO </w:t>
      </w:r>
      <w:proofErr w:type="spellStart"/>
      <w:r w:rsidRPr="00DD4399">
        <w:rPr>
          <w:rFonts w:ascii="Times New Roman" w:hAnsi="Times New Roman" w:cs="Times New Roman"/>
          <w:sz w:val="28"/>
          <w:lang w:val="en-US"/>
        </w:rPr>
        <w:t>Noncommunicable</w:t>
      </w:r>
      <w:proofErr w:type="spellEnd"/>
      <w:r w:rsidRPr="00DD4399">
        <w:rPr>
          <w:rFonts w:ascii="Times New Roman" w:hAnsi="Times New Roman" w:cs="Times New Roman"/>
          <w:sz w:val="28"/>
          <w:lang w:val="en-US"/>
        </w:rPr>
        <w:t xml:space="preserve"> Diseases Global Monitoring Framework 2025 (World Health Organization, 2015a) proves to be di</w:t>
      </w:r>
      <w:r w:rsidRPr="00DD4399">
        <w:rPr>
          <w:rFonts w:ascii="Times New Roman" w:hAnsi="Times New Roman" w:cs="Times New Roman"/>
          <w:sz w:val="28"/>
        </w:rPr>
        <w:t>ﬃ</w:t>
      </w:r>
      <w:r w:rsidRPr="00DD4399">
        <w:rPr>
          <w:rFonts w:ascii="Times New Roman" w:hAnsi="Times New Roman" w:cs="Times New Roman"/>
          <w:sz w:val="28"/>
          <w:lang w:val="en-US"/>
        </w:rPr>
        <w:t xml:space="preserve">cult already </w:t>
      </w:r>
      <w:r w:rsidRPr="00DD4399">
        <w:rPr>
          <w:rFonts w:ascii="Times New Roman" w:hAnsi="Times New Roman" w:cs="Times New Roman"/>
          <w:sz w:val="28"/>
          <w:lang w:val="en-US"/>
        </w:rPr>
        <w:lastRenderedPageBreak/>
        <w:t xml:space="preserve">today. To shed light on possible future challenges, we have </w:t>
      </w:r>
      <w:proofErr w:type="spellStart"/>
      <w:r w:rsidRPr="00DD4399">
        <w:rPr>
          <w:rFonts w:ascii="Times New Roman" w:hAnsi="Times New Roman" w:cs="Times New Roman"/>
          <w:sz w:val="28"/>
          <w:lang w:val="en-US"/>
        </w:rPr>
        <w:t>analysed</w:t>
      </w:r>
      <w:proofErr w:type="spellEnd"/>
      <w:r w:rsidRPr="00DD4399">
        <w:rPr>
          <w:rFonts w:ascii="Times New Roman" w:hAnsi="Times New Roman" w:cs="Times New Roman"/>
          <w:sz w:val="28"/>
          <w:lang w:val="en-US"/>
        </w:rPr>
        <w:t xml:space="preserve"> whether the EU’s regulatory and policy framework in the areas of food safety and nutrition can ensure “safe food” and “good nutrition” as we look ahead to 2050 (</w:t>
      </w:r>
      <w:proofErr w:type="spellStart"/>
      <w:r w:rsidRPr="00DD4399">
        <w:rPr>
          <w:rFonts w:ascii="Times New Roman" w:hAnsi="Times New Roman" w:cs="Times New Roman"/>
          <w:sz w:val="28"/>
          <w:lang w:val="en-US"/>
        </w:rPr>
        <w:t>Mylona</w:t>
      </w:r>
      <w:proofErr w:type="spellEnd"/>
      <w:r w:rsidRPr="00DD4399">
        <w:rPr>
          <w:rFonts w:ascii="Times New Roman" w:hAnsi="Times New Roman" w:cs="Times New Roman"/>
          <w:sz w:val="28"/>
          <w:lang w:val="en-US"/>
        </w:rPr>
        <w:t xml:space="preserve"> et al., 2016). Drivers of change (global trade, agro-food chain structure, technology uptake, social cohesion, food values, climate change, depletion of natural resources and world population growth) were combined to create four alternative, plausible and challenging future scenarios (</w:t>
      </w:r>
      <w:proofErr w:type="spellStart"/>
      <w:r w:rsidRPr="00DD4399">
        <w:rPr>
          <w:rFonts w:ascii="Times New Roman" w:hAnsi="Times New Roman" w:cs="Times New Roman"/>
          <w:sz w:val="28"/>
          <w:lang w:val="en-US"/>
        </w:rPr>
        <w:t>Mylona</w:t>
      </w:r>
      <w:proofErr w:type="spellEnd"/>
      <w:r w:rsidRPr="00DD4399">
        <w:rPr>
          <w:rFonts w:ascii="Times New Roman" w:hAnsi="Times New Roman" w:cs="Times New Roman"/>
          <w:sz w:val="28"/>
          <w:lang w:val="en-US"/>
        </w:rPr>
        <w:t xml:space="preserve"> et al., 2016). While the study was intended to inform EU policies and to complement the recent Fitness Check </w:t>
      </w:r>
      <w:proofErr w:type="spellStart"/>
      <w:r w:rsidRPr="00DD4399">
        <w:rPr>
          <w:rFonts w:ascii="Times New Roman" w:hAnsi="Times New Roman" w:cs="Times New Roman"/>
          <w:sz w:val="28"/>
          <w:lang w:val="en-US"/>
        </w:rPr>
        <w:t>oftheGeneral</w:t>
      </w:r>
      <w:proofErr w:type="spellEnd"/>
      <w:r w:rsidRPr="00DD4399">
        <w:rPr>
          <w:rFonts w:ascii="Times New Roman" w:hAnsi="Times New Roman" w:cs="Times New Roman"/>
          <w:sz w:val="28"/>
          <w:lang w:val="en-US"/>
        </w:rPr>
        <w:t xml:space="preserve"> Food Law (Regulation (EC)No 178/2002), its conclusions are of relevance for almost every jurisdiction. We </w:t>
      </w:r>
      <w:proofErr w:type="spellStart"/>
      <w:r w:rsidRPr="00DD4399">
        <w:rPr>
          <w:rFonts w:ascii="Times New Roman" w:hAnsi="Times New Roman" w:cs="Times New Roman"/>
          <w:sz w:val="28"/>
          <w:lang w:val="en-US"/>
        </w:rPr>
        <w:t>identi</w:t>
      </w:r>
      <w:proofErr w:type="spellEnd"/>
      <w:r w:rsidRPr="00DD4399">
        <w:rPr>
          <w:rFonts w:ascii="Times New Roman" w:hAnsi="Times New Roman" w:cs="Times New Roman"/>
          <w:sz w:val="28"/>
        </w:rPr>
        <w:t>ﬁ</w:t>
      </w:r>
      <w:proofErr w:type="spellStart"/>
      <w:r w:rsidRPr="00DD4399">
        <w:rPr>
          <w:rFonts w:ascii="Times New Roman" w:hAnsi="Times New Roman" w:cs="Times New Roman"/>
          <w:sz w:val="28"/>
          <w:lang w:val="en-US"/>
        </w:rPr>
        <w:t>ed</w:t>
      </w:r>
      <w:proofErr w:type="spellEnd"/>
      <w:r w:rsidRPr="00DD4399">
        <w:rPr>
          <w:rFonts w:ascii="Times New Roman" w:hAnsi="Times New Roman" w:cs="Times New Roman"/>
          <w:sz w:val="28"/>
          <w:lang w:val="en-US"/>
        </w:rPr>
        <w:t xml:space="preserve"> several points of tension where policies or interventions that aim to improve food safety, the diets of populations or food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 xml:space="preserve"> con</w:t>
      </w:r>
      <w:r w:rsidRPr="00DD4399">
        <w:rPr>
          <w:rFonts w:ascii="Times New Roman" w:hAnsi="Times New Roman" w:cs="Times New Roman"/>
          <w:sz w:val="28"/>
        </w:rPr>
        <w:t>ﬂ</w:t>
      </w:r>
      <w:proofErr w:type="spellStart"/>
      <w:r w:rsidRPr="00DD4399">
        <w:rPr>
          <w:rFonts w:ascii="Times New Roman" w:hAnsi="Times New Roman" w:cs="Times New Roman"/>
          <w:sz w:val="28"/>
          <w:lang w:val="en-US"/>
        </w:rPr>
        <w:t>ict</w:t>
      </w:r>
      <w:proofErr w:type="spellEnd"/>
      <w:r w:rsidRPr="00DD4399">
        <w:rPr>
          <w:rFonts w:ascii="Times New Roman" w:hAnsi="Times New Roman" w:cs="Times New Roman"/>
          <w:sz w:val="28"/>
          <w:lang w:val="en-US"/>
        </w:rPr>
        <w:t xml:space="preserve"> with each other. We conclude that a holistic food systems approach must be taken to identify and discuss in advance such tensions, in order to </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nd</w:t>
      </w:r>
      <w:proofErr w:type="spellEnd"/>
      <w:r w:rsidRPr="00DD4399">
        <w:rPr>
          <w:rFonts w:ascii="Times New Roman" w:hAnsi="Times New Roman" w:cs="Times New Roman"/>
          <w:sz w:val="28"/>
          <w:lang w:val="en-US"/>
        </w:rPr>
        <w:t xml:space="preserve"> a compromise between equally important aspects of the food system and accept trade-o</w:t>
      </w:r>
      <w:r w:rsidRPr="00DD4399">
        <w:rPr>
          <w:rFonts w:ascii="Times New Roman" w:hAnsi="Times New Roman" w:cs="Times New Roman"/>
          <w:sz w:val="28"/>
        </w:rPr>
        <w:t>ﬀ</w:t>
      </w:r>
      <w:r w:rsidRPr="00DD4399">
        <w:rPr>
          <w:rFonts w:ascii="Times New Roman" w:hAnsi="Times New Roman" w:cs="Times New Roman"/>
          <w:sz w:val="28"/>
          <w:lang w:val="en-US"/>
        </w:rPr>
        <w:t>s in a systematic and transparent manner. And beyond trade-o</w:t>
      </w:r>
      <w:r w:rsidRPr="00DD4399">
        <w:rPr>
          <w:rFonts w:ascii="Times New Roman" w:hAnsi="Times New Roman" w:cs="Times New Roman"/>
          <w:sz w:val="28"/>
        </w:rPr>
        <w:t>ﬀ</w:t>
      </w:r>
      <w:r w:rsidRPr="00DD4399">
        <w:rPr>
          <w:rFonts w:ascii="Times New Roman" w:hAnsi="Times New Roman" w:cs="Times New Roman"/>
          <w:sz w:val="28"/>
          <w:lang w:val="en-US"/>
        </w:rPr>
        <w:t>s, such an approach could also identify synergies in di</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erent</w:t>
      </w:r>
      <w:proofErr w:type="spellEnd"/>
      <w:r w:rsidRPr="00DD4399">
        <w:rPr>
          <w:rFonts w:ascii="Times New Roman" w:hAnsi="Times New Roman" w:cs="Times New Roman"/>
          <w:sz w:val="28"/>
          <w:lang w:val="en-US"/>
        </w:rPr>
        <w:t xml:space="preserve"> policy areas and lead to win-win scenarios. This opinion paper invites global thought leaders to critically re</w:t>
      </w:r>
      <w:r w:rsidRPr="00DD4399">
        <w:rPr>
          <w:rFonts w:ascii="Times New Roman" w:hAnsi="Times New Roman" w:cs="Times New Roman"/>
          <w:sz w:val="28"/>
        </w:rPr>
        <w:t>ﬂ</w:t>
      </w:r>
      <w:proofErr w:type="spellStart"/>
      <w:r w:rsidRPr="00DD4399">
        <w:rPr>
          <w:rFonts w:ascii="Times New Roman" w:hAnsi="Times New Roman" w:cs="Times New Roman"/>
          <w:sz w:val="28"/>
          <w:lang w:val="en-US"/>
        </w:rPr>
        <w:t>ect</w:t>
      </w:r>
      <w:proofErr w:type="spellEnd"/>
      <w:r w:rsidRPr="00DD4399">
        <w:rPr>
          <w:rFonts w:ascii="Times New Roman" w:hAnsi="Times New Roman" w:cs="Times New Roman"/>
          <w:sz w:val="28"/>
          <w:lang w:val="en-US"/>
        </w:rPr>
        <w:t xml:space="preserve"> on some of these.</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 xml:space="preserve">2. Compromising food safety for achieving </w:t>
      </w:r>
      <w:proofErr w:type="spellStart"/>
      <w:r w:rsidRPr="00DD4399">
        <w:rPr>
          <w:rFonts w:ascii="Times New Roman" w:hAnsi="Times New Roman" w:cs="Times New Roman"/>
          <w:b/>
          <w:sz w:val="28"/>
          <w:lang w:val="en-US"/>
        </w:rPr>
        <w:t>su</w:t>
      </w:r>
      <w:proofErr w:type="spellEnd"/>
      <w:r w:rsidRPr="00DD4399">
        <w:rPr>
          <w:rFonts w:ascii="Times New Roman" w:hAnsi="Times New Roman" w:cs="Times New Roman"/>
          <w:b/>
          <w:sz w:val="28"/>
        </w:rPr>
        <w:t>ﬃ</w:t>
      </w:r>
      <w:proofErr w:type="spellStart"/>
      <w:r w:rsidRPr="00DD4399">
        <w:rPr>
          <w:rFonts w:ascii="Times New Roman" w:hAnsi="Times New Roman" w:cs="Times New Roman"/>
          <w:b/>
          <w:sz w:val="28"/>
          <w:lang w:val="en-US"/>
        </w:rPr>
        <w:t>ciency</w:t>
      </w:r>
      <w:proofErr w:type="spellEnd"/>
      <w:r w:rsidRPr="00DD4399">
        <w:rPr>
          <w:rFonts w:ascii="Times New Roman" w:hAnsi="Times New Roman" w:cs="Times New Roman"/>
          <w:b/>
          <w:sz w:val="28"/>
          <w:lang w:val="en-US"/>
        </w:rPr>
        <w:t>?</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 xml:space="preserve">Intensive production systems have soared under the pressure to increase yield. This has been further facilitated by the continuous concentration of the food industry into bigger entities and the economies of scale to reduce production costs. Should this </w:t>
      </w:r>
      <w:proofErr w:type="spellStart"/>
      <w:r w:rsidRPr="00DD4399">
        <w:rPr>
          <w:rFonts w:ascii="Times New Roman" w:hAnsi="Times New Roman" w:cs="Times New Roman"/>
          <w:sz w:val="28"/>
          <w:lang w:val="en-US"/>
        </w:rPr>
        <w:t>intensi</w:t>
      </w:r>
      <w:proofErr w:type="spellEnd"/>
      <w:r w:rsidRPr="00DD4399">
        <w:rPr>
          <w:rFonts w:ascii="Times New Roman" w:hAnsi="Times New Roman" w:cs="Times New Roman"/>
          <w:sz w:val="28"/>
        </w:rPr>
        <w:t>ﬁ</w:t>
      </w:r>
      <w:r w:rsidRPr="00DD4399">
        <w:rPr>
          <w:rFonts w:ascii="Times New Roman" w:hAnsi="Times New Roman" w:cs="Times New Roman"/>
          <w:sz w:val="28"/>
          <w:lang w:val="en-US"/>
        </w:rPr>
        <w:t xml:space="preserve">cation and </w:t>
      </w:r>
      <w:proofErr w:type="spellStart"/>
      <w:r w:rsidRPr="00DD4399">
        <w:rPr>
          <w:rFonts w:ascii="Times New Roman" w:hAnsi="Times New Roman" w:cs="Times New Roman"/>
          <w:sz w:val="28"/>
          <w:lang w:val="en-US"/>
        </w:rPr>
        <w:t>industrialisation</w:t>
      </w:r>
      <w:proofErr w:type="spellEnd"/>
      <w:r w:rsidRPr="00DD4399">
        <w:rPr>
          <w:rFonts w:ascii="Times New Roman" w:hAnsi="Times New Roman" w:cs="Times New Roman"/>
          <w:sz w:val="28"/>
          <w:lang w:val="en-US"/>
        </w:rPr>
        <w:t xml:space="preserve"> continue – driven by population growth and o</w:t>
      </w:r>
      <w:r w:rsidRPr="00DD4399">
        <w:rPr>
          <w:rFonts w:ascii="Times New Roman" w:hAnsi="Times New Roman" w:cs="Times New Roman"/>
          <w:sz w:val="28"/>
        </w:rPr>
        <w:t>ﬀ</w:t>
      </w:r>
      <w:r w:rsidRPr="00DD4399">
        <w:rPr>
          <w:rFonts w:ascii="Times New Roman" w:hAnsi="Times New Roman" w:cs="Times New Roman"/>
          <w:sz w:val="28"/>
          <w:lang w:val="en-US"/>
        </w:rPr>
        <w:t>setting losses caused by a worsening climate – many issues may arise. Beyond the biodiversity and environmental e</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ects</w:t>
      </w:r>
      <w:proofErr w:type="spellEnd"/>
      <w:r w:rsidRPr="00DD4399">
        <w:rPr>
          <w:rFonts w:ascii="Times New Roman" w:hAnsi="Times New Roman" w:cs="Times New Roman"/>
          <w:sz w:val="28"/>
          <w:lang w:val="en-US"/>
        </w:rPr>
        <w:t xml:space="preserve"> of the use of a limited number of high-yield species or varieties in intensive farming, these crops themselves are also more susceptible to disease and pests. </w:t>
      </w:r>
      <w:proofErr w:type="spellStart"/>
      <w:r w:rsidRPr="00DD4399">
        <w:rPr>
          <w:rFonts w:ascii="Times New Roman" w:hAnsi="Times New Roman" w:cs="Times New Roman"/>
          <w:sz w:val="28"/>
          <w:lang w:val="en-US"/>
        </w:rPr>
        <w:t>Fertilisers</w:t>
      </w:r>
      <w:proofErr w:type="spellEnd"/>
      <w:r w:rsidRPr="00DD4399">
        <w:rPr>
          <w:rFonts w:ascii="Times New Roman" w:hAnsi="Times New Roman" w:cs="Times New Roman"/>
          <w:sz w:val="28"/>
          <w:lang w:val="en-US"/>
        </w:rPr>
        <w:t xml:space="preserve"> must be supplied regularly to ensure the necessary high crop yield and the supply and access to these is also </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nite</w:t>
      </w:r>
      <w:proofErr w:type="spellEnd"/>
      <w:r w:rsidRPr="00DD4399">
        <w:rPr>
          <w:rFonts w:ascii="Times New Roman" w:hAnsi="Times New Roman" w:cs="Times New Roman"/>
          <w:sz w:val="28"/>
          <w:lang w:val="en-US"/>
        </w:rPr>
        <w:t xml:space="preserve"> and complex. Take phosphate (P) as an example; the amount of accessible high quality phosphate rock is low and diminishing fast; risks to animal and human health are associated with the use of low quality P-</w:t>
      </w:r>
      <w:proofErr w:type="spellStart"/>
      <w:r w:rsidRPr="00DD4399">
        <w:rPr>
          <w:rFonts w:ascii="Times New Roman" w:hAnsi="Times New Roman" w:cs="Times New Roman"/>
          <w:sz w:val="28"/>
          <w:lang w:val="en-US"/>
        </w:rPr>
        <w:t>fertilisers</w:t>
      </w:r>
      <w:proofErr w:type="spellEnd"/>
      <w:r w:rsidRPr="00DD4399">
        <w:rPr>
          <w:rFonts w:ascii="Times New Roman" w:hAnsi="Times New Roman" w:cs="Times New Roman"/>
          <w:sz w:val="28"/>
          <w:lang w:val="en-US"/>
        </w:rPr>
        <w:t xml:space="preserve"> containing worrying levels of heavy metals such as arsenic, cadmium and lead (Jiao et al., 2012). Similarly, the increasing use of antimicrobials in animal farming to prevent the spread of diseases has led to the development </w:t>
      </w:r>
      <w:proofErr w:type="spellStart"/>
      <w:r w:rsidRPr="00DD4399">
        <w:rPr>
          <w:rFonts w:ascii="Times New Roman" w:hAnsi="Times New Roman" w:cs="Times New Roman"/>
          <w:sz w:val="28"/>
          <w:lang w:val="en-US"/>
        </w:rPr>
        <w:t>ofresistant</w:t>
      </w:r>
      <w:proofErr w:type="spellEnd"/>
      <w:r w:rsidRPr="00DD4399">
        <w:rPr>
          <w:rFonts w:ascii="Times New Roman" w:hAnsi="Times New Roman" w:cs="Times New Roman"/>
          <w:sz w:val="28"/>
          <w:lang w:val="en-US"/>
        </w:rPr>
        <w:t xml:space="preserve"> </w:t>
      </w:r>
      <w:proofErr w:type="spellStart"/>
      <w:r w:rsidRPr="00DD4399">
        <w:rPr>
          <w:rFonts w:ascii="Times New Roman" w:hAnsi="Times New Roman" w:cs="Times New Roman"/>
          <w:sz w:val="28"/>
          <w:lang w:val="en-US"/>
        </w:rPr>
        <w:t>animalandzoonotic</w:t>
      </w:r>
      <w:proofErr w:type="spellEnd"/>
      <w:r w:rsidRPr="00DD4399">
        <w:rPr>
          <w:rFonts w:ascii="Times New Roman" w:hAnsi="Times New Roman" w:cs="Times New Roman"/>
          <w:sz w:val="28"/>
          <w:lang w:val="en-US"/>
        </w:rPr>
        <w:t xml:space="preserve"> pathogens. </w:t>
      </w:r>
      <w:proofErr w:type="spellStart"/>
      <w:r w:rsidRPr="00DD4399">
        <w:rPr>
          <w:rFonts w:ascii="Times New Roman" w:hAnsi="Times New Roman" w:cs="Times New Roman"/>
          <w:sz w:val="28"/>
          <w:lang w:val="en-US"/>
        </w:rPr>
        <w:t>Thisresistance</w:t>
      </w:r>
      <w:proofErr w:type="spellEnd"/>
      <w:r w:rsidRPr="00DD4399">
        <w:rPr>
          <w:rFonts w:ascii="Times New Roman" w:hAnsi="Times New Roman" w:cs="Times New Roman"/>
          <w:sz w:val="28"/>
          <w:lang w:val="en-US"/>
        </w:rPr>
        <w:t xml:space="preserve"> may even compromise the e</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ectiveness</w:t>
      </w:r>
      <w:proofErr w:type="spellEnd"/>
      <w:r w:rsidRPr="00DD4399">
        <w:rPr>
          <w:rFonts w:ascii="Times New Roman" w:hAnsi="Times New Roman" w:cs="Times New Roman"/>
          <w:sz w:val="28"/>
          <w:lang w:val="en-US"/>
        </w:rPr>
        <w:t xml:space="preserve"> of antibiotic treatments for di</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erent</w:t>
      </w:r>
      <w:proofErr w:type="spellEnd"/>
      <w:r w:rsidRPr="00DD4399">
        <w:rPr>
          <w:rFonts w:ascii="Times New Roman" w:hAnsi="Times New Roman" w:cs="Times New Roman"/>
          <w:sz w:val="28"/>
          <w:lang w:val="en-US"/>
        </w:rPr>
        <w:t xml:space="preserve"> human diseases (ECDC/EFSA/EMA, 2015). The global consumption of antimicrobials in livestock farming is nonetheless projected to rise by 67% by 2030, due to the growing number of animals raised and the continuous shift towards intensive farming systems (Van </w:t>
      </w:r>
      <w:proofErr w:type="spellStart"/>
      <w:r w:rsidRPr="00DD4399">
        <w:rPr>
          <w:rFonts w:ascii="Times New Roman" w:hAnsi="Times New Roman" w:cs="Times New Roman"/>
          <w:sz w:val="28"/>
          <w:lang w:val="en-US"/>
        </w:rPr>
        <w:t>Boeckel</w:t>
      </w:r>
      <w:proofErr w:type="spellEnd"/>
      <w:r w:rsidRPr="00DD4399">
        <w:rPr>
          <w:rFonts w:ascii="Times New Roman" w:hAnsi="Times New Roman" w:cs="Times New Roman"/>
          <w:sz w:val="28"/>
          <w:lang w:val="en-US"/>
        </w:rPr>
        <w:t xml:space="preserve"> et al., 2015). All these issues need to be looked at closely. Curbing antimicrobial resistance, for example, is already a priority globally (World </w:t>
      </w:r>
      <w:r w:rsidRPr="00DD4399">
        <w:rPr>
          <w:rFonts w:ascii="Times New Roman" w:hAnsi="Times New Roman" w:cs="Times New Roman"/>
          <w:sz w:val="28"/>
          <w:lang w:val="en-US"/>
        </w:rPr>
        <w:lastRenderedPageBreak/>
        <w:t>Health Organization, 2015b) and in the EU as well (European Commission, 2017). Actions taken or being discussed include banning the use of antimicrobial feed additives, rethinking the currently practiced animal husbandry system, enhancing prevention, use of alternative treatments, surveillance and cooperation at international level.</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 xml:space="preserve">3. Stretching the limits to ensure food safety - compromising local food </w:t>
      </w:r>
      <w:proofErr w:type="spellStart"/>
      <w:r w:rsidRPr="00DD4399">
        <w:rPr>
          <w:rFonts w:ascii="Times New Roman" w:hAnsi="Times New Roman" w:cs="Times New Roman"/>
          <w:b/>
          <w:sz w:val="28"/>
          <w:lang w:val="en-US"/>
        </w:rPr>
        <w:t>su</w:t>
      </w:r>
      <w:proofErr w:type="spellEnd"/>
      <w:r w:rsidRPr="00DD4399">
        <w:rPr>
          <w:rFonts w:ascii="Times New Roman" w:hAnsi="Times New Roman" w:cs="Times New Roman"/>
          <w:b/>
          <w:sz w:val="28"/>
        </w:rPr>
        <w:t>ﬃ</w:t>
      </w:r>
      <w:proofErr w:type="spellStart"/>
      <w:r w:rsidRPr="00DD4399">
        <w:rPr>
          <w:rFonts w:ascii="Times New Roman" w:hAnsi="Times New Roman" w:cs="Times New Roman"/>
          <w:b/>
          <w:sz w:val="28"/>
          <w:lang w:val="en-US"/>
        </w:rPr>
        <w:t>ciency</w:t>
      </w:r>
      <w:proofErr w:type="spellEnd"/>
      <w:r w:rsidRPr="00DD4399">
        <w:rPr>
          <w:rFonts w:ascii="Times New Roman" w:hAnsi="Times New Roman" w:cs="Times New Roman"/>
          <w:b/>
          <w:sz w:val="28"/>
          <w:lang w:val="en-US"/>
        </w:rPr>
        <w:t>?</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Yet, while e</w:t>
      </w:r>
      <w:r w:rsidRPr="00DD4399">
        <w:rPr>
          <w:rFonts w:ascii="Times New Roman" w:hAnsi="Times New Roman" w:cs="Times New Roman"/>
          <w:sz w:val="28"/>
        </w:rPr>
        <w:t>ﬀ</w:t>
      </w:r>
      <w:r w:rsidRPr="00DD4399">
        <w:rPr>
          <w:rFonts w:ascii="Times New Roman" w:hAnsi="Times New Roman" w:cs="Times New Roman"/>
          <w:sz w:val="28"/>
          <w:lang w:val="en-US"/>
        </w:rPr>
        <w:t xml:space="preserve">orts to increase food production </w:t>
      </w:r>
      <w:proofErr w:type="spellStart"/>
      <w:r w:rsidRPr="00DD4399">
        <w:rPr>
          <w:rFonts w:ascii="Times New Roman" w:hAnsi="Times New Roman" w:cs="Times New Roman"/>
          <w:sz w:val="28"/>
          <w:lang w:val="en-US"/>
        </w:rPr>
        <w:t>asdescribed</w:t>
      </w:r>
      <w:proofErr w:type="spellEnd"/>
      <w:r w:rsidRPr="00DD4399">
        <w:rPr>
          <w:rFonts w:ascii="Times New Roman" w:hAnsi="Times New Roman" w:cs="Times New Roman"/>
          <w:sz w:val="28"/>
          <w:lang w:val="en-US"/>
        </w:rPr>
        <w:t xml:space="preserve"> above are most likely to continue, it has been esti</w:t>
      </w:r>
      <w:r>
        <w:rPr>
          <w:rFonts w:ascii="Times New Roman" w:hAnsi="Times New Roman" w:cs="Times New Roman"/>
          <w:sz w:val="28"/>
          <w:lang w:val="en-US"/>
        </w:rPr>
        <w:t>mated that, worldwide, at least</w:t>
      </w:r>
      <w:r w:rsidRPr="00DD4399">
        <w:rPr>
          <w:rFonts w:ascii="Times New Roman" w:hAnsi="Times New Roman" w:cs="Times New Roman"/>
          <w:sz w:val="28"/>
          <w:lang w:val="en-US"/>
        </w:rPr>
        <w:t xml:space="preserve"> one third of the food produced is wasted (FAO, 2011). This is a crucial issue that is being addressed through the SDGs and also in the EU, with a shift towards a circular economy that has placed waste reduction, recycling and reuse at </w:t>
      </w:r>
      <w:proofErr w:type="spellStart"/>
      <w:r w:rsidRPr="00DD4399">
        <w:rPr>
          <w:rFonts w:ascii="Times New Roman" w:hAnsi="Times New Roman" w:cs="Times New Roman"/>
          <w:sz w:val="28"/>
          <w:lang w:val="en-US"/>
        </w:rPr>
        <w:t>centre</w:t>
      </w:r>
      <w:proofErr w:type="spellEnd"/>
      <w:r w:rsidRPr="00DD4399">
        <w:rPr>
          <w:rFonts w:ascii="Times New Roman" w:hAnsi="Times New Roman" w:cs="Times New Roman"/>
          <w:sz w:val="28"/>
          <w:lang w:val="en-US"/>
        </w:rPr>
        <w:t xml:space="preserve">-stage. Technological innovation such as intelligent packaging (time-temperature indicators, freshness indicators) can help supply chain operators to </w:t>
      </w:r>
      <w:proofErr w:type="spellStart"/>
      <w:r w:rsidRPr="00DD4399">
        <w:rPr>
          <w:rFonts w:ascii="Times New Roman" w:hAnsi="Times New Roman" w:cs="Times New Roman"/>
          <w:sz w:val="28"/>
          <w:lang w:val="en-US"/>
        </w:rPr>
        <w:t>optimise</w:t>
      </w:r>
      <w:proofErr w:type="spellEnd"/>
      <w:r w:rsidRPr="00DD4399">
        <w:rPr>
          <w:rFonts w:ascii="Times New Roman" w:hAnsi="Times New Roman" w:cs="Times New Roman"/>
          <w:sz w:val="28"/>
          <w:lang w:val="en-US"/>
        </w:rPr>
        <w:t xml:space="preserve"> logistics to reduce waste in other steps of the food chain. More can be done at consumer level, as, at least in the EU, more than half of food waste originates at household level (</w:t>
      </w:r>
      <w:proofErr w:type="spellStart"/>
      <w:r w:rsidRPr="00DD4399">
        <w:rPr>
          <w:rFonts w:ascii="Times New Roman" w:hAnsi="Times New Roman" w:cs="Times New Roman"/>
          <w:sz w:val="28"/>
          <w:lang w:val="en-US"/>
        </w:rPr>
        <w:t>Stenmarck</w:t>
      </w:r>
      <w:proofErr w:type="spellEnd"/>
      <w:r w:rsidRPr="00DD4399">
        <w:rPr>
          <w:rFonts w:ascii="Times New Roman" w:hAnsi="Times New Roman" w:cs="Times New Roman"/>
          <w:sz w:val="28"/>
          <w:lang w:val="en-US"/>
        </w:rPr>
        <w:t xml:space="preserve"> et al., 2016). There may be tensions here too though; population and individual knowledge are crucial for reducing food waste without compromising food safety. And beyond consumers, food and feed safety-related measures should not be placing unnecessary burden on food producers, food chain operators, trade and eventually on food security. Low maximum levels for residues and contaminants ensure a high level of food safety but could be linked to food waste and food security issues at a local level by “legally” limiting the availability of food. Will a time come when such levels of “waste” become unacceptable and trade-o</w:t>
      </w:r>
      <w:r w:rsidRPr="00DD4399">
        <w:rPr>
          <w:rFonts w:ascii="Times New Roman" w:hAnsi="Times New Roman" w:cs="Times New Roman"/>
          <w:sz w:val="28"/>
        </w:rPr>
        <w:t>ﬀ</w:t>
      </w:r>
      <w:r w:rsidRPr="00DD4399">
        <w:rPr>
          <w:rFonts w:ascii="Times New Roman" w:hAnsi="Times New Roman" w:cs="Times New Roman"/>
          <w:sz w:val="28"/>
          <w:lang w:val="en-US"/>
        </w:rPr>
        <w:t>s need to be discussed? In what regards recycling and waste reduction more generally, it is w</w:t>
      </w:r>
      <w:r>
        <w:rPr>
          <w:rFonts w:ascii="Times New Roman" w:hAnsi="Times New Roman" w:cs="Times New Roman"/>
          <w:sz w:val="28"/>
          <w:lang w:val="en-US"/>
        </w:rPr>
        <w:t>orth</w:t>
      </w:r>
      <w:r w:rsidRPr="00DD4399">
        <w:rPr>
          <w:rFonts w:ascii="Times New Roman" w:hAnsi="Times New Roman" w:cs="Times New Roman"/>
          <w:sz w:val="28"/>
          <w:lang w:val="en-US"/>
        </w:rPr>
        <w:t xml:space="preserve"> </w:t>
      </w:r>
      <w:r>
        <w:rPr>
          <w:rFonts w:ascii="Times New Roman" w:hAnsi="Times New Roman" w:cs="Times New Roman"/>
          <w:sz w:val="28"/>
          <w:lang w:val="en-US"/>
        </w:rPr>
        <w:t>noting</w:t>
      </w:r>
      <w:r w:rsidRPr="00DD4399">
        <w:rPr>
          <w:rFonts w:ascii="Times New Roman" w:hAnsi="Times New Roman" w:cs="Times New Roman"/>
          <w:sz w:val="28"/>
          <w:lang w:val="en-US"/>
        </w:rPr>
        <w:t xml:space="preserve"> </w:t>
      </w:r>
      <w:r>
        <w:rPr>
          <w:rFonts w:ascii="Times New Roman" w:hAnsi="Times New Roman" w:cs="Times New Roman"/>
          <w:sz w:val="28"/>
          <w:lang w:val="en-US"/>
        </w:rPr>
        <w:t xml:space="preserve">that(re-)introduction </w:t>
      </w:r>
      <w:r w:rsidRPr="00DD4399">
        <w:rPr>
          <w:rFonts w:ascii="Times New Roman" w:hAnsi="Times New Roman" w:cs="Times New Roman"/>
          <w:sz w:val="28"/>
          <w:lang w:val="en-US"/>
        </w:rPr>
        <w:t>of either food or organic side stream products in the food chain may also lead to food and feed safety concerns and again a balance must be sought. The Bovine Spongiform Encephalopathy (BSE) outbreak is a good reminder of this kind of unintended consequences. Regional food systems, based on a circular economy and self-</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 where 'do-it-yourself' food production and processing niches may be more widespread, appear more vulnerable in this regard. This niche reality may indeed grow further, triggered by factors such as rising food prices or trends for regional or organic products. In such a scenario, emphasis must be placed on the communication of associated risks and the provision of education and best practice guidance to these “prosumers”, and o</w:t>
      </w:r>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cial</w:t>
      </w:r>
      <w:proofErr w:type="spellEnd"/>
      <w:r w:rsidRPr="00DD4399">
        <w:rPr>
          <w:rFonts w:ascii="Times New Roman" w:hAnsi="Times New Roman" w:cs="Times New Roman"/>
          <w:sz w:val="28"/>
          <w:lang w:val="en-US"/>
        </w:rPr>
        <w:t xml:space="preserve"> controls may need to be revisited. On the other hand, novel technologies, ingredients and products can contribute to keeping the system competitive and make it sustainable in times of resource scarcity. However, they could </w:t>
      </w:r>
      <w:proofErr w:type="spellStart"/>
      <w:r w:rsidRPr="00DD4399">
        <w:rPr>
          <w:rFonts w:ascii="Times New Roman" w:hAnsi="Times New Roman" w:cs="Times New Roman"/>
          <w:sz w:val="28"/>
          <w:lang w:val="en-US"/>
        </w:rPr>
        <w:t>harbour</w:t>
      </w:r>
      <w:proofErr w:type="spellEnd"/>
      <w:r w:rsidRPr="00DD4399">
        <w:rPr>
          <w:rFonts w:ascii="Times New Roman" w:hAnsi="Times New Roman" w:cs="Times New Roman"/>
          <w:sz w:val="28"/>
          <w:lang w:val="en-US"/>
        </w:rPr>
        <w:t xml:space="preserve"> new food safety risks. Risks can also arise from the way food is retailed (e- and </w:t>
      </w:r>
      <w:proofErr w:type="spellStart"/>
      <w:r w:rsidRPr="00DD4399">
        <w:rPr>
          <w:rFonts w:ascii="Times New Roman" w:hAnsi="Times New Roman" w:cs="Times New Roman"/>
          <w:sz w:val="28"/>
          <w:lang w:val="en-US"/>
        </w:rPr>
        <w:t>mcommerce</w:t>
      </w:r>
      <w:proofErr w:type="spellEnd"/>
      <w:r w:rsidRPr="00DD4399">
        <w:rPr>
          <w:rFonts w:ascii="Times New Roman" w:hAnsi="Times New Roman" w:cs="Times New Roman"/>
          <w:sz w:val="28"/>
          <w:lang w:val="en-US"/>
        </w:rPr>
        <w:t>) and food adulteration. Fast technology uptake can challenge the ability to perform e</w:t>
      </w:r>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cient</w:t>
      </w:r>
      <w:proofErr w:type="spellEnd"/>
      <w:r w:rsidRPr="00DD4399">
        <w:rPr>
          <w:rFonts w:ascii="Times New Roman" w:hAnsi="Times New Roman" w:cs="Times New Roman"/>
          <w:sz w:val="28"/>
          <w:lang w:val="en-US"/>
        </w:rPr>
        <w:t xml:space="preserve"> and timely risk </w:t>
      </w:r>
      <w:r w:rsidRPr="00DD4399">
        <w:rPr>
          <w:rFonts w:ascii="Times New Roman" w:hAnsi="Times New Roman" w:cs="Times New Roman"/>
          <w:sz w:val="28"/>
          <w:lang w:val="en-US"/>
        </w:rPr>
        <w:lastRenderedPageBreak/>
        <w:t>assessments. Applying the precautionary principle can eventually cause delays in the approval of novel technologies and products for use in the EU. Establishing preparedness mechanisms that could be used to facilitate product approval in emergency situations could be bene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cial</w:t>
      </w:r>
      <w:proofErr w:type="spellEnd"/>
      <w:r w:rsidRPr="00DD4399">
        <w:rPr>
          <w:rFonts w:ascii="Times New Roman" w:hAnsi="Times New Roman" w:cs="Times New Roman"/>
          <w:sz w:val="28"/>
          <w:lang w:val="en-US"/>
        </w:rPr>
        <w:t xml:space="preserve"> for ensuring food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 xml:space="preserve">4. Can consumer </w:t>
      </w:r>
      <w:proofErr w:type="spellStart"/>
      <w:r w:rsidRPr="00DD4399">
        <w:rPr>
          <w:rFonts w:ascii="Times New Roman" w:hAnsi="Times New Roman" w:cs="Times New Roman"/>
          <w:b/>
          <w:sz w:val="28"/>
          <w:lang w:val="en-US"/>
        </w:rPr>
        <w:t>scepticism</w:t>
      </w:r>
      <w:proofErr w:type="spellEnd"/>
      <w:r w:rsidRPr="00DD4399">
        <w:rPr>
          <w:rFonts w:ascii="Times New Roman" w:hAnsi="Times New Roman" w:cs="Times New Roman"/>
          <w:b/>
          <w:sz w:val="28"/>
          <w:lang w:val="en-US"/>
        </w:rPr>
        <w:t xml:space="preserve"> compromise innovation and food </w:t>
      </w:r>
      <w:proofErr w:type="spellStart"/>
      <w:r w:rsidRPr="00DD4399">
        <w:rPr>
          <w:rFonts w:ascii="Times New Roman" w:hAnsi="Times New Roman" w:cs="Times New Roman"/>
          <w:b/>
          <w:sz w:val="28"/>
          <w:lang w:val="en-US"/>
        </w:rPr>
        <w:t>su</w:t>
      </w:r>
      <w:proofErr w:type="spellEnd"/>
      <w:r w:rsidRPr="00DD4399">
        <w:rPr>
          <w:rFonts w:ascii="Times New Roman" w:hAnsi="Times New Roman" w:cs="Times New Roman"/>
          <w:b/>
          <w:sz w:val="28"/>
        </w:rPr>
        <w:t>ﬃ</w:t>
      </w:r>
      <w:proofErr w:type="spellStart"/>
      <w:r w:rsidRPr="00DD4399">
        <w:rPr>
          <w:rFonts w:ascii="Times New Roman" w:hAnsi="Times New Roman" w:cs="Times New Roman"/>
          <w:b/>
          <w:sz w:val="28"/>
          <w:lang w:val="en-US"/>
        </w:rPr>
        <w:t>ciency</w:t>
      </w:r>
      <w:proofErr w:type="spellEnd"/>
      <w:r w:rsidRPr="00DD4399">
        <w:rPr>
          <w:rFonts w:ascii="Times New Roman" w:hAnsi="Times New Roman" w:cs="Times New Roman"/>
          <w:b/>
          <w:sz w:val="28"/>
          <w:lang w:val="en-US"/>
        </w:rPr>
        <w:t>?</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 xml:space="preserve">While rigorous assessment of risks </w:t>
      </w:r>
      <w:proofErr w:type="gramStart"/>
      <w:r w:rsidRPr="00DD4399">
        <w:rPr>
          <w:rFonts w:ascii="Times New Roman" w:hAnsi="Times New Roman" w:cs="Times New Roman"/>
          <w:sz w:val="28"/>
          <w:lang w:val="en-US"/>
        </w:rPr>
        <w:t>are</w:t>
      </w:r>
      <w:proofErr w:type="gramEnd"/>
      <w:r w:rsidRPr="00DD4399">
        <w:rPr>
          <w:rFonts w:ascii="Times New Roman" w:hAnsi="Times New Roman" w:cs="Times New Roman"/>
          <w:sz w:val="28"/>
          <w:lang w:val="en-US"/>
        </w:rPr>
        <w:t xml:space="preserve"> undoubtedly based on the best science, more emphasis on other legitimate factors such as socioeconomic and ethical aspects is needed in order to assess new technologies and, most importantly, involve citizens. In addition to a legitimate need for citizens to be </w:t>
      </w:r>
      <w:proofErr w:type="spellStart"/>
      <w:r w:rsidRPr="00DD4399">
        <w:rPr>
          <w:rFonts w:ascii="Times New Roman" w:hAnsi="Times New Roman" w:cs="Times New Roman"/>
          <w:sz w:val="28"/>
          <w:lang w:val="en-US"/>
        </w:rPr>
        <w:t>satis</w:t>
      </w:r>
      <w:proofErr w:type="spellEnd"/>
      <w:r w:rsidRPr="00DD4399">
        <w:rPr>
          <w:rFonts w:ascii="Times New Roman" w:hAnsi="Times New Roman" w:cs="Times New Roman"/>
          <w:sz w:val="28"/>
        </w:rPr>
        <w:t>ﬁ</w:t>
      </w:r>
      <w:proofErr w:type="spellStart"/>
      <w:r w:rsidRPr="00DD4399">
        <w:rPr>
          <w:rFonts w:ascii="Times New Roman" w:hAnsi="Times New Roman" w:cs="Times New Roman"/>
          <w:sz w:val="28"/>
          <w:lang w:val="en-US"/>
        </w:rPr>
        <w:t>ed</w:t>
      </w:r>
      <w:proofErr w:type="spellEnd"/>
      <w:r w:rsidRPr="00DD4399">
        <w:rPr>
          <w:rFonts w:ascii="Times New Roman" w:hAnsi="Times New Roman" w:cs="Times New Roman"/>
          <w:sz w:val="28"/>
          <w:lang w:val="en-US"/>
        </w:rPr>
        <w:t xml:space="preserve"> about these issues before accepting novel foods or technologies, there is currently a worrying trend towards distrusting science. Such </w:t>
      </w:r>
      <w:proofErr w:type="spellStart"/>
      <w:r w:rsidRPr="00DD4399">
        <w:rPr>
          <w:rFonts w:ascii="Times New Roman" w:hAnsi="Times New Roman" w:cs="Times New Roman"/>
          <w:sz w:val="28"/>
          <w:lang w:val="en-US"/>
        </w:rPr>
        <w:t>scepticism</w:t>
      </w:r>
      <w:proofErr w:type="spellEnd"/>
      <w:r w:rsidRPr="00DD4399">
        <w:rPr>
          <w:rFonts w:ascii="Times New Roman" w:hAnsi="Times New Roman" w:cs="Times New Roman"/>
          <w:sz w:val="28"/>
          <w:lang w:val="en-US"/>
        </w:rPr>
        <w:t xml:space="preserve"> about the impact of different technologies could prevent the uptake of promising innovations, even though safety may not be compromised at all, unless transparency and citizen engagement is sought early on in the process. This could be achieved by applying the Responsible Research and Innovation (RRI) concept1 which provides for a (still developing) approach to ensure that research and innovation is socially desirable. In </w:t>
      </w:r>
      <w:proofErr w:type="gramStart"/>
      <w:r w:rsidRPr="00DD4399">
        <w:rPr>
          <w:rFonts w:ascii="Times New Roman" w:hAnsi="Times New Roman" w:cs="Times New Roman"/>
          <w:sz w:val="28"/>
          <w:lang w:val="en-US"/>
        </w:rPr>
        <w:t>particular</w:t>
      </w:r>
      <w:proofErr w:type="gramEnd"/>
      <w:r w:rsidRPr="00DD4399">
        <w:rPr>
          <w:rFonts w:ascii="Times New Roman" w:hAnsi="Times New Roman" w:cs="Times New Roman"/>
          <w:sz w:val="28"/>
          <w:lang w:val="en-US"/>
        </w:rPr>
        <w:t xml:space="preserve"> the direct involvement of ci</w:t>
      </w:r>
      <w:r>
        <w:rPr>
          <w:rFonts w:ascii="Times New Roman" w:hAnsi="Times New Roman" w:cs="Times New Roman"/>
          <w:sz w:val="28"/>
          <w:lang w:val="en-US"/>
        </w:rPr>
        <w:t>tizens throughout all stages of</w:t>
      </w:r>
      <w:r w:rsidRPr="00DD4399">
        <w:rPr>
          <w:rFonts w:ascii="Times New Roman" w:hAnsi="Times New Roman" w:cs="Times New Roman"/>
          <w:sz w:val="28"/>
          <w:lang w:val="en-US"/>
        </w:rPr>
        <w:t xml:space="preserve"> research is an important element. While the concept is being included and advanced in public research (e.g. EU funded projects such as Engage 2020,2 RRI Tools,3, INPROFOOD4 or CIMULACT,5 the RRI concept still needs to be further integrated into corporate management (Stahl et al., 2017). However, also the food industry has </w:t>
      </w:r>
      <w:proofErr w:type="spellStart"/>
      <w:r w:rsidRPr="00DD4399">
        <w:rPr>
          <w:rFonts w:ascii="Times New Roman" w:hAnsi="Times New Roman" w:cs="Times New Roman"/>
          <w:sz w:val="28"/>
          <w:lang w:val="en-US"/>
        </w:rPr>
        <w:t>identi</w:t>
      </w:r>
      <w:proofErr w:type="spellEnd"/>
      <w:r w:rsidRPr="00DD4399">
        <w:rPr>
          <w:rFonts w:ascii="Times New Roman" w:hAnsi="Times New Roman" w:cs="Times New Roman"/>
          <w:sz w:val="28"/>
        </w:rPr>
        <w:t>ﬁ</w:t>
      </w:r>
      <w:proofErr w:type="spellStart"/>
      <w:r w:rsidRPr="00DD4399">
        <w:rPr>
          <w:rFonts w:ascii="Times New Roman" w:hAnsi="Times New Roman" w:cs="Times New Roman"/>
          <w:sz w:val="28"/>
          <w:lang w:val="en-US"/>
        </w:rPr>
        <w:t>ed</w:t>
      </w:r>
      <w:proofErr w:type="spellEnd"/>
      <w:r w:rsidRPr="00DD4399">
        <w:rPr>
          <w:rFonts w:ascii="Times New Roman" w:hAnsi="Times New Roman" w:cs="Times New Roman"/>
          <w:sz w:val="28"/>
          <w:lang w:val="en-US"/>
        </w:rPr>
        <w:t xml:space="preserve"> the involvement of citizens in food innovation and production as an important challenge to tackle (European Technology Platform (ETP) “Food for Life,” 2016). Di</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erent</w:t>
      </w:r>
      <w:proofErr w:type="spellEnd"/>
      <w:r w:rsidRPr="00DD4399">
        <w:rPr>
          <w:rFonts w:ascii="Times New Roman" w:hAnsi="Times New Roman" w:cs="Times New Roman"/>
          <w:sz w:val="28"/>
          <w:lang w:val="en-US"/>
        </w:rPr>
        <w:t xml:space="preserve"> levels of citizen engagement are currently developed </w:t>
      </w:r>
      <w:proofErr w:type="spellStart"/>
      <w:r w:rsidRPr="00DD4399">
        <w:rPr>
          <w:rFonts w:ascii="Times New Roman" w:hAnsi="Times New Roman" w:cs="Times New Roman"/>
          <w:sz w:val="28"/>
          <w:lang w:val="en-US"/>
        </w:rPr>
        <w:t>andapplied</w:t>
      </w:r>
      <w:proofErr w:type="spellEnd"/>
      <w:r w:rsidRPr="00DD4399">
        <w:rPr>
          <w:rFonts w:ascii="Times New Roman" w:hAnsi="Times New Roman" w:cs="Times New Roman"/>
          <w:sz w:val="28"/>
          <w:lang w:val="en-US"/>
        </w:rPr>
        <w:t xml:space="preserve">, ranging </w:t>
      </w:r>
      <w:proofErr w:type="spellStart"/>
      <w:r w:rsidRPr="00DD4399">
        <w:rPr>
          <w:rFonts w:ascii="Times New Roman" w:hAnsi="Times New Roman" w:cs="Times New Roman"/>
          <w:sz w:val="28"/>
          <w:lang w:val="en-US"/>
        </w:rPr>
        <w:t>fromdialogues</w:t>
      </w:r>
      <w:proofErr w:type="spellEnd"/>
      <w:r w:rsidRPr="00DD4399">
        <w:rPr>
          <w:rFonts w:ascii="Times New Roman" w:hAnsi="Times New Roman" w:cs="Times New Roman"/>
          <w:sz w:val="28"/>
          <w:lang w:val="en-US"/>
        </w:rPr>
        <w:t xml:space="preserve"> and consultations to active contributions (e.g. data collection via crowd sourcing), collaboration (e.g. </w:t>
      </w:r>
      <w:proofErr w:type="spellStart"/>
      <w:r w:rsidRPr="00DD4399">
        <w:rPr>
          <w:rFonts w:ascii="Times New Roman" w:hAnsi="Times New Roman" w:cs="Times New Roman"/>
          <w:sz w:val="28"/>
          <w:lang w:val="en-US"/>
        </w:rPr>
        <w:t>analysing</w:t>
      </w:r>
      <w:proofErr w:type="spellEnd"/>
      <w:r w:rsidRPr="00DD4399">
        <w:rPr>
          <w:rFonts w:ascii="Times New Roman" w:hAnsi="Times New Roman" w:cs="Times New Roman"/>
          <w:sz w:val="28"/>
          <w:lang w:val="en-US"/>
        </w:rPr>
        <w:t xml:space="preserve"> data, re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ning</w:t>
      </w:r>
      <w:proofErr w:type="spellEnd"/>
      <w:r w:rsidRPr="00DD4399">
        <w:rPr>
          <w:rFonts w:ascii="Times New Roman" w:hAnsi="Times New Roman" w:cs="Times New Roman"/>
          <w:sz w:val="28"/>
          <w:lang w:val="en-US"/>
        </w:rPr>
        <w:t xml:space="preserve"> the project design) to co-creation of projects (e.g. citizens being involved in all steps of the research project) (</w:t>
      </w:r>
      <w:proofErr w:type="spellStart"/>
      <w:r w:rsidRPr="00DD4399">
        <w:rPr>
          <w:rFonts w:ascii="Times New Roman" w:hAnsi="Times New Roman" w:cs="Times New Roman"/>
          <w:sz w:val="28"/>
          <w:lang w:val="en-US"/>
        </w:rPr>
        <w:t>Figueiredo</w:t>
      </w:r>
      <w:proofErr w:type="spellEnd"/>
      <w:r w:rsidRPr="00DD4399">
        <w:rPr>
          <w:rFonts w:ascii="Times New Roman" w:hAnsi="Times New Roman" w:cs="Times New Roman"/>
          <w:sz w:val="28"/>
          <w:lang w:val="en-US"/>
        </w:rPr>
        <w:t xml:space="preserve"> </w:t>
      </w:r>
      <w:proofErr w:type="spellStart"/>
      <w:r w:rsidRPr="00DD4399">
        <w:rPr>
          <w:rFonts w:ascii="Times New Roman" w:hAnsi="Times New Roman" w:cs="Times New Roman"/>
          <w:sz w:val="28"/>
          <w:lang w:val="en-US"/>
        </w:rPr>
        <w:t>Nascimento</w:t>
      </w:r>
      <w:proofErr w:type="spellEnd"/>
      <w:r w:rsidRPr="00DD4399">
        <w:rPr>
          <w:rFonts w:ascii="Times New Roman" w:hAnsi="Times New Roman" w:cs="Times New Roman"/>
          <w:sz w:val="28"/>
          <w:lang w:val="en-US"/>
        </w:rPr>
        <w:t xml:space="preserve"> et al., 2016). Conceivably, citizens could also support risk assessment and post-market monitoring by collecting and sharing data on the use and e</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ects</w:t>
      </w:r>
      <w:proofErr w:type="spellEnd"/>
      <w:r w:rsidRPr="00DD4399">
        <w:rPr>
          <w:rFonts w:ascii="Times New Roman" w:hAnsi="Times New Roman" w:cs="Times New Roman"/>
          <w:sz w:val="28"/>
          <w:lang w:val="en-US"/>
        </w:rPr>
        <w:t xml:space="preserve"> of food products (</w:t>
      </w:r>
      <w:proofErr w:type="spellStart"/>
      <w:r w:rsidRPr="00DD4399">
        <w:rPr>
          <w:rFonts w:ascii="Times New Roman" w:hAnsi="Times New Roman" w:cs="Times New Roman"/>
          <w:sz w:val="28"/>
          <w:lang w:val="en-US"/>
        </w:rPr>
        <w:t>Mylona</w:t>
      </w:r>
      <w:proofErr w:type="spellEnd"/>
      <w:r w:rsidRPr="00DD4399">
        <w:rPr>
          <w:rFonts w:ascii="Times New Roman" w:hAnsi="Times New Roman" w:cs="Times New Roman"/>
          <w:sz w:val="28"/>
          <w:lang w:val="en-US"/>
        </w:rPr>
        <w:t xml:space="preserve"> et al., 2016). These approaches, </w:t>
      </w:r>
      <w:proofErr w:type="spellStart"/>
      <w:r w:rsidRPr="00DD4399">
        <w:rPr>
          <w:rFonts w:ascii="Times New Roman" w:hAnsi="Times New Roman" w:cs="Times New Roman"/>
          <w:sz w:val="28"/>
          <w:lang w:val="en-US"/>
        </w:rPr>
        <w:t>organised</w:t>
      </w:r>
      <w:proofErr w:type="spellEnd"/>
      <w:r w:rsidRPr="00DD4399">
        <w:rPr>
          <w:rFonts w:ascii="Times New Roman" w:hAnsi="Times New Roman" w:cs="Times New Roman"/>
          <w:sz w:val="28"/>
          <w:lang w:val="en-US"/>
        </w:rPr>
        <w:t xml:space="preserve"> by researchers or experts, are increasingly complemented by bottom-up initiatives, encompassing self-</w:t>
      </w:r>
      <w:proofErr w:type="spellStart"/>
      <w:r w:rsidRPr="00DD4399">
        <w:rPr>
          <w:rFonts w:ascii="Times New Roman" w:hAnsi="Times New Roman" w:cs="Times New Roman"/>
          <w:sz w:val="28"/>
          <w:lang w:val="en-US"/>
        </w:rPr>
        <w:t>organised</w:t>
      </w:r>
      <w:proofErr w:type="spellEnd"/>
      <w:r w:rsidRPr="00DD4399">
        <w:rPr>
          <w:rFonts w:ascii="Times New Roman" w:hAnsi="Times New Roman" w:cs="Times New Roman"/>
          <w:sz w:val="28"/>
          <w:lang w:val="en-US"/>
        </w:rPr>
        <w:t xml:space="preserve"> do-it-yourself science by crowd-funded initiatives, hacker communities or fab labs (Bauer et al., 2016). These concepts might also help in developing innovative solutions for managing the plethora of easily accessible but often misleading, factually-wrong, or con</w:t>
      </w:r>
      <w:r w:rsidRPr="00DD4399">
        <w:rPr>
          <w:rFonts w:ascii="Times New Roman" w:hAnsi="Times New Roman" w:cs="Times New Roman"/>
          <w:sz w:val="28"/>
        </w:rPr>
        <w:t>ﬂ</w:t>
      </w:r>
      <w:proofErr w:type="spellStart"/>
      <w:r w:rsidRPr="00DD4399">
        <w:rPr>
          <w:rFonts w:ascii="Times New Roman" w:hAnsi="Times New Roman" w:cs="Times New Roman"/>
          <w:sz w:val="28"/>
          <w:lang w:val="en-US"/>
        </w:rPr>
        <w:t>icting</w:t>
      </w:r>
      <w:proofErr w:type="spellEnd"/>
      <w:r w:rsidRPr="00DD4399">
        <w:rPr>
          <w:rFonts w:ascii="Times New Roman" w:hAnsi="Times New Roman" w:cs="Times New Roman"/>
          <w:sz w:val="28"/>
          <w:lang w:val="en-US"/>
        </w:rPr>
        <w:t xml:space="preserve"> information on food safety and nutrition, which will be necessary for dealing with future food insecurity situations.</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 xml:space="preserve">5. </w:t>
      </w:r>
      <w:proofErr w:type="spellStart"/>
      <w:r w:rsidRPr="00DD4399">
        <w:rPr>
          <w:rFonts w:ascii="Times New Roman" w:hAnsi="Times New Roman" w:cs="Times New Roman"/>
          <w:b/>
          <w:sz w:val="28"/>
          <w:lang w:val="en-US"/>
        </w:rPr>
        <w:t>Andcouldinnovationfornutritionandhealthcompromisefood</w:t>
      </w:r>
      <w:proofErr w:type="spellEnd"/>
      <w:r w:rsidRPr="00DD4399">
        <w:rPr>
          <w:rFonts w:ascii="Times New Roman" w:hAnsi="Times New Roman" w:cs="Times New Roman"/>
          <w:b/>
          <w:sz w:val="28"/>
          <w:lang w:val="en-US"/>
        </w:rPr>
        <w:t xml:space="preserve"> safety?</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lastRenderedPageBreak/>
        <w:t xml:space="preserve">The increasing dominance of foods high in fat, sugar and salt and the decreased consumption of fresh produce challenge the “nutritious” attribute of our diet. Combined with snacking </w:t>
      </w:r>
      <w:proofErr w:type="spellStart"/>
      <w:r w:rsidRPr="00DD4399">
        <w:rPr>
          <w:rFonts w:ascii="Times New Roman" w:hAnsi="Times New Roman" w:cs="Times New Roman"/>
          <w:sz w:val="28"/>
          <w:lang w:val="en-US"/>
        </w:rPr>
        <w:t>behaviour</w:t>
      </w:r>
      <w:proofErr w:type="spellEnd"/>
      <w:r w:rsidRPr="00DD4399">
        <w:rPr>
          <w:rFonts w:ascii="Times New Roman" w:hAnsi="Times New Roman" w:cs="Times New Roman"/>
          <w:sz w:val="28"/>
          <w:lang w:val="en-US"/>
        </w:rPr>
        <w:t xml:space="preserve"> associated with busy schedules and increasingly sedentary lifestyles, diets are having devastating health consequences and the burden of disease attributable to diets and lifestyle may well increase further in the future. Furthermore, the impacts of a changing climate in the coming years may put further strain on the availability of fresh produce, in particular in self-</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cient</w:t>
      </w:r>
      <w:proofErr w:type="spellEnd"/>
      <w:r w:rsidRPr="00DD4399">
        <w:rPr>
          <w:rFonts w:ascii="Times New Roman" w:hAnsi="Times New Roman" w:cs="Times New Roman"/>
          <w:sz w:val="28"/>
          <w:lang w:val="en-US"/>
        </w:rPr>
        <w:t xml:space="preserve"> systems. Paradoxically as it may seem, the desire for a healthful diet is pervasive and food products promising health bene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ts</w:t>
      </w:r>
      <w:proofErr w:type="spellEnd"/>
      <w:r w:rsidRPr="00DD4399">
        <w:rPr>
          <w:rFonts w:ascii="Times New Roman" w:hAnsi="Times New Roman" w:cs="Times New Roman"/>
          <w:sz w:val="28"/>
          <w:lang w:val="en-US"/>
        </w:rPr>
        <w:t xml:space="preserve"> abound. The future may prove even more creative, e.g. with “</w:t>
      </w:r>
      <w:proofErr w:type="spellStart"/>
      <w:r w:rsidRPr="00DD4399">
        <w:rPr>
          <w:rFonts w:ascii="Times New Roman" w:hAnsi="Times New Roman" w:cs="Times New Roman"/>
          <w:sz w:val="28"/>
          <w:lang w:val="en-US"/>
        </w:rPr>
        <w:t>medicalisation</w:t>
      </w:r>
      <w:proofErr w:type="spellEnd"/>
      <w:r w:rsidRPr="00DD4399">
        <w:rPr>
          <w:rFonts w:ascii="Times New Roman" w:hAnsi="Times New Roman" w:cs="Times New Roman"/>
          <w:sz w:val="28"/>
          <w:lang w:val="en-US"/>
        </w:rPr>
        <w:t xml:space="preserve">” of foods. Concerns may arise though, if individuals consume cocktails of nutrients and nutraceuticals in excess of recommendations, possibly even together with pharmaceuticals within the context of </w:t>
      </w:r>
      <w:proofErr w:type="spellStart"/>
      <w:r w:rsidRPr="00DD4399">
        <w:rPr>
          <w:rFonts w:ascii="Times New Roman" w:hAnsi="Times New Roman" w:cs="Times New Roman"/>
          <w:sz w:val="28"/>
          <w:lang w:val="en-US"/>
        </w:rPr>
        <w:t>personalised</w:t>
      </w:r>
      <w:proofErr w:type="spellEnd"/>
      <w:r w:rsidRPr="00DD4399">
        <w:rPr>
          <w:rFonts w:ascii="Times New Roman" w:hAnsi="Times New Roman" w:cs="Times New Roman"/>
          <w:sz w:val="28"/>
          <w:lang w:val="en-US"/>
        </w:rPr>
        <w:t xml:space="preserve"> nutrition and </w:t>
      </w:r>
      <w:proofErr w:type="spellStart"/>
      <w:r w:rsidRPr="00DD4399">
        <w:rPr>
          <w:rFonts w:ascii="Times New Roman" w:hAnsi="Times New Roman" w:cs="Times New Roman"/>
          <w:sz w:val="28"/>
          <w:lang w:val="en-US"/>
        </w:rPr>
        <w:t>personalised</w:t>
      </w:r>
      <w:proofErr w:type="spellEnd"/>
      <w:r w:rsidRPr="00DD4399">
        <w:rPr>
          <w:rFonts w:ascii="Times New Roman" w:hAnsi="Times New Roman" w:cs="Times New Roman"/>
          <w:sz w:val="28"/>
          <w:lang w:val="en-US"/>
        </w:rPr>
        <w:t xml:space="preserve"> medicine. A regulatory framework may be needed for products that fall outside the current nutrition and health claims legislations in the EU or in similar legal frameworks around the globe.</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6. A possible future</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 xml:space="preserve">The areas </w:t>
      </w:r>
      <w:proofErr w:type="spellStart"/>
      <w:r w:rsidRPr="00DD4399">
        <w:rPr>
          <w:rFonts w:ascii="Times New Roman" w:hAnsi="Times New Roman" w:cs="Times New Roman"/>
          <w:sz w:val="28"/>
          <w:lang w:val="en-US"/>
        </w:rPr>
        <w:t>identi</w:t>
      </w:r>
      <w:proofErr w:type="spellEnd"/>
      <w:r w:rsidRPr="00DD4399">
        <w:rPr>
          <w:rFonts w:ascii="Times New Roman" w:hAnsi="Times New Roman" w:cs="Times New Roman"/>
          <w:sz w:val="28"/>
        </w:rPr>
        <w:t>ﬁ</w:t>
      </w:r>
      <w:proofErr w:type="spellStart"/>
      <w:r w:rsidRPr="00DD4399">
        <w:rPr>
          <w:rFonts w:ascii="Times New Roman" w:hAnsi="Times New Roman" w:cs="Times New Roman"/>
          <w:sz w:val="28"/>
          <w:lang w:val="en-US"/>
        </w:rPr>
        <w:t>ed</w:t>
      </w:r>
      <w:proofErr w:type="spellEnd"/>
      <w:r w:rsidRPr="00DD4399">
        <w:rPr>
          <w:rFonts w:ascii="Times New Roman" w:hAnsi="Times New Roman" w:cs="Times New Roman"/>
          <w:sz w:val="28"/>
          <w:lang w:val="en-US"/>
        </w:rPr>
        <w:t xml:space="preserve"> for possible trade-o</w:t>
      </w:r>
      <w:r w:rsidRPr="00DD4399">
        <w:rPr>
          <w:rFonts w:ascii="Times New Roman" w:hAnsi="Times New Roman" w:cs="Times New Roman"/>
          <w:sz w:val="28"/>
        </w:rPr>
        <w:t>ﬀ</w:t>
      </w:r>
      <w:r w:rsidRPr="00DD4399">
        <w:rPr>
          <w:rFonts w:ascii="Times New Roman" w:hAnsi="Times New Roman" w:cs="Times New Roman"/>
          <w:sz w:val="28"/>
          <w:lang w:val="en-US"/>
        </w:rPr>
        <w:t>s give an indication for the interlinkages and complexities inherent to the food system. They showcase the need to consider the upcoming challenges within the food system, taking into account all aspects of food security. Co-ordination and coherence between di</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erent</w:t>
      </w:r>
      <w:proofErr w:type="spellEnd"/>
      <w:r w:rsidRPr="00DD4399">
        <w:rPr>
          <w:rFonts w:ascii="Times New Roman" w:hAnsi="Times New Roman" w:cs="Times New Roman"/>
          <w:sz w:val="28"/>
          <w:lang w:val="en-US"/>
        </w:rPr>
        <w:t xml:space="preserve"> policies </w:t>
      </w:r>
      <w:r>
        <w:rPr>
          <w:rFonts w:ascii="Times New Roman" w:hAnsi="Times New Roman" w:cs="Times New Roman"/>
          <w:sz w:val="28"/>
          <w:lang w:val="en-US"/>
        </w:rPr>
        <w:t xml:space="preserve">is essential; the links between </w:t>
      </w:r>
      <w:r w:rsidRPr="00DD4399">
        <w:rPr>
          <w:rFonts w:ascii="Times New Roman" w:hAnsi="Times New Roman" w:cs="Times New Roman"/>
          <w:sz w:val="28"/>
          <w:lang w:val="en-US"/>
        </w:rPr>
        <w:t xml:space="preserve">agricultural, food and nutrition or environmental policies are clear from these discussions but many others exist, e.g. to education, social, employment and </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scal</w:t>
      </w:r>
      <w:proofErr w:type="spellEnd"/>
      <w:r w:rsidRPr="00DD4399">
        <w:rPr>
          <w:rFonts w:ascii="Times New Roman" w:hAnsi="Times New Roman" w:cs="Times New Roman"/>
          <w:sz w:val="28"/>
          <w:lang w:val="en-US"/>
        </w:rPr>
        <w:t xml:space="preserve"> policies. As awareness of the current failings of the (global) food system grows, possibly ex</w:t>
      </w:r>
      <w:r>
        <w:rPr>
          <w:rFonts w:ascii="Times New Roman" w:hAnsi="Times New Roman" w:cs="Times New Roman"/>
          <w:sz w:val="28"/>
          <w:lang w:val="en-US"/>
        </w:rPr>
        <w:t>acerbated by future challenges,</w:t>
      </w:r>
      <w:r w:rsidRPr="00DD4399">
        <w:rPr>
          <w:rFonts w:ascii="Times New Roman" w:hAnsi="Times New Roman" w:cs="Times New Roman"/>
          <w:sz w:val="28"/>
          <w:lang w:val="en-US"/>
        </w:rPr>
        <w:t xml:space="preserve"> the calls for a more appropriate, comprehensive approach gain ground, be it a systems thinking approach, a comprehensive (common) EU food policy or a combination of both (e.g. IPES-Food, 2017; FAO and WHO, 2014; Hawkes et al., 2012; </w:t>
      </w:r>
      <w:proofErr w:type="spellStart"/>
      <w:r w:rsidRPr="00DD4399">
        <w:rPr>
          <w:rFonts w:ascii="Times New Roman" w:hAnsi="Times New Roman" w:cs="Times New Roman"/>
          <w:sz w:val="28"/>
          <w:lang w:val="en-US"/>
        </w:rPr>
        <w:t>van’t</w:t>
      </w:r>
      <w:proofErr w:type="spellEnd"/>
      <w:r w:rsidRPr="00DD4399">
        <w:rPr>
          <w:rFonts w:ascii="Times New Roman" w:hAnsi="Times New Roman" w:cs="Times New Roman"/>
          <w:sz w:val="28"/>
          <w:lang w:val="en-US"/>
        </w:rPr>
        <w:t xml:space="preserve"> Veer et al., 2017). Our </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ndings</w:t>
      </w:r>
      <w:proofErr w:type="spellEnd"/>
      <w:r w:rsidRPr="00DD4399">
        <w:rPr>
          <w:rFonts w:ascii="Times New Roman" w:hAnsi="Times New Roman" w:cs="Times New Roman"/>
          <w:sz w:val="28"/>
          <w:lang w:val="en-US"/>
        </w:rPr>
        <w:t xml:space="preserve"> strongly support the notion that future research and policies need to be integrative and more sensitive to impacts on food safety and nutrition aspects. This will be key to achieve nutrition security and healthy lifestyles while ensuring </w:t>
      </w:r>
      <w:proofErr w:type="spellStart"/>
      <w:r w:rsidRPr="00DD4399">
        <w:rPr>
          <w:rFonts w:ascii="Times New Roman" w:hAnsi="Times New Roman" w:cs="Times New Roman"/>
          <w:sz w:val="28"/>
          <w:lang w:val="en-US"/>
        </w:rPr>
        <w:t>su</w:t>
      </w:r>
      <w:proofErr w:type="spellEnd"/>
      <w:r w:rsidRPr="00DD4399">
        <w:rPr>
          <w:rFonts w:ascii="Times New Roman" w:hAnsi="Times New Roman" w:cs="Times New Roman"/>
          <w:sz w:val="28"/>
        </w:rPr>
        <w:t>ﬃ</w:t>
      </w:r>
      <w:proofErr w:type="spellStart"/>
      <w:r w:rsidRPr="00DD4399">
        <w:rPr>
          <w:rFonts w:ascii="Times New Roman" w:hAnsi="Times New Roman" w:cs="Times New Roman"/>
          <w:sz w:val="28"/>
          <w:lang w:val="en-US"/>
        </w:rPr>
        <w:t>ciency</w:t>
      </w:r>
      <w:proofErr w:type="spellEnd"/>
      <w:r w:rsidRPr="00DD4399">
        <w:rPr>
          <w:rFonts w:ascii="Times New Roman" w:hAnsi="Times New Roman" w:cs="Times New Roman"/>
          <w:sz w:val="28"/>
          <w:lang w:val="en-US"/>
        </w:rPr>
        <w:t xml:space="preserve"> and sustainability of production of safe and a</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ordable</w:t>
      </w:r>
      <w:proofErr w:type="spellEnd"/>
      <w:r w:rsidRPr="00DD4399">
        <w:rPr>
          <w:rFonts w:ascii="Times New Roman" w:hAnsi="Times New Roman" w:cs="Times New Roman"/>
          <w:sz w:val="28"/>
          <w:lang w:val="en-US"/>
        </w:rPr>
        <w:t xml:space="preserve"> foods on our way towards 2050. This may not always result in a win-win outcome; collaboration between all stakeholders in the food chain and well-informed and engaged citizens will be indispensable to </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nd</w:t>
      </w:r>
      <w:proofErr w:type="spellEnd"/>
      <w:r w:rsidRPr="00DD4399">
        <w:rPr>
          <w:rFonts w:ascii="Times New Roman" w:hAnsi="Times New Roman" w:cs="Times New Roman"/>
          <w:sz w:val="28"/>
          <w:lang w:val="en-US"/>
        </w:rPr>
        <w:t xml:space="preserve"> compromises and secure bene</w:t>
      </w:r>
      <w:r w:rsidRPr="00DD4399">
        <w:rPr>
          <w:rFonts w:ascii="Times New Roman" w:hAnsi="Times New Roman" w:cs="Times New Roman"/>
          <w:sz w:val="28"/>
        </w:rPr>
        <w:t>ﬁ</w:t>
      </w:r>
      <w:proofErr w:type="spellStart"/>
      <w:r w:rsidRPr="00DD4399">
        <w:rPr>
          <w:rFonts w:ascii="Times New Roman" w:hAnsi="Times New Roman" w:cs="Times New Roman"/>
          <w:sz w:val="28"/>
          <w:lang w:val="en-US"/>
        </w:rPr>
        <w:t>ts</w:t>
      </w:r>
      <w:proofErr w:type="spellEnd"/>
      <w:r w:rsidRPr="00DD4399">
        <w:rPr>
          <w:rFonts w:ascii="Times New Roman" w:hAnsi="Times New Roman" w:cs="Times New Roman"/>
          <w:sz w:val="28"/>
          <w:lang w:val="en-US"/>
        </w:rPr>
        <w:t xml:space="preserve">. Policy makers from local to global level and across the different policy areas will have an important role to play. They can provide the urgently needed frameworks and spaces for these discussions to </w:t>
      </w:r>
      <w:r w:rsidRPr="00DD4399">
        <w:rPr>
          <w:rFonts w:ascii="Times New Roman" w:hAnsi="Times New Roman" w:cs="Times New Roman"/>
          <w:sz w:val="28"/>
        </w:rPr>
        <w:t>ﬂ</w:t>
      </w:r>
      <w:proofErr w:type="spellStart"/>
      <w:r w:rsidRPr="00DD4399">
        <w:rPr>
          <w:rFonts w:ascii="Times New Roman" w:hAnsi="Times New Roman" w:cs="Times New Roman"/>
          <w:sz w:val="28"/>
          <w:lang w:val="en-US"/>
        </w:rPr>
        <w:t>ourish</w:t>
      </w:r>
      <w:proofErr w:type="spellEnd"/>
      <w:r w:rsidRPr="00DD4399">
        <w:rPr>
          <w:rFonts w:ascii="Times New Roman" w:hAnsi="Times New Roman" w:cs="Times New Roman"/>
          <w:sz w:val="28"/>
          <w:lang w:val="en-US"/>
        </w:rPr>
        <w:t xml:space="preserve">. The spaces exist in many instances – inter-ministerial/sectoral groups, stakeholder fora, roundtables, consumer groups, vocal NGOs- </w:t>
      </w:r>
      <w:proofErr w:type="spellStart"/>
      <w:r w:rsidRPr="00DD4399">
        <w:rPr>
          <w:rFonts w:ascii="Times New Roman" w:hAnsi="Times New Roman" w:cs="Times New Roman"/>
          <w:sz w:val="28"/>
          <w:lang w:val="en-US"/>
        </w:rPr>
        <w:t>butneedto</w:t>
      </w:r>
      <w:proofErr w:type="spellEnd"/>
      <w:r w:rsidRPr="00DD4399">
        <w:rPr>
          <w:rFonts w:ascii="Times New Roman" w:hAnsi="Times New Roman" w:cs="Times New Roman"/>
          <w:sz w:val="28"/>
          <w:lang w:val="en-US"/>
        </w:rPr>
        <w:t xml:space="preserve"> </w:t>
      </w:r>
      <w:proofErr w:type="spellStart"/>
      <w:r w:rsidRPr="00DD4399">
        <w:rPr>
          <w:rFonts w:ascii="Times New Roman" w:hAnsi="Times New Roman" w:cs="Times New Roman"/>
          <w:sz w:val="28"/>
          <w:lang w:val="en-US"/>
        </w:rPr>
        <w:t>bestrengthened</w:t>
      </w:r>
      <w:proofErr w:type="spellEnd"/>
      <w:r w:rsidRPr="00DD4399">
        <w:rPr>
          <w:rFonts w:ascii="Times New Roman" w:hAnsi="Times New Roman" w:cs="Times New Roman"/>
          <w:sz w:val="28"/>
          <w:lang w:val="en-US"/>
        </w:rPr>
        <w:t xml:space="preserve"> </w:t>
      </w:r>
      <w:proofErr w:type="spellStart"/>
      <w:r w:rsidRPr="00DD4399">
        <w:rPr>
          <w:rFonts w:ascii="Times New Roman" w:hAnsi="Times New Roman" w:cs="Times New Roman"/>
          <w:sz w:val="28"/>
          <w:lang w:val="en-US"/>
        </w:rPr>
        <w:t>andmoreinclusive</w:t>
      </w:r>
      <w:proofErr w:type="spellEnd"/>
      <w:r w:rsidRPr="00DD4399">
        <w:rPr>
          <w:rFonts w:ascii="Times New Roman" w:hAnsi="Times New Roman" w:cs="Times New Roman"/>
          <w:sz w:val="28"/>
          <w:lang w:val="en-US"/>
        </w:rPr>
        <w:t xml:space="preserve">. </w:t>
      </w:r>
      <w:proofErr w:type="spellStart"/>
      <w:r w:rsidRPr="00DD4399">
        <w:rPr>
          <w:rFonts w:ascii="Times New Roman" w:hAnsi="Times New Roman" w:cs="Times New Roman"/>
          <w:sz w:val="28"/>
          <w:lang w:val="en-US"/>
        </w:rPr>
        <w:t>AttheEU</w:t>
      </w:r>
      <w:proofErr w:type="spellEnd"/>
      <w:r w:rsidRPr="00DD4399">
        <w:rPr>
          <w:rFonts w:ascii="Times New Roman" w:hAnsi="Times New Roman" w:cs="Times New Roman"/>
          <w:sz w:val="28"/>
          <w:lang w:val="en-US"/>
        </w:rPr>
        <w:t xml:space="preserve"> level, the EU Better Regulation Package (European Commission, 2015), </w:t>
      </w:r>
      <w:r w:rsidRPr="00DD4399">
        <w:rPr>
          <w:rFonts w:ascii="Times New Roman" w:hAnsi="Times New Roman" w:cs="Times New Roman"/>
          <w:sz w:val="28"/>
          <w:lang w:val="en-US"/>
        </w:rPr>
        <w:lastRenderedPageBreak/>
        <w:t xml:space="preserve">for example, emphasizes strongly the need for citizens and stakeholders to contribute throughout the policy and law‑making process. </w:t>
      </w:r>
      <w:proofErr w:type="spellStart"/>
      <w:proofErr w:type="gramStart"/>
      <w:r w:rsidRPr="00DD4399">
        <w:rPr>
          <w:rFonts w:ascii="Times New Roman" w:hAnsi="Times New Roman" w:cs="Times New Roman"/>
          <w:sz w:val="28"/>
          <w:lang w:val="en-US"/>
        </w:rPr>
        <w:t>Researchtooneedsmoreinclusivityandawiderreach,alsointerms</w:t>
      </w:r>
      <w:proofErr w:type="spellEnd"/>
      <w:proofErr w:type="gramEnd"/>
      <w:r w:rsidRPr="00DD4399">
        <w:rPr>
          <w:rFonts w:ascii="Times New Roman" w:hAnsi="Times New Roman" w:cs="Times New Roman"/>
          <w:sz w:val="28"/>
          <w:lang w:val="en-US"/>
        </w:rPr>
        <w:t xml:space="preserve"> </w:t>
      </w:r>
      <w:proofErr w:type="spellStart"/>
      <w:r w:rsidRPr="00DD4399">
        <w:rPr>
          <w:rFonts w:ascii="Times New Roman" w:hAnsi="Times New Roman" w:cs="Times New Roman"/>
          <w:sz w:val="28"/>
          <w:lang w:val="en-US"/>
        </w:rPr>
        <w:t>ofinterdisciplinarity</w:t>
      </w:r>
      <w:proofErr w:type="spellEnd"/>
      <w:r w:rsidRPr="00DD4399">
        <w:rPr>
          <w:rFonts w:ascii="Times New Roman" w:hAnsi="Times New Roman" w:cs="Times New Roman"/>
          <w:sz w:val="28"/>
          <w:lang w:val="en-US"/>
        </w:rPr>
        <w:t xml:space="preserve"> at </w:t>
      </w:r>
      <w:proofErr w:type="spellStart"/>
      <w:r w:rsidRPr="00DD4399">
        <w:rPr>
          <w:rFonts w:ascii="Times New Roman" w:hAnsi="Times New Roman" w:cs="Times New Roman"/>
          <w:sz w:val="28"/>
          <w:lang w:val="en-US"/>
        </w:rPr>
        <w:t>allstagesofresearch,fromplanning</w:t>
      </w:r>
      <w:proofErr w:type="spellEnd"/>
      <w:r w:rsidRPr="00DD4399">
        <w:rPr>
          <w:rFonts w:ascii="Times New Roman" w:hAnsi="Times New Roman" w:cs="Times New Roman"/>
          <w:sz w:val="28"/>
          <w:lang w:val="en-US"/>
        </w:rPr>
        <w:t xml:space="preserve"> (evaluation of proposals) to publication and dissemination. </w:t>
      </w:r>
      <w:proofErr w:type="spellStart"/>
      <w:r w:rsidRPr="00DD4399">
        <w:rPr>
          <w:rFonts w:ascii="Times New Roman" w:hAnsi="Times New Roman" w:cs="Times New Roman"/>
          <w:sz w:val="28"/>
          <w:lang w:val="en-US"/>
        </w:rPr>
        <w:t>Onlywhenresearchandpoliciesembracethecomplexityofthefood</w:t>
      </w:r>
      <w:proofErr w:type="spellEnd"/>
      <w:r w:rsidRPr="00DD4399">
        <w:rPr>
          <w:rFonts w:ascii="Times New Roman" w:hAnsi="Times New Roman" w:cs="Times New Roman"/>
          <w:sz w:val="28"/>
          <w:lang w:val="en-US"/>
        </w:rPr>
        <w:t xml:space="preserve"> system(s) we will be able to move towards future food polices that will put us on the right track for achieving food security.</w:t>
      </w:r>
    </w:p>
    <w:p w:rsidR="00DD4399" w:rsidRPr="00DD4399" w:rsidRDefault="00DD4399" w:rsidP="00DD4399">
      <w:pPr>
        <w:ind w:firstLine="708"/>
        <w:rPr>
          <w:rFonts w:ascii="Times New Roman" w:hAnsi="Times New Roman" w:cs="Times New Roman"/>
          <w:b/>
          <w:sz w:val="28"/>
          <w:lang w:val="en-US"/>
        </w:rPr>
      </w:pPr>
      <w:r w:rsidRPr="00DD4399">
        <w:rPr>
          <w:rFonts w:ascii="Times New Roman" w:hAnsi="Times New Roman" w:cs="Times New Roman"/>
          <w:b/>
          <w:sz w:val="28"/>
          <w:lang w:val="en-US"/>
        </w:rPr>
        <w:t>Disclaimer</w:t>
      </w:r>
    </w:p>
    <w:p w:rsidR="00DD4399"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The views expressed here are those of the authors and do not necessarily re</w:t>
      </w:r>
      <w:r w:rsidRPr="00DD4399">
        <w:rPr>
          <w:rFonts w:ascii="Times New Roman" w:hAnsi="Times New Roman" w:cs="Times New Roman"/>
          <w:sz w:val="28"/>
        </w:rPr>
        <w:t>ﬂ</w:t>
      </w:r>
      <w:proofErr w:type="spellStart"/>
      <w:r w:rsidRPr="00DD4399">
        <w:rPr>
          <w:rFonts w:ascii="Times New Roman" w:hAnsi="Times New Roman" w:cs="Times New Roman"/>
          <w:sz w:val="28"/>
          <w:lang w:val="en-US"/>
        </w:rPr>
        <w:t>ect</w:t>
      </w:r>
      <w:proofErr w:type="spellEnd"/>
      <w:r w:rsidRPr="00DD4399">
        <w:rPr>
          <w:rFonts w:ascii="Times New Roman" w:hAnsi="Times New Roman" w:cs="Times New Roman"/>
          <w:sz w:val="28"/>
          <w:lang w:val="en-US"/>
        </w:rPr>
        <w:t xml:space="preserve"> the views of the European Commission.</w:t>
      </w:r>
    </w:p>
    <w:p w:rsidR="00DD4399" w:rsidRPr="009C1820" w:rsidRDefault="00DD4399" w:rsidP="00DD4399">
      <w:pPr>
        <w:ind w:firstLine="708"/>
        <w:rPr>
          <w:rFonts w:ascii="Times New Roman" w:hAnsi="Times New Roman" w:cs="Times New Roman"/>
          <w:b/>
          <w:sz w:val="28"/>
          <w:lang w:val="en-US"/>
        </w:rPr>
      </w:pPr>
      <w:r w:rsidRPr="009C1820">
        <w:rPr>
          <w:rFonts w:ascii="Times New Roman" w:hAnsi="Times New Roman" w:cs="Times New Roman"/>
          <w:b/>
          <w:sz w:val="28"/>
          <w:lang w:val="en-US"/>
        </w:rPr>
        <w:t>Acknowledgements</w:t>
      </w:r>
    </w:p>
    <w:p w:rsidR="00973336" w:rsidRPr="00DD4399" w:rsidRDefault="00DD4399" w:rsidP="00DD4399">
      <w:pPr>
        <w:ind w:firstLine="708"/>
        <w:rPr>
          <w:rFonts w:ascii="Times New Roman" w:hAnsi="Times New Roman" w:cs="Times New Roman"/>
          <w:sz w:val="28"/>
          <w:lang w:val="en-US"/>
        </w:rPr>
      </w:pPr>
      <w:r w:rsidRPr="00DD4399">
        <w:rPr>
          <w:rFonts w:ascii="Times New Roman" w:hAnsi="Times New Roman" w:cs="Times New Roman"/>
          <w:sz w:val="28"/>
          <w:lang w:val="en-US"/>
        </w:rPr>
        <w:t xml:space="preserve">This research did not receive any </w:t>
      </w:r>
      <w:proofErr w:type="spellStart"/>
      <w:r w:rsidRPr="00DD4399">
        <w:rPr>
          <w:rFonts w:ascii="Times New Roman" w:hAnsi="Times New Roman" w:cs="Times New Roman"/>
          <w:sz w:val="28"/>
          <w:lang w:val="en-US"/>
        </w:rPr>
        <w:t>speci</w:t>
      </w:r>
      <w:proofErr w:type="spellEnd"/>
      <w:r w:rsidRPr="00DD4399">
        <w:rPr>
          <w:rFonts w:ascii="Times New Roman" w:hAnsi="Times New Roman" w:cs="Times New Roman"/>
          <w:sz w:val="28"/>
        </w:rPr>
        <w:t>ﬁ</w:t>
      </w:r>
      <w:r w:rsidRPr="00DD4399">
        <w:rPr>
          <w:rFonts w:ascii="Times New Roman" w:hAnsi="Times New Roman" w:cs="Times New Roman"/>
          <w:sz w:val="28"/>
          <w:lang w:val="en-US"/>
        </w:rPr>
        <w:t>c grant from funding agencies in the public, commercial, or not-for-pro</w:t>
      </w:r>
      <w:r w:rsidRPr="00DD4399">
        <w:rPr>
          <w:rFonts w:ascii="Times New Roman" w:hAnsi="Times New Roman" w:cs="Times New Roman"/>
          <w:sz w:val="28"/>
        </w:rPr>
        <w:t>ﬁ</w:t>
      </w:r>
      <w:r w:rsidRPr="00DD4399">
        <w:rPr>
          <w:rFonts w:ascii="Times New Roman" w:hAnsi="Times New Roman" w:cs="Times New Roman"/>
          <w:sz w:val="28"/>
          <w:lang w:val="en-US"/>
        </w:rPr>
        <w:t xml:space="preserve">t sectors. Anastasia </w:t>
      </w:r>
      <w:proofErr w:type="spellStart"/>
      <w:r w:rsidRPr="00DD4399">
        <w:rPr>
          <w:rFonts w:ascii="Times New Roman" w:hAnsi="Times New Roman" w:cs="Times New Roman"/>
          <w:sz w:val="28"/>
          <w:lang w:val="en-US"/>
        </w:rPr>
        <w:t>Livaniou</w:t>
      </w:r>
      <w:proofErr w:type="spellEnd"/>
      <w:r w:rsidRPr="00DD4399">
        <w:rPr>
          <w:rFonts w:ascii="Times New Roman" w:hAnsi="Times New Roman" w:cs="Times New Roman"/>
          <w:sz w:val="28"/>
          <w:lang w:val="en-US"/>
        </w:rPr>
        <w:t xml:space="preserve">, Albino Maggio, Joana Sousa </w:t>
      </w:r>
      <w:proofErr w:type="spellStart"/>
      <w:r w:rsidRPr="00DD4399">
        <w:rPr>
          <w:rFonts w:ascii="Times New Roman" w:hAnsi="Times New Roman" w:cs="Times New Roman"/>
          <w:sz w:val="28"/>
          <w:lang w:val="en-US"/>
        </w:rPr>
        <w:t>Lourenço</w:t>
      </w:r>
      <w:proofErr w:type="spellEnd"/>
      <w:r w:rsidRPr="00DD4399">
        <w:rPr>
          <w:rFonts w:ascii="Times New Roman" w:hAnsi="Times New Roman" w:cs="Times New Roman"/>
          <w:sz w:val="28"/>
          <w:lang w:val="en-US"/>
        </w:rPr>
        <w:t xml:space="preserve"> and Maria </w:t>
      </w:r>
      <w:proofErr w:type="spellStart"/>
      <w:r w:rsidRPr="00DD4399">
        <w:rPr>
          <w:rFonts w:ascii="Times New Roman" w:hAnsi="Times New Roman" w:cs="Times New Roman"/>
          <w:sz w:val="28"/>
          <w:lang w:val="en-US"/>
        </w:rPr>
        <w:t>Vasiloglou</w:t>
      </w:r>
      <w:proofErr w:type="spellEnd"/>
      <w:r w:rsidRPr="00DD4399">
        <w:rPr>
          <w:rFonts w:ascii="Times New Roman" w:hAnsi="Times New Roman" w:cs="Times New Roman"/>
          <w:sz w:val="28"/>
          <w:lang w:val="en-US"/>
        </w:rPr>
        <w:t xml:space="preserve"> (all JRC) contributed to di</w:t>
      </w:r>
      <w:r w:rsidRPr="00DD4399">
        <w:rPr>
          <w:rFonts w:ascii="Times New Roman" w:hAnsi="Times New Roman" w:cs="Times New Roman"/>
          <w:sz w:val="28"/>
        </w:rPr>
        <w:t>ﬀ</w:t>
      </w:r>
      <w:proofErr w:type="spellStart"/>
      <w:r w:rsidRPr="00DD4399">
        <w:rPr>
          <w:rFonts w:ascii="Times New Roman" w:hAnsi="Times New Roman" w:cs="Times New Roman"/>
          <w:sz w:val="28"/>
          <w:lang w:val="en-US"/>
        </w:rPr>
        <w:t>erent</w:t>
      </w:r>
      <w:proofErr w:type="spellEnd"/>
      <w:r w:rsidRPr="00DD4399">
        <w:rPr>
          <w:rFonts w:ascii="Times New Roman" w:hAnsi="Times New Roman" w:cs="Times New Roman"/>
          <w:sz w:val="28"/>
          <w:lang w:val="en-US"/>
        </w:rPr>
        <w:t xml:space="preserve"> stages of the study.</w:t>
      </w:r>
    </w:p>
    <w:sectPr w:rsidR="00973336" w:rsidRPr="00DD4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61A78"/>
    <w:multiLevelType w:val="hybridMultilevel"/>
    <w:tmpl w:val="762A9106"/>
    <w:lvl w:ilvl="0" w:tplc="41D87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27"/>
    <w:rsid w:val="00084CA5"/>
    <w:rsid w:val="00143369"/>
    <w:rsid w:val="002B1C27"/>
    <w:rsid w:val="002B63F3"/>
    <w:rsid w:val="00401335"/>
    <w:rsid w:val="00443056"/>
    <w:rsid w:val="00444C38"/>
    <w:rsid w:val="00470E5B"/>
    <w:rsid w:val="004A31DD"/>
    <w:rsid w:val="00524EF0"/>
    <w:rsid w:val="005B1F6C"/>
    <w:rsid w:val="005D76A8"/>
    <w:rsid w:val="00705C25"/>
    <w:rsid w:val="007C31FD"/>
    <w:rsid w:val="008802A0"/>
    <w:rsid w:val="00973336"/>
    <w:rsid w:val="009C1820"/>
    <w:rsid w:val="009D7434"/>
    <w:rsid w:val="00AA6138"/>
    <w:rsid w:val="00B227D0"/>
    <w:rsid w:val="00B5586F"/>
    <w:rsid w:val="00BD10DD"/>
    <w:rsid w:val="00C83383"/>
    <w:rsid w:val="00D516CD"/>
    <w:rsid w:val="00DD4399"/>
    <w:rsid w:val="00F55077"/>
    <w:rsid w:val="00FE5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7E6C"/>
  <w15:chartTrackingRefBased/>
  <w15:docId w15:val="{DE96D326-CAA8-4AA5-923F-F7728F73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E5B"/>
    <w:pPr>
      <w:ind w:left="720"/>
      <w:contextualSpacing/>
    </w:pPr>
  </w:style>
  <w:style w:type="character" w:styleId="a4">
    <w:name w:val="Hyperlink"/>
    <w:basedOn w:val="a0"/>
    <w:uiPriority w:val="99"/>
    <w:unhideWhenUsed/>
    <w:rsid w:val="00DD4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46E2-D1A8-4C54-B215-1BEDFA16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5820</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Попова</dc:creator>
  <cp:keywords/>
  <dc:description/>
  <cp:lastModifiedBy>Мария Попова</cp:lastModifiedBy>
  <cp:revision>4</cp:revision>
  <dcterms:created xsi:type="dcterms:W3CDTF">2020-03-24T07:30:00Z</dcterms:created>
  <dcterms:modified xsi:type="dcterms:W3CDTF">2020-03-28T15:46:00Z</dcterms:modified>
</cp:coreProperties>
</file>