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both"/>
      </w:pPr>
      <w:r>
        <w:t xml:space="preserve">Приступы почечной колики – невыносимые, острые боли в боку, в области поясницы, живота и наружных половых органов – свидетельство серьезных нарушений в работе почек. Причина боли - переполнение почечных лоханок мочой из-за блокировки мочевыводящих путей камнями, сгустками слизи, гноя или крови, вследствие различных заболеваний или травм. Помощь в таких острых состояниях направлена в первую очередь на купирование боли и лечение болезней, которые вызвали приступ, а </w:t>
      </w:r>
      <w:r>
        <w:rPr>
          <w:highlight w:val="yellow"/>
        </w:rPr>
        <w:t>диета при почечной колике</w:t>
      </w:r>
      <w:r>
        <w:t xml:space="preserve"> - один из действенных способов профилактики и облегчения симптомов в ходе лечения.</w:t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Почечная колика: причины и симптомы</w:t>
      </w:r>
    </w:p>
    <w:p>
      <w:pPr>
        <w:spacing w:after="120"/>
        <w:jc w:val="both"/>
      </w:pPr>
      <w:r>
        <w:t>Первые признаки почечной колики - спонтанные, повторяющиеся с различной частотой и длительностью приступы резкой, невыносимой боли с локализацией в различных областях (поясница, бок, область живота над лобком, наружные половые органы) по ходу мочеточника. В совокупности с комплексом других симптомов это свидетельство блокировки верхних мочевыводящих путей, которая препятствует нормальному выводу мочи из почек. Препятствовать оттоку мочи могут различные факторы: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почечные камни – твердые конкременты в почках, которые образуются при мочекаменной болезни. Двигаясь по пути из лоханки в мочеточник и далее могут перекрывать вывод мочи;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комки слизи – образуются при заболевании пиелонефритом и могут закупоривать мочеточник;</w:t>
      </w:r>
    </w:p>
    <w:p>
      <w:pPr>
        <w:pStyle w:val="para5"/>
        <w:numPr>
          <w:ilvl w:val="0"/>
          <w:numId w:val="4"/>
        </w:numPr>
        <w:ind w:left="714" w:hanging="357"/>
        <w:spacing w:after="120"/>
        <w:jc w:val="both"/>
      </w:pPr>
      <w:r>
        <w:t>передавливание мочеточника – при нефроптозе, дистопии почки, в результате травмы, врожденных аномалий, опухоли;</w:t>
      </w:r>
    </w:p>
    <w:p>
      <w:pPr>
        <w:spacing w:after="120"/>
        <w:jc w:val="both"/>
      </w:pPr>
      <w:r>
        <w:t>Острое затруднение мочеиспускания приводит к тому, что моча переполняет почечные лоханки, давление в них растет, кровообращение в почке нарушается. Все это говорит о серьезных отклонениях в работе почек, а, значит, и о возможности тяжелых осложнений, поэтому рассматривать почечную колику, только как острый болевой сидром неправильно.</w:t>
      </w:r>
    </w:p>
    <w:p>
      <w:pPr>
        <w:spacing w:after="120"/>
        <w:jc w:val="both"/>
      </w:pPr>
      <w:r>
        <w:t>Помимо болевого синдрома, к симптомам почечной колики следует отнести: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частые и болезненные мочеиспускания;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следы крови в моче (гематурия);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ощущение тошноты и частая рвота;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заметное повышение артериального давления;</w:t>
      </w:r>
    </w:p>
    <w:p>
      <w:pPr>
        <w:pStyle w:val="para5"/>
        <w:numPr>
          <w:ilvl w:val="0"/>
          <w:numId w:val="4"/>
        </w:numPr>
        <w:ind w:left="714" w:hanging="357"/>
        <w:spacing w:after="120"/>
        <w:jc w:val="both"/>
      </w:pPr>
      <w:r>
        <w:t>снижение частоты сердцебиений;</w:t>
      </w:r>
    </w:p>
    <w:p>
      <w:pPr>
        <w:spacing w:after="120"/>
        <w:jc w:val="both"/>
      </w:pPr>
      <w:r>
        <w:t>В каждом конкретном случае симптомы могут различаться, поскольку зависят от заболевания, которое стало причиной колик.</w:t>
      </w:r>
    </w:p>
    <w:p>
      <w:pPr>
        <w:spacing w:after="120"/>
        <w:jc w:val="both"/>
      </w:pPr>
      <w:r>
        <w:t>Характерной особенностью колик является внезапность появления и смена локализации боли в ходе развития приступа. В острой фазе боль ощущается в боку, в поясничной области около позвоночника, затем постепенно опускается вниз к половым органам, часто при этом усиливаясь. Достигнув максимума, в постоянной фазе боль может длиться в течение нескольких часов (от 1 до 4), а в редких случаях и дольше. Внезапно начавшись, болевые ощущения могут так же внезапно прекратиться. Это не значит, что причина их появления устранена. Прохождение диагностики и обследования на предмет выявления причины почечной колики не следует откладывать ни на один день, поскольку последствия могут быть очень серьезными.</w:t>
      </w:r>
    </w:p>
    <w:p>
      <w:pPr>
        <w:spacing w:after="120"/>
        <w:jc w:val="both"/>
      </w:pPr>
      <w:r>
        <w:t>По статистике чаще всего к почечной колике приводит развитие мочекаменной болезни почек. Причин образования камней в почках много, и далеко не все они полностью изучены, однако, роль продуктов питания, их выбор, сочетание, способ приготовления и другие факторы в совокупности оказывают значительное влияние на этот процесс.</w:t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Принципы диеты</w:t>
      </w:r>
    </w:p>
    <w:p>
      <w:pPr>
        <w:spacing w:after="120"/>
        <w:jc w:val="both"/>
      </w:pPr>
      <w:r>
        <w:t xml:space="preserve">Задачи, которые ставит перед собой и решает </w:t>
      </w:r>
      <w:r>
        <w:rPr>
          <w:highlight w:val="yellow"/>
        </w:rPr>
        <w:t>диета при почечной колике и камнях в почках</w:t>
      </w:r>
      <w:r>
        <w:t>, нацелены на: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коррекцию обмена веществ (в том числе пуринов) и приведение его к норме;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обеспечение соответствующей (щелочной или кислотной) реакции мочи с целью профилактики образования определенного вида камней и их выведения из организма»</w:t>
      </w:r>
    </w:p>
    <w:p>
      <w:pPr>
        <w:pStyle w:val="para5"/>
        <w:numPr>
          <w:ilvl w:val="0"/>
          <w:numId w:val="4"/>
        </w:numPr>
        <w:ind w:left="714" w:hanging="357"/>
        <w:spacing w:after="120"/>
        <w:jc w:val="both"/>
      </w:pPr>
      <w:r>
        <w:t>коррекцию веса, как следствие нормализации работы кишечника.</w:t>
      </w:r>
    </w:p>
    <w:p>
      <w:pPr>
        <w:spacing w:after="120"/>
        <w:jc w:val="both"/>
      </w:pPr>
      <w:r>
        <w:t>Необходимый для достижения поставленных целей рацион питания ближе всего к лечебным столам № 6 и № 14 (по Певзнеру).</w:t>
      </w:r>
    </w:p>
    <w:p>
      <w:pPr>
        <w:spacing w:after="120"/>
        <w:jc w:val="both"/>
      </w:pPr>
      <w:r>
        <w:t>Базовые правила, на которые следует опираться при составлении диеты, таковы: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>Суточные нормы не должны превышать</w:t>
      </w:r>
    </w:p>
    <w:p>
      <w:pPr>
        <w:ind w:left="426"/>
        <w:spacing w:after="120"/>
        <w:jc w:val="both"/>
      </w:pPr>
      <w:r>
        <w:t>Для белков – 80 г (не менее половины из них – животные белки);</w:t>
      </w:r>
    </w:p>
    <w:p>
      <w:pPr>
        <w:ind w:left="426"/>
        <w:spacing w:after="120"/>
        <w:jc w:val="both"/>
      </w:pPr>
      <w:r>
        <w:t>Для углеводов – 400 г;</w:t>
      </w:r>
    </w:p>
    <w:p>
      <w:pPr>
        <w:ind w:left="426"/>
        <w:spacing w:after="120"/>
        <w:jc w:val="both"/>
      </w:pPr>
      <w:r>
        <w:t>Для жиров – 90 г (содержание растительных – не более 30%);</w:t>
      </w:r>
    </w:p>
    <w:p>
      <w:pPr>
        <w:ind w:left="426"/>
        <w:spacing w:after="120"/>
        <w:jc w:val="both"/>
      </w:pPr>
      <w:r>
        <w:t>Сахара – не более 80 г;</w:t>
      </w:r>
    </w:p>
    <w:p>
      <w:pPr>
        <w:ind w:left="426"/>
        <w:spacing w:after="120"/>
        <w:jc w:val="both"/>
      </w:pPr>
      <w:r>
        <w:t>Всего килокалорий в сутки – до 2400.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>Требования к режиму питания:</w:t>
      </w:r>
    </w:p>
    <w:p>
      <w:pPr>
        <w:ind w:left="426"/>
        <w:spacing w:after="120"/>
        <w:jc w:val="both"/>
      </w:pPr>
      <w:r>
        <w:t>Прием пищи - 4-5 раз в день, последний – не более, чем за три часа до сна. Для облегчения работы всего пищеварительного тракта порции следует давать небольшие. Ни голодание, ни переедание недопустимы.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 xml:space="preserve">Приготовление продуктов: </w:t>
      </w:r>
    </w:p>
    <w:p>
      <w:pPr>
        <w:ind w:left="426"/>
        <w:spacing w:after="120"/>
        <w:jc w:val="both"/>
      </w:pPr>
      <w:r>
        <w:t xml:space="preserve">Из кулинарной обработки продуктов следует исключить жарку. Отварное мясо, рыбу и птицу включают в рацион 2-3 раза в неделю при этом суточная норма не должна превышать 150-170 г. 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>Водный и солевой ражим:</w:t>
      </w:r>
    </w:p>
    <w:p>
      <w:pPr>
        <w:ind w:left="426"/>
        <w:spacing w:after="120"/>
        <w:jc w:val="both"/>
      </w:pPr>
      <w:r>
        <w:t>Наличие камней в почках диктует ограничение на употребление соли – не более 5-6 г в день. Суточное потребление жидкости – соки овощные, фруктовые, вода с низкой степенью минерализации, отвары трав – не менее 2-2,5 литров. Большой объем жидкости способствует выведению избытка солей из организма.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>потребление алкоголя:</w:t>
      </w:r>
    </w:p>
    <w:p>
      <w:pPr>
        <w:ind w:left="426"/>
        <w:spacing w:after="120"/>
        <w:jc w:val="both"/>
      </w:pPr>
      <w:r>
        <w:t>Спиртное следует исключить из употребления полностью. Алкоголь способствует осаждению солей, увеличивает концентрацию мочи и может вызвать спазмы мочеточников.</w:t>
      </w:r>
    </w:p>
    <w:p>
      <w:pPr>
        <w:pStyle w:val="para5"/>
        <w:numPr>
          <w:ilvl w:val="0"/>
          <w:numId w:val="16"/>
        </w:numPr>
        <w:ind w:left="709" w:hanging="425"/>
        <w:spacing w:after="120"/>
        <w:jc w:val="both"/>
      </w:pPr>
      <w:r>
        <w:t>Снижение веса:</w:t>
      </w:r>
    </w:p>
    <w:p>
      <w:pPr>
        <w:ind w:left="426"/>
        <w:spacing w:after="120"/>
        <w:jc w:val="both"/>
      </w:pPr>
      <w:r>
        <w:t>Борьба с избыточным весом – весомый вклад в победу над камнями в почках. Нормализация веса снижает уровень мочевой кислоты, уменьшая тем самым ее отложения в почках. Разгрузочные дни можно проводить минимум 1 раз в неделю.</w:t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Рекомендованн</w:t>
      </w:r>
      <w:r>
        <w:rPr>
          <w:rFonts w:ascii="Georgia" w:hAnsi="Georgia" w:cs="Arial"/>
          <w:bCs w:val="0"/>
          <w:sz w:val="28"/>
          <w:szCs w:val="28"/>
        </w:rPr>
        <w:t>ые продукты питания</w:t>
      </w:r>
      <w:r>
        <w:rPr>
          <w:rFonts w:ascii="Georgia" w:hAnsi="Georgia" w:cs="Arial"/>
          <w:bCs w:val="0"/>
          <w:sz w:val="28"/>
          <w:szCs w:val="28"/>
        </w:rPr>
      </w:r>
    </w:p>
    <w:p>
      <w:pPr>
        <w:ind w:left="426"/>
        <w:spacing w:after="120"/>
        <w:jc w:val="both"/>
      </w:pPr>
      <w:r>
        <w:t>Составление рациона диетического питания для использования в ходе лечения почечной колики и в период после приступа должно быть ориентировано на повышение щелочной реакции мочи (исключение составляют случаи фосфатурии, при которых требуется усиление кислотной реакции). Показано употребление в пищу разнообразных овощей и фруктов, молока и его производных, продуктов с высоким содержанием витаминов группы В (для выведения оксалатов и уратов), витамина А (способствует ускоренной регенерации слизистых мочеточника и почек).</w:t>
      </w:r>
    </w:p>
    <w:p>
      <w:pPr>
        <w:ind w:left="426"/>
        <w:spacing w:after="120"/>
        <w:jc w:val="both"/>
      </w:pPr>
      <w:r>
        <w:t>Продукты, которые разрешено употреблять: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Горячие первые и вторые блюда - каши на воде, овощные супы на постном мясном бульоне, мясные и рыбные блюда, приготовленные в духовке или на пару, блюда из яиц;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Постное мясо птицы и говядина;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Постные сорта рыбы;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Нежирные творог и другие молочные продукты;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Овощи – картошка, помидоры, морковь, тыква, кабачки и другие;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фрукты - яблоки, груши, виноград и другие сладкие ягоды, сливы;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напитки – отвары, брусничный и клюквенный морсы, чай и кофе не очень крепкие и с молоком;</w:t>
      </w:r>
    </w:p>
    <w:p>
      <w:pPr>
        <w:pStyle w:val="para5"/>
        <w:numPr>
          <w:ilvl w:val="0"/>
          <w:numId w:val="16"/>
        </w:numPr>
        <w:ind w:left="720" w:hanging="360"/>
        <w:spacing w:after="120"/>
        <w:jc w:val="both"/>
      </w:pPr>
      <w:r>
        <w:t>растительное масло и сливочное масло – в качестве добавок в пищу.</w:t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Запрещенные продукты</w:t>
      </w:r>
    </w:p>
    <w:p>
      <w:pPr>
        <w:ind w:left="426"/>
        <w:spacing w:after="120"/>
        <w:jc w:val="both"/>
      </w:pPr>
      <w:r>
        <w:t>В целях снижения нагрузки на почки во время лечения и купирования приступов почечной колики под запрет попадает большое количество продуктов. И, хотя, диета напрямую не оказывает никакого влияния на течение колик, она является хорошим профилактическим средством, позволяющим в дальнейшем избежать образования камней в почках.</w:t>
      </w:r>
    </w:p>
    <w:p>
      <w:pPr>
        <w:ind w:left="426"/>
        <w:spacing w:after="120"/>
        <w:jc w:val="both"/>
      </w:pPr>
      <w:r>
        <w:t>Какие продукты не следует употреблять: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Напитки – крепкий кофе и чай, напитки с газом, какао, все без исключения алкогольные напитки;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Все жирные продукты – рыба, мясо, сало, колбасы и паштеты, жиры животного происхождения, молочные продукты и молоко;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Свежеиспеченные хлебобулочные изделия;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Все острые приправы и специи, майонез, кетчуп;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Лук, шпинат, чеснок, щавель, спаржа, редис, ревень;</w:t>
      </w:r>
    </w:p>
    <w:p>
      <w:pPr>
        <w:pStyle w:val="para5"/>
        <w:numPr>
          <w:ilvl w:val="0"/>
          <w:numId w:val="14"/>
        </w:numPr>
        <w:ind w:left="1146" w:hanging="360"/>
        <w:spacing w:after="120"/>
        <w:jc w:val="both"/>
      </w:pPr>
      <w:r>
        <w:t>Кондитерские изделия с шоколадом, жирными кремами, красителями, пищевыми добавками.</w:t>
      </w:r>
    </w:p>
    <w:p>
      <w:pPr>
        <w:spacing w:after="120"/>
        <w:jc w:val="both"/>
        <w:rPr>
          <w:rFonts w:ascii="Segoe UI" w:hAnsi="Segoe UI" w:cs="Segoe UI"/>
          <w:color w:val="333333"/>
          <w:sz w:val="20"/>
          <w:szCs w:val="20"/>
        </w:rPr>
      </w:pPr>
      <w:r>
        <w:t>Если диагностика показала, что почечная колика возникла вследствие заболевания нефролитиазом, необходимо внести коррективы в состав диеты в соответствии с типом камней.</w:t>
      </w:r>
      <w:r>
        <w:rPr>
          <w:rFonts w:ascii="Segoe UI" w:hAnsi="Segoe UI" w:cs="Segoe UI"/>
          <w:color w:val="333333"/>
          <w:sz w:val="20"/>
          <w:szCs w:val="20"/>
        </w:rPr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Диета в зависимости от состава камней</w:t>
      </w:r>
    </w:p>
    <w:p>
      <w:pPr>
        <w:spacing w:after="120"/>
        <w:jc w:val="both"/>
      </w:pPr>
      <w:r>
        <w:t>Мочекаменная болезнь, нефролитиаз, уролитиаз – разные названия практически одного и того же многоликого заболевания, суть которого – образование камней в почках. Причина образования почечных конкрементов и условия, в которых их рост становится более интенсивным – нарушения в обмене веществ и высокая концентрация солей в моче. Тут многоликость опять проявляет себя - повышение концентрации определенных солей приводит к росту камней соответствующего химического состава: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соли натрия и калия – к росту уратов;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соли кальция и аммония – оксалатов;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кальциевые соли фосфорной кислоты – фосфатов;</w:t>
      </w:r>
    </w:p>
    <w:p>
      <w:pPr>
        <w:pStyle w:val="para5"/>
        <w:numPr>
          <w:ilvl w:val="0"/>
          <w:numId w:val="4"/>
        </w:numPr>
        <w:ind w:left="714" w:hanging="357"/>
        <w:spacing w:after="120"/>
        <w:jc w:val="both"/>
      </w:pPr>
      <w:r>
        <w:t>кальциевые соли угольной кислоты – карбонатов.</w:t>
      </w:r>
    </w:p>
    <w:p>
      <w:pPr>
        <w:spacing w:after="120"/>
        <w:jc w:val="both"/>
      </w:pPr>
      <w:r>
        <w:t xml:space="preserve">А, поскольку продукты питания оказывают свое влияние на уровень концентрации солей в урине, на их ионизацию и способствуют отложению внутри почек, правильное </w:t>
      </w:r>
      <w:r>
        <w:rPr>
          <w:highlight w:val="yellow"/>
        </w:rPr>
        <w:t>питание при почечных коликах</w:t>
      </w:r>
      <w:r>
        <w:t xml:space="preserve"> и использование диет является важной составляющей процесса лечения. Знание химического состава поможет определиться как с продуктами, которые могли вызвать рост камней такого вида, так и с выбором подходящей диеты.</w:t>
      </w:r>
    </w:p>
    <w:p>
      <w:pPr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>Рекомендации по питанию</w:t>
      </w:r>
      <w:r>
        <w:rPr>
          <w:rStyle w:val="char4"/>
          <w:b w:val="0"/>
        </w:rPr>
        <w:t xml:space="preserve"> при обнаружении камней:</w:t>
      </w:r>
      <w:r>
        <w:rPr>
          <w:rStyle w:val="char4"/>
          <w:b w:val="0"/>
        </w:rPr>
      </w:r>
    </w:p>
    <w:p>
      <w:pPr>
        <w:pStyle w:val="para5"/>
        <w:numPr>
          <w:ilvl w:val="0"/>
          <w:numId w:val="15"/>
        </w:numPr>
        <w:ind w:left="720" w:hanging="360"/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>оксалатн</w:t>
      </w:r>
      <w:r>
        <w:rPr>
          <w:rStyle w:val="char4"/>
          <w:b w:val="0"/>
        </w:rPr>
        <w:t>ого</w:t>
      </w:r>
      <w:r>
        <w:rPr>
          <w:rStyle w:val="char4"/>
          <w:b w:val="0"/>
        </w:rPr>
        <w:t xml:space="preserve"> типа</w:t>
      </w:r>
      <w:r>
        <w:rPr>
          <w:rStyle w:val="char4"/>
          <w:b w:val="0"/>
        </w:rPr>
      </w:r>
    </w:p>
    <w:p>
      <w:pPr>
        <w:spacing/>
        <w:jc w:val="both"/>
      </w:pPr>
      <w:r>
        <w:t>При лечении оксалатных камней (после обязательного согласования с лечащим врачом) используется диета – лечебный стол № 5 (по Певзнеру).</w:t>
      </w:r>
    </w:p>
    <w:p>
      <w:pPr>
        <w:spacing/>
        <w:jc w:val="both"/>
        <w:rPr>
          <w:bCs/>
        </w:rPr>
      </w:pPr>
      <w:r>
        <w:rPr>
          <w:bCs/>
        </w:rPr>
        <w:t>Введение ограничений на углеводы, жиры, соль и продукты, с высоким уровнем холестерина. Сокращение потребления продуктов с высоким содержанием щавелевой кислоты, витамина С, кальция (картошка, шпинат, щавель, сыр, творог, бобовые, цитрусовые, из напитков – крепко заваренные кофе, чай, какао). Алкоголь исключить полностью.</w:t>
      </w:r>
      <w:r>
        <w:rPr>
          <w:bCs/>
        </w:rPr>
      </w:r>
    </w:p>
    <w:p>
      <w:pPr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 xml:space="preserve">Рекомендуется включение в рацион каш </w:t>
      </w:r>
      <w:r>
        <w:rPr>
          <w:rStyle w:val="char4"/>
          <w:b w:val="0"/>
        </w:rPr>
        <w:t>(</w:t>
      </w:r>
      <w:r>
        <w:rPr>
          <w:rStyle w:val="char4"/>
          <w:b w:val="0"/>
        </w:rPr>
        <w:t xml:space="preserve">гречневая, </w:t>
      </w:r>
      <w:r>
        <w:rPr>
          <w:rStyle w:val="char4"/>
          <w:b w:val="0"/>
        </w:rPr>
        <w:t>овсяная, пшенная), мяса, рыбы и птицы (только отварные), овощей (зеленый горошек, огурцы, капуста, морковь), фруктов (яблок, абрикос, груш, айвы), из напитков - минеральная вода (щелочная) чайный гриб</w:t>
      </w:r>
      <w:r>
        <w:rPr>
          <w:rStyle w:val="char4"/>
          <w:b w:val="0"/>
        </w:rPr>
        <w:t>.</w:t>
      </w:r>
      <w:r>
        <w:rPr>
          <w:rStyle w:val="char4"/>
          <w:b w:val="0"/>
        </w:rPr>
      </w:r>
    </w:p>
    <w:p>
      <w:pPr>
        <w:pStyle w:val="para5"/>
        <w:numPr>
          <w:ilvl w:val="0"/>
          <w:numId w:val="15"/>
        </w:numPr>
        <w:ind w:left="720" w:hanging="360"/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>уратного</w:t>
      </w:r>
      <w:r>
        <w:rPr>
          <w:rStyle w:val="char4"/>
          <w:b w:val="0"/>
        </w:rPr>
        <w:t xml:space="preserve"> типа</w:t>
      </w:r>
      <w:r>
        <w:rPr>
          <w:rStyle w:val="char4"/>
          <w:b w:val="0"/>
        </w:rPr>
      </w:r>
    </w:p>
    <w:p>
      <w:pPr>
        <w:spacing/>
        <w:jc w:val="both"/>
      </w:pPr>
      <w:r>
        <w:t>Основная задача диет при этом типе камней – нормализация пуринового обмена – достигается исключением из рациона питания продуктов, которые могут нарушить кислотный баланс в организме, и восстановлением водного баланса.</w:t>
      </w:r>
    </w:p>
    <w:p>
      <w:pPr>
        <w:spacing/>
        <w:jc w:val="both"/>
      </w:pPr>
      <w:r>
        <w:t>При лечении уратных камней используется диета – лечебный стол № 6 (по Певзнеру).</w:t>
      </w:r>
    </w:p>
    <w:p>
      <w:pPr>
        <w:spacing/>
        <w:jc w:val="both"/>
      </w:pPr>
      <w:r>
        <w:t>Следует ограничивать потребление белковых продуктов до 100 г в сутки - мясо всех видов и мясные бульоны, рыба и рыбные бульоны, грибы и грибные бульоны, субпродукты, овощи (горох, щавель, шпинат, фасоль), алкоголь (вино красное и пиво), исключить все соленое, кофе, шоколад.</w:t>
      </w:r>
    </w:p>
    <w:p>
      <w:pPr>
        <w:spacing w:after="120"/>
        <w:jc w:val="both"/>
      </w:pPr>
      <w:r>
        <w:t>Полезно включить в рацион: кисломолочные продукты (ряженка, молоко, кефир), каши (овсянка, рис), овощи, фрукты, напитки (чай с лимоном, апельсиновый, грейпфрутовый и другие соки из цитрусовых), мед, грецкие орехи.</w:t>
      </w:r>
    </w:p>
    <w:p>
      <w:pPr>
        <w:pStyle w:val="para5"/>
        <w:numPr>
          <w:ilvl w:val="0"/>
          <w:numId w:val="15"/>
        </w:numPr>
        <w:ind w:left="720" w:hanging="360"/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>фосфат</w:t>
      </w:r>
      <w:r>
        <w:rPr>
          <w:rStyle w:val="char4"/>
          <w:b w:val="0"/>
        </w:rPr>
        <w:t>ного типа</w:t>
      </w:r>
      <w:r>
        <w:rPr>
          <w:rStyle w:val="char4"/>
          <w:b w:val="0"/>
        </w:rPr>
      </w:r>
    </w:p>
    <w:p>
      <w:pPr>
        <w:spacing/>
        <w:jc w:val="both"/>
      </w:pPr>
      <w:r>
        <w:t>При фосфатных камнях в почках показан лечебный стол № 14 (по классификатору Певзнера).</w:t>
      </w:r>
    </w:p>
    <w:p>
      <w:pPr>
        <w:spacing/>
        <w:jc w:val="both"/>
        <w:rPr>
          <w:color w:val="565656"/>
          <w:shd w:val="clear" w:fill="ffffff"/>
        </w:rPr>
      </w:pPr>
      <w:r>
        <w:t>Требуется исключение из питательного рациона все копчености, жареные и острые блюда, грибы, твердые сыры, яйца, куриное мясо, печень.</w:t>
      </w:r>
      <w:r>
        <w:rPr>
          <w:color w:val="565656"/>
          <w:shd w:val="clear" w:fill="ffffff"/>
        </w:rPr>
      </w:r>
    </w:p>
    <w:p>
      <w:pPr>
        <w:spacing/>
        <w:jc w:val="both"/>
      </w:pPr>
      <w:r>
        <w:t>Ввести ограничения на молоко и молочные продукты, хлебобулочные изделия, каши (кукурузная, гречневая, овсяная).</w:t>
      </w:r>
    </w:p>
    <w:p>
      <w:pPr>
        <w:spacing w:after="120"/>
        <w:jc w:val="both"/>
      </w:pPr>
      <w:r>
        <w:t xml:space="preserve">Разрешенные продукты: мясо, рыба, сливочное масло, растительное масло, яйца и блюда из них, овощи (тыква, горох, капуста брюссельская), кислые яблоки, красная смородина. </w:t>
      </w:r>
    </w:p>
    <w:p>
      <w:pPr>
        <w:spacing w:after="120"/>
        <w:jc w:val="both"/>
      </w:pPr>
      <w:r>
        <w:t xml:space="preserve">В тех случаях, когда точный состав камней в почках установить не удается, традиционно придерживаются универсальных рекомендаций, в основе которых – обильное потребление жидкости (не менее двух литров в сутки) и хорошо сбалансированное питание. </w:t>
      </w:r>
    </w:p>
    <w:p>
      <w:pPr>
        <w:spacing w:after="120"/>
        <w:jc w:val="both"/>
      </w:pPr>
      <w:r>
        <w:t>Также в число общих рекомендаций следует включить посещение врача и контроль за камнями в почках с использованием ультразвуковой диагностики и анализов.</w:t>
      </w:r>
    </w:p>
    <w:p>
      <w:pPr>
        <w:pStyle w:val="para1"/>
        <w:spacing w:before="120" w:after="120" w:beforeAutospacing="0" w:afterAutospacing="0" w:line="435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 w:cs="Arial"/>
          <w:bCs w:val="0"/>
          <w:sz w:val="28"/>
          <w:szCs w:val="28"/>
        </w:rPr>
      </w:pPr>
      <w:r>
        <w:rPr>
          <w:rFonts w:ascii="Georgia" w:hAnsi="Georgia" w:cs="Arial"/>
          <w:bCs w:val="0"/>
          <w:sz w:val="28"/>
          <w:szCs w:val="28"/>
        </w:rPr>
        <w:t>Разгрузочные дни</w:t>
      </w:r>
    </w:p>
    <w:p>
      <w:pPr>
        <w:spacing w:after="120"/>
        <w:jc w:val="both"/>
      </w:pPr>
      <w:r>
        <w:t>Если в течение дня употреблять в пищу один и тот же продукт, исключив все остальные, можно смело назвать такой день – разгрузочным.</w:t>
      </w:r>
    </w:p>
    <w:p>
      <w:pPr>
        <w:spacing w:after="120"/>
        <w:jc w:val="both"/>
      </w:pPr>
      <w:r>
        <w:t xml:space="preserve">В общей схеме лечения и профилактики почечных заболеваний </w:t>
      </w:r>
      <w:r>
        <w:rPr>
          <w:highlight w:val="yellow"/>
        </w:rPr>
        <w:t>диета при почечных коликах</w:t>
      </w:r>
      <w:r>
        <w:t xml:space="preserve"> должна включать по крайней мере один разгрузочный день в неделю. Среди углеводных разгрузочных дней, следует отметить основанные на таких продуктах: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день овсянки – готовится на воде без соли. Количество приемов в течение дня – 5-6 раз;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 xml:space="preserve">фруктовый день – можно выбирать любые фрукты или ягоды. Исключение составляет только банан. Лучшие рекомендации у арбуза. Количество порций – не менее 5. Объем одной порции не более 250 г. </w:t>
      </w:r>
    </w:p>
    <w:p>
      <w:pPr>
        <w:pStyle w:val="para5"/>
        <w:numPr>
          <w:ilvl w:val="0"/>
          <w:numId w:val="4"/>
        </w:numPr>
        <w:ind w:left="720" w:hanging="360"/>
        <w:spacing/>
        <w:jc w:val="both"/>
      </w:pPr>
      <w:r>
        <w:t>овощной день – готовят не менее 5 порций (каждая объемом до 300 г) овощного салата с добавлением растительного масла;</w:t>
      </w:r>
    </w:p>
    <w:p>
      <w:pPr>
        <w:pStyle w:val="para5"/>
        <w:numPr>
          <w:ilvl w:val="0"/>
          <w:numId w:val="15"/>
        </w:numPr>
        <w:ind w:left="720" w:hanging="360"/>
        <w:spacing w:after="120"/>
        <w:jc w:val="both"/>
        <w:rPr>
          <w:rStyle w:val="char4"/>
          <w:b w:val="0"/>
        </w:rPr>
      </w:pPr>
      <w:r>
        <w:rPr>
          <w:rStyle w:val="char4"/>
          <w:b w:val="0"/>
        </w:rPr>
        <w:t>д</w:t>
      </w:r>
      <w:r>
        <w:rPr>
          <w:rStyle w:val="char4"/>
          <w:b w:val="0"/>
        </w:rPr>
        <w:t xml:space="preserve">ень напитка – выбор напитка для проведения разгрузочного дня – дело индивидуального вкуса. Среди зарекомендовавших себя – смесь отвара шиповника с фруктовым соком (до 500мл) и питьевой водой (250 мл). </w:t>
      </w:r>
      <w:r>
        <w:rPr>
          <w:rStyle w:val="char4"/>
          <w:b w:val="0"/>
        </w:rPr>
        <w:t>Пить</w:t>
      </w:r>
      <w:r>
        <w:rPr>
          <w:rStyle w:val="char4"/>
          <w:b w:val="0"/>
        </w:rPr>
        <w:t xml:space="preserve"> равными порциями </w:t>
      </w:r>
      <w:r>
        <w:rPr>
          <w:rStyle w:val="char4"/>
          <w:b w:val="0"/>
        </w:rPr>
        <w:t>5 раз в день.</w:t>
      </w:r>
      <w:r>
        <w:rPr>
          <w:rStyle w:val="char4"/>
          <w:b w:val="0"/>
        </w:rPr>
      </w:r>
    </w:p>
    <w:p>
      <w:pPr>
        <w:pStyle w:val="para2"/>
        <w:spacing w:before="0" w:after="30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/>
        </w:rPr>
      </w:pPr>
      <w:r>
        <w:rPr>
          <w:rFonts w:ascii="Georgia" w:hAnsi="Georgia"/>
        </w:rPr>
        <w:t>Поскольку диета, включающая в себя и разгрузочные дни, применяется в качестве лечения, ее назнач</w:t>
      </w:r>
      <w:r>
        <w:rPr>
          <w:rFonts w:ascii="Georgia" w:hAnsi="Georgia"/>
        </w:rPr>
        <w:t>ение следует доверить исключительно лечащему врачу. Разгрузочные дни также рекомендуется проводить под надзором медицинского персонала.</w:t>
      </w:r>
      <w:r>
        <w:rPr>
          <w:rFonts w:ascii="Georgia" w:hAnsi="Georgi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851" w:right="851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Helvetica">
    <w:panose1 w:val="020B060402020202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"/>
      <w:lvlJc w:val="left"/>
      <w:pPr>
        <w:ind w:left="786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506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226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946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66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86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106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826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546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Нумерованный список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Нумерованный список 1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Нумерованный список 1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5561583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2"/>
    <w:qFormat/>
    <w:basedOn w:val="para0"/>
    <w:pPr>
      <w:spacing w:before="100" w:after="100" w:beforeAutospacing="1" w:afterAutospacing="1"/>
      <w:outlineLvl w:val="1"/>
    </w:pPr>
    <w:rPr>
      <w:b/>
      <w:bCs/>
      <w:sz w:val="36"/>
      <w:szCs w:val="36"/>
    </w:rPr>
  </w:style>
  <w:style w:type="paragraph" w:styleId="para2">
    <w:name w:val="Normal (Web)"/>
    <w:qFormat/>
    <w:basedOn w:val="para0"/>
    <w:pPr>
      <w:spacing w:before="100" w:after="100" w:beforeAutospacing="1" w:afterAutospacing="1"/>
    </w:pPr>
  </w:style>
  <w:style w:type="paragraph" w:styleId="para3" w:customStyle="1">
    <w:name w:val="wp-caption-text"/>
    <w:qFormat/>
    <w:basedOn w:val="para0"/>
    <w:pPr>
      <w:spacing w:before="100" w:after="100" w:beforeAutospacing="1" w:afterAutospacing="1"/>
    </w:pPr>
  </w:style>
  <w:style w:type="paragraph" w:styleId="para4" w:customStyle="1">
    <w:name w:val="readmore-con"/>
    <w:qFormat/>
    <w:basedOn w:val="para0"/>
    <w:pPr>
      <w:spacing w:before="100" w:after="100" w:beforeAutospacing="1" w:afterAutospacing="1"/>
    </w:p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highlightkeyword"/>
    <w:basedOn w:val="char0"/>
  </w:style>
  <w:style w:type="character" w:styleId="char3" w:customStyle="1">
    <w:name w:val="price_font-uah"/>
    <w:basedOn w:val="char0"/>
  </w:style>
  <w:style w:type="character" w:styleId="char4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2"/>
    <w:qFormat/>
    <w:basedOn w:val="para0"/>
    <w:pPr>
      <w:spacing w:before="100" w:after="100" w:beforeAutospacing="1" w:afterAutospacing="1"/>
      <w:outlineLvl w:val="1"/>
    </w:pPr>
    <w:rPr>
      <w:b/>
      <w:bCs/>
      <w:sz w:val="36"/>
      <w:szCs w:val="36"/>
    </w:rPr>
  </w:style>
  <w:style w:type="paragraph" w:styleId="para2">
    <w:name w:val="Normal (Web)"/>
    <w:qFormat/>
    <w:basedOn w:val="para0"/>
    <w:pPr>
      <w:spacing w:before="100" w:after="100" w:beforeAutospacing="1" w:afterAutospacing="1"/>
    </w:pPr>
  </w:style>
  <w:style w:type="paragraph" w:styleId="para3" w:customStyle="1">
    <w:name w:val="wp-caption-text"/>
    <w:qFormat/>
    <w:basedOn w:val="para0"/>
    <w:pPr>
      <w:spacing w:before="100" w:after="100" w:beforeAutospacing="1" w:afterAutospacing="1"/>
    </w:pPr>
  </w:style>
  <w:style w:type="paragraph" w:styleId="para4" w:customStyle="1">
    <w:name w:val="readmore-con"/>
    <w:qFormat/>
    <w:basedOn w:val="para0"/>
    <w:pPr>
      <w:spacing w:before="100" w:after="100" w:beforeAutospacing="1" w:afterAutospacing="1"/>
    </w:p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highlightkeyword"/>
    <w:basedOn w:val="char0"/>
  </w:style>
  <w:style w:type="character" w:styleId="char3" w:customStyle="1">
    <w:name w:val="price_font-uah"/>
    <w:basedOn w:val="char0"/>
  </w:style>
  <w:style w:type="character" w:styleId="char4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/>
  <cp:revision>21</cp:revision>
  <dcterms:created xsi:type="dcterms:W3CDTF">2018-03-25T09:37:00Z</dcterms:created>
  <dcterms:modified xsi:type="dcterms:W3CDTF">2020-03-30T09:46:23Z</dcterms:modified>
</cp:coreProperties>
</file>