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B6B" w:rsidRDefault="006C2B6B"/>
    <w:tbl>
      <w:tblPr>
        <w:tblStyle w:val="a3"/>
        <w:tblW w:w="0" w:type="auto"/>
        <w:tblLook w:val="04A0" w:firstRow="1" w:lastRow="0" w:firstColumn="1" w:lastColumn="0" w:noHBand="0" w:noVBand="1"/>
      </w:tblPr>
      <w:tblGrid>
        <w:gridCol w:w="4785"/>
        <w:gridCol w:w="4786"/>
      </w:tblGrid>
      <w:tr w:rsidR="00AC6D98" w:rsidRPr="00AC6D98" w:rsidTr="00AC6D98">
        <w:tc>
          <w:tcPr>
            <w:tcW w:w="4785" w:type="dxa"/>
          </w:tcPr>
          <w:p w:rsidR="00AC6D98" w:rsidRPr="006C2B6B" w:rsidRDefault="00AC6D98" w:rsidP="00AC6D98">
            <w:pPr>
              <w:pStyle w:val="a4"/>
              <w:spacing w:line="360" w:lineRule="auto"/>
              <w:ind w:right="113"/>
              <w:jc w:val="both"/>
              <w:rPr>
                <w:rFonts w:ascii="Times New Roman" w:hAnsi="Times New Roman" w:cs="Times New Roman"/>
                <w:sz w:val="28"/>
                <w:szCs w:val="28"/>
                <w:lang w:val="de-DE"/>
              </w:rPr>
            </w:pPr>
            <w:r w:rsidRPr="00DF2019">
              <w:rPr>
                <w:rFonts w:ascii="Times New Roman" w:hAnsi="Times New Roman" w:cs="Times New Roman"/>
                <w:sz w:val="28"/>
                <w:szCs w:val="28"/>
                <w:lang w:val="de-DE"/>
              </w:rPr>
              <w:t xml:space="preserve">Maja </w:t>
            </w:r>
            <w:proofErr w:type="spellStart"/>
            <w:r w:rsidRPr="00DF2019">
              <w:rPr>
                <w:rFonts w:ascii="Times New Roman" w:hAnsi="Times New Roman" w:cs="Times New Roman"/>
                <w:sz w:val="28"/>
                <w:szCs w:val="28"/>
                <w:lang w:val="de-DE"/>
              </w:rPr>
              <w:t>Gąssowska</w:t>
            </w:r>
            <w:proofErr w:type="spellEnd"/>
          </w:p>
          <w:p w:rsidR="00AC6D98" w:rsidRPr="006C2B6B" w:rsidRDefault="00AC6D98" w:rsidP="00AC6D98">
            <w:pPr>
              <w:pStyle w:val="a4"/>
              <w:spacing w:line="360" w:lineRule="auto"/>
              <w:ind w:right="113"/>
              <w:rPr>
                <w:rFonts w:ascii="Times New Roman" w:hAnsi="Times New Roman" w:cs="Times New Roman"/>
                <w:sz w:val="28"/>
                <w:szCs w:val="28"/>
                <w:lang w:val="de-DE"/>
              </w:rPr>
            </w:pPr>
          </w:p>
          <w:p w:rsidR="00AC6D98" w:rsidRPr="006C2B6B" w:rsidRDefault="00AC6D98" w:rsidP="00AC6D98">
            <w:pPr>
              <w:pStyle w:val="a4"/>
              <w:spacing w:line="360" w:lineRule="auto"/>
              <w:ind w:right="113"/>
              <w:rPr>
                <w:rFonts w:ascii="Times New Roman" w:hAnsi="Times New Roman" w:cs="Times New Roman"/>
                <w:b/>
                <w:sz w:val="28"/>
                <w:szCs w:val="28"/>
                <w:lang w:val="de-DE"/>
              </w:rPr>
            </w:pPr>
            <w:r>
              <w:rPr>
                <w:rFonts w:ascii="Times New Roman" w:hAnsi="Times New Roman" w:cs="Times New Roman"/>
                <w:i/>
                <w:sz w:val="28"/>
                <w:szCs w:val="28"/>
                <w:lang w:val="de-DE"/>
              </w:rPr>
              <w:t xml:space="preserve"> </w:t>
            </w:r>
            <w:proofErr w:type="spellStart"/>
            <w:r w:rsidRPr="00261B59">
              <w:rPr>
                <w:rFonts w:ascii="Times New Roman" w:hAnsi="Times New Roman" w:cs="Times New Roman"/>
                <w:b/>
                <w:i/>
                <w:sz w:val="28"/>
                <w:szCs w:val="28"/>
                <w:lang w:val="de-DE"/>
              </w:rPr>
              <w:t>Tolck</w:t>
            </w:r>
            <w:proofErr w:type="spellEnd"/>
            <w:r w:rsidRPr="00261B59">
              <w:rPr>
                <w:rFonts w:ascii="Times New Roman" w:hAnsi="Times New Roman" w:cs="Times New Roman"/>
                <w:b/>
                <w:i/>
                <w:sz w:val="28"/>
                <w:szCs w:val="28"/>
                <w:lang w:val="de-DE"/>
              </w:rPr>
              <w:t xml:space="preserve"> </w:t>
            </w:r>
            <w:r>
              <w:rPr>
                <w:rFonts w:ascii="Times New Roman" w:hAnsi="Times New Roman" w:cs="Times New Roman"/>
                <w:b/>
                <w:sz w:val="28"/>
                <w:szCs w:val="28"/>
                <w:lang w:val="de-DE"/>
              </w:rPr>
              <w:t xml:space="preserve">– bedeutet </w:t>
            </w:r>
            <w:r w:rsidRPr="00261B59">
              <w:rPr>
                <w:rFonts w:ascii="Times New Roman" w:hAnsi="Times New Roman" w:cs="Times New Roman"/>
                <w:b/>
                <w:sz w:val="28"/>
                <w:szCs w:val="28"/>
                <w:lang w:val="de-DE"/>
              </w:rPr>
              <w:t xml:space="preserve">Dolmetscher </w:t>
            </w:r>
          </w:p>
          <w:p w:rsidR="00AC6D98" w:rsidRPr="006C2B6B" w:rsidRDefault="00AC6D98" w:rsidP="00AC6D98">
            <w:pPr>
              <w:pStyle w:val="a4"/>
              <w:spacing w:line="360" w:lineRule="auto"/>
              <w:ind w:right="113"/>
              <w:rPr>
                <w:rFonts w:ascii="Times New Roman" w:hAnsi="Times New Roman" w:cs="Times New Roman"/>
                <w:b/>
                <w:sz w:val="28"/>
                <w:szCs w:val="28"/>
                <w:lang w:val="de-DE"/>
              </w:rPr>
            </w:pPr>
          </w:p>
          <w:p w:rsidR="00AC6D98" w:rsidRPr="00261B59" w:rsidRDefault="00AC6D98" w:rsidP="00AC6D98">
            <w:pPr>
              <w:pStyle w:val="a4"/>
              <w:spacing w:line="360" w:lineRule="auto"/>
              <w:ind w:right="113" w:firstLine="709"/>
              <w:rPr>
                <w:rFonts w:ascii="Times New Roman" w:hAnsi="Times New Roman" w:cs="Times New Roman"/>
                <w:i/>
                <w:sz w:val="28"/>
                <w:szCs w:val="28"/>
                <w:lang w:val="de-DE"/>
              </w:rPr>
            </w:pPr>
            <w:r w:rsidRPr="00261B59">
              <w:rPr>
                <w:rFonts w:ascii="Times New Roman" w:hAnsi="Times New Roman" w:cs="Times New Roman"/>
                <w:i/>
                <w:sz w:val="28"/>
                <w:szCs w:val="28"/>
                <w:lang w:val="de-DE"/>
              </w:rPr>
              <w:t>Anmerkungen zur Frage des Russischlernens im mittelalterlichen</w:t>
            </w:r>
          </w:p>
          <w:p w:rsidR="00AC6D98" w:rsidRPr="00493680" w:rsidRDefault="00AC6D98" w:rsidP="00AC6D98">
            <w:pPr>
              <w:pStyle w:val="a4"/>
              <w:spacing w:line="360" w:lineRule="auto"/>
              <w:ind w:right="113" w:firstLine="709"/>
              <w:rPr>
                <w:rFonts w:ascii="Times New Roman" w:hAnsi="Times New Roman" w:cs="Times New Roman"/>
                <w:i/>
                <w:sz w:val="28"/>
                <w:szCs w:val="28"/>
                <w:lang w:val="de-DE"/>
              </w:rPr>
            </w:pPr>
            <w:r w:rsidRPr="00261B59">
              <w:rPr>
                <w:rFonts w:ascii="Times New Roman" w:hAnsi="Times New Roman" w:cs="Times New Roman"/>
                <w:i/>
                <w:sz w:val="28"/>
                <w:szCs w:val="28"/>
                <w:lang w:val="de-DE"/>
              </w:rPr>
              <w:t xml:space="preserve">  Livland und in der Hanse</w:t>
            </w:r>
            <w:r w:rsidR="00493680" w:rsidRPr="00493680">
              <w:rPr>
                <w:rFonts w:ascii="Times New Roman" w:hAnsi="Times New Roman" w:cs="Times New Roman"/>
                <w:i/>
                <w:sz w:val="28"/>
                <w:szCs w:val="28"/>
                <w:lang w:val="de-DE"/>
              </w:rPr>
              <w:t>.</w:t>
            </w:r>
          </w:p>
          <w:p w:rsidR="00AC6D98" w:rsidRPr="00261B59" w:rsidRDefault="00AC6D98" w:rsidP="00AC6D98">
            <w:pPr>
              <w:pStyle w:val="a4"/>
              <w:spacing w:line="360" w:lineRule="auto"/>
              <w:ind w:right="113" w:firstLine="709"/>
              <w:rPr>
                <w:rFonts w:ascii="Times New Roman" w:hAnsi="Times New Roman" w:cs="Times New Roman"/>
                <w:i/>
                <w:sz w:val="28"/>
                <w:szCs w:val="28"/>
                <w:lang w:val="de-DE"/>
              </w:rPr>
            </w:pPr>
          </w:p>
          <w:p w:rsidR="00AC6D98" w:rsidRDefault="00AC6D98" w:rsidP="00A81FB4">
            <w:pPr>
              <w:rPr>
                <w:lang w:val="de-DE"/>
              </w:rPr>
            </w:pPr>
            <w:r>
              <w:rPr>
                <w:lang w:val="de-DE"/>
              </w:rPr>
              <w:t xml:space="preserve">Das Problem der </w:t>
            </w:r>
            <w:r w:rsidRPr="00DF2019">
              <w:rPr>
                <w:lang w:val="de-DE"/>
              </w:rPr>
              <w:t xml:space="preserve">Fremdsprachenkenntnisse tritt immer dann auf, wenn sich Leute, die verschiedenen Sprachen benutzen begegnen. Im Stadium des primitiven Tauschhandels scheint die Kenntnis der Sprache der anderen Partei keine Voraussetzung für dessen Auftreten zu sein. Alles was sie brauchen ist eine Sprache der Gesten. Der Abschluss von Handelsabkommen in schriftlicher Form </w:t>
            </w:r>
            <w:r w:rsidRPr="00DF2019">
              <w:rPr>
                <w:color w:val="212121"/>
                <w:shd w:val="clear" w:color="auto" w:fill="FFFFFF"/>
                <w:lang w:val="de-DE"/>
              </w:rPr>
              <w:t xml:space="preserve">erfordert </w:t>
            </w:r>
            <w:r>
              <w:rPr>
                <w:color w:val="212121"/>
                <w:shd w:val="clear" w:color="auto" w:fill="FFFFFF"/>
                <w:lang w:val="de-DE"/>
              </w:rPr>
              <w:t xml:space="preserve">jedoch </w:t>
            </w:r>
            <w:r w:rsidRPr="00DF2019">
              <w:rPr>
                <w:color w:val="212121"/>
                <w:shd w:val="clear" w:color="auto" w:fill="FFFFFF"/>
                <w:lang w:val="de-DE"/>
              </w:rPr>
              <w:t>nicht nur ein gewisses Maß an Alphabetisierung beider Auftragnehmer,</w:t>
            </w:r>
            <w:r w:rsidRPr="00DF2019">
              <w:rPr>
                <w:lang w:val="de-DE"/>
              </w:rPr>
              <w:t xml:space="preserve"> sondern setzt auch die Kenntnis der Sprache der anderen Vertragspartei</w:t>
            </w:r>
            <w:r>
              <w:rPr>
                <w:lang w:val="de-DE"/>
              </w:rPr>
              <w:t xml:space="preserve"> voraus</w:t>
            </w:r>
            <w:r w:rsidRPr="00DF2019">
              <w:rPr>
                <w:lang w:val="de-DE"/>
              </w:rPr>
              <w:t xml:space="preserve">, insbesondere dann, wenn Gruppen weit voneinander entfernte Sprachsysteme verwenden, bei denen es unmöglich war, ohne die erforderliche Vorbereitung </w:t>
            </w:r>
            <w:r>
              <w:rPr>
                <w:lang w:val="de-DE"/>
              </w:rPr>
              <w:t xml:space="preserve">sich </w:t>
            </w:r>
            <w:r w:rsidRPr="00DF2019">
              <w:rPr>
                <w:lang w:val="de-DE"/>
              </w:rPr>
              <w:t>miteinander zu kommunizieren oder Dolmetscher zu haben</w:t>
            </w:r>
            <w:r>
              <w:rPr>
                <w:rStyle w:val="a7"/>
                <w:rFonts w:ascii="Times New Roman" w:hAnsi="Times New Roman" w:cs="Times New Roman"/>
                <w:sz w:val="28"/>
                <w:szCs w:val="28"/>
                <w:lang w:val="de-DE"/>
              </w:rPr>
              <w:footnoteReference w:id="1"/>
            </w:r>
            <w:r w:rsidRPr="00DF2019">
              <w:rPr>
                <w:lang w:val="de-DE"/>
              </w:rPr>
              <w:t>. Eine solche Situation bestand bei Handelskontakten zwischen Kauf</w:t>
            </w:r>
            <w:r>
              <w:rPr>
                <w:lang w:val="de-DE"/>
              </w:rPr>
              <w:t>l</w:t>
            </w:r>
            <w:r w:rsidRPr="00DF2019">
              <w:rPr>
                <w:lang w:val="de-DE"/>
              </w:rPr>
              <w:t>euten, später zwischen Hansestädten und Fürstentümern Nordrusslands (hauptsächlich</w:t>
            </w:r>
            <w:r>
              <w:rPr>
                <w:lang w:val="de-DE"/>
              </w:rPr>
              <w:t xml:space="preserve"> Nowgorod, </w:t>
            </w:r>
            <w:proofErr w:type="spellStart"/>
            <w:r>
              <w:rPr>
                <w:lang w:val="de-DE"/>
              </w:rPr>
              <w:t>Pleska</w:t>
            </w:r>
            <w:r w:rsidRPr="00DF2019">
              <w:rPr>
                <w:lang w:val="de-DE"/>
              </w:rPr>
              <w:t>w</w:t>
            </w:r>
            <w:proofErr w:type="spellEnd"/>
            <w:r w:rsidRPr="00DF2019">
              <w:rPr>
                <w:lang w:val="de-DE"/>
              </w:rPr>
              <w:t xml:space="preserve"> und Polozk). Eine zusätzliche Schwierigkeit für die Hanse-Städte war die Verwendung eines vom lateinischen Alphabet ganz anderen grafischen Aufzeichnungssystems. Die Unkenntnis dieses Systems machte es unmöglich, den Text zu lesen und zu verstehen.</w:t>
            </w:r>
          </w:p>
          <w:p w:rsidR="00AC6D98" w:rsidRDefault="00AC6D98" w:rsidP="00A81FB4">
            <w:pPr>
              <w:rPr>
                <w:lang w:val="de-DE"/>
              </w:rPr>
            </w:pPr>
          </w:p>
          <w:p w:rsidR="00AC6D98" w:rsidRDefault="00AC6D98" w:rsidP="00A81FB4">
            <w:pPr>
              <w:rPr>
                <w:lang w:val="de-DE"/>
              </w:rPr>
            </w:pPr>
            <w:r>
              <w:rPr>
                <w:lang w:val="de-DE"/>
              </w:rPr>
              <w:t>Das Wor</w:t>
            </w:r>
            <w:r w:rsidRPr="00DF2019">
              <w:rPr>
                <w:lang w:val="de-DE"/>
              </w:rPr>
              <w:t xml:space="preserve">t, das verwendet wird, um die Personen zu beschreiben, die eine Sprache dolmetschet, in deutschen Quellen lautet </w:t>
            </w:r>
            <w:proofErr w:type="spellStart"/>
            <w:r w:rsidRPr="00DF2019">
              <w:rPr>
                <w:i/>
                <w:lang w:val="de-DE"/>
              </w:rPr>
              <w:t>tolk</w:t>
            </w:r>
            <w:proofErr w:type="spellEnd"/>
            <w:r w:rsidRPr="00DF2019">
              <w:rPr>
                <w:i/>
                <w:lang w:val="de-DE"/>
              </w:rPr>
              <w:t xml:space="preserve"> (</w:t>
            </w:r>
            <w:proofErr w:type="spellStart"/>
            <w:r w:rsidRPr="00DF2019">
              <w:rPr>
                <w:i/>
                <w:lang w:val="de-DE"/>
              </w:rPr>
              <w:t>tolck</w:t>
            </w:r>
            <w:proofErr w:type="spellEnd"/>
            <w:r w:rsidRPr="00DF2019">
              <w:rPr>
                <w:i/>
                <w:lang w:val="de-DE"/>
              </w:rPr>
              <w:t>),</w:t>
            </w:r>
            <w:r w:rsidRPr="00DF2019">
              <w:rPr>
                <w:lang w:val="de-DE"/>
              </w:rPr>
              <w:t xml:space="preserve"> zweifellos etymologisch mit dem russischen Wort </w:t>
            </w:r>
            <w:r w:rsidRPr="00DF2019">
              <w:rPr>
                <w:i/>
              </w:rPr>
              <w:t>толко</w:t>
            </w:r>
            <w:r w:rsidRPr="00DF2019">
              <w:rPr>
                <w:i/>
                <w:lang w:val="de-DE"/>
              </w:rPr>
              <w:softHyphen/>
            </w:r>
            <w:r w:rsidRPr="00DF2019">
              <w:rPr>
                <w:i/>
              </w:rPr>
              <w:t>ва</w:t>
            </w:r>
            <w:r w:rsidRPr="00DF2019">
              <w:rPr>
                <w:i/>
                <w:lang w:val="de-DE"/>
              </w:rPr>
              <w:softHyphen/>
            </w:r>
            <w:r w:rsidRPr="00DF2019">
              <w:rPr>
                <w:i/>
              </w:rPr>
              <w:t>тель</w:t>
            </w:r>
            <w:r w:rsidRPr="00DF2019">
              <w:rPr>
                <w:lang w:val="de-DE"/>
              </w:rPr>
              <w:t xml:space="preserve"> verwandt, das neben dem Wort </w:t>
            </w:r>
            <w:r w:rsidRPr="00DF2019">
              <w:rPr>
                <w:i/>
                <w:color w:val="212121"/>
              </w:rPr>
              <w:t>переводчик</w:t>
            </w:r>
            <w:r w:rsidRPr="00DF2019">
              <w:rPr>
                <w:color w:val="212121"/>
                <w:lang w:val="de-DE"/>
              </w:rPr>
              <w:t xml:space="preserve">, </w:t>
            </w:r>
            <w:r w:rsidRPr="00DF2019">
              <w:rPr>
                <w:lang w:val="de-DE"/>
              </w:rPr>
              <w:t xml:space="preserve">funktioniert, aus denen die Verben </w:t>
            </w:r>
            <w:r w:rsidRPr="00DF2019">
              <w:rPr>
                <w:i/>
              </w:rPr>
              <w:t>толковать</w:t>
            </w:r>
            <w:r w:rsidRPr="00DF2019">
              <w:rPr>
                <w:lang w:val="de-DE"/>
              </w:rPr>
              <w:t xml:space="preserve"> und </w:t>
            </w:r>
            <w:r w:rsidRPr="00DF2019">
              <w:rPr>
                <w:i/>
                <w:color w:val="212121"/>
              </w:rPr>
              <w:t>переводить</w:t>
            </w:r>
            <w:r w:rsidRPr="00DF2019">
              <w:rPr>
                <w:lang w:val="de-DE"/>
              </w:rPr>
              <w:t xml:space="preserve"> stammen, das heißt </w:t>
            </w:r>
            <w:r w:rsidRPr="00DF2019">
              <w:rPr>
                <w:lang w:val="de-DE"/>
              </w:rPr>
              <w:lastRenderedPageBreak/>
              <w:t xml:space="preserve">geschriebenen Text übersetzen. Laut </w:t>
            </w:r>
            <w:proofErr w:type="spellStart"/>
            <w:r w:rsidRPr="00DF2019">
              <w:rPr>
                <w:lang w:val="de-DE"/>
              </w:rPr>
              <w:t>Allan</w:t>
            </w:r>
            <w:proofErr w:type="spellEnd"/>
            <w:r w:rsidRPr="00DF2019">
              <w:rPr>
                <w:lang w:val="de-DE"/>
              </w:rPr>
              <w:t xml:space="preserve"> Murray ist das Wort </w:t>
            </w:r>
            <w:proofErr w:type="spellStart"/>
            <w:r w:rsidRPr="00DF2019">
              <w:rPr>
                <w:i/>
                <w:lang w:val="de-DE"/>
              </w:rPr>
              <w:t>tolk</w:t>
            </w:r>
            <w:proofErr w:type="spellEnd"/>
            <w:r w:rsidRPr="00DF2019">
              <w:rPr>
                <w:lang w:val="de-DE"/>
              </w:rPr>
              <w:t xml:space="preserve"> slawischen Ursprungs. Zur</w:t>
            </w:r>
            <w:r>
              <w:rPr>
                <w:lang w:val="de-DE"/>
              </w:rPr>
              <w:t xml:space="preserve"> </w:t>
            </w:r>
            <w:r w:rsidRPr="00DF2019">
              <w:rPr>
                <w:lang w:val="de-DE"/>
              </w:rPr>
              <w:t xml:space="preserve">Begründung seiner Hypothese führt er unter anderem Polnisches Wort </w:t>
            </w:r>
            <w:proofErr w:type="spellStart"/>
            <w:r w:rsidRPr="00DF2019">
              <w:rPr>
                <w:i/>
                <w:lang w:val="de-DE"/>
              </w:rPr>
              <w:t>tłumacz</w:t>
            </w:r>
            <w:proofErr w:type="spellEnd"/>
            <w:r w:rsidRPr="00DF2019">
              <w:rPr>
                <w:i/>
                <w:lang w:val="de-DE"/>
              </w:rPr>
              <w:t xml:space="preserve"> </w:t>
            </w:r>
            <w:r w:rsidRPr="00DF2019">
              <w:rPr>
                <w:lang w:val="de-DE"/>
              </w:rPr>
              <w:t>an</w:t>
            </w:r>
            <w:r>
              <w:rPr>
                <w:rStyle w:val="a7"/>
                <w:rFonts w:ascii="Times New Roman" w:hAnsi="Times New Roman" w:cs="Times New Roman"/>
                <w:sz w:val="28"/>
                <w:szCs w:val="28"/>
                <w:lang w:val="de-DE"/>
              </w:rPr>
              <w:footnoteReference w:id="2"/>
            </w:r>
            <w:r w:rsidRPr="00DF2019">
              <w:rPr>
                <w:lang w:val="de-DE"/>
              </w:rPr>
              <w:t>.</w:t>
            </w:r>
          </w:p>
          <w:p w:rsidR="006C2B6B" w:rsidRDefault="006C2B6B" w:rsidP="00A81FB4">
            <w:pPr>
              <w:rPr>
                <w:lang w:val="de-DE"/>
              </w:rPr>
            </w:pPr>
          </w:p>
          <w:p w:rsidR="006C2B6B" w:rsidRDefault="006C2B6B" w:rsidP="006C2B6B">
            <w:pPr>
              <w:rPr>
                <w:lang w:val="de-DE"/>
              </w:rPr>
            </w:pPr>
          </w:p>
          <w:p w:rsidR="006C2B6B" w:rsidRDefault="006C2B6B" w:rsidP="006C2B6B">
            <w:pPr>
              <w:rPr>
                <w:rFonts w:cstheme="minorHAnsi"/>
              </w:rPr>
            </w:pPr>
            <w:r w:rsidRPr="006C2B6B">
              <w:rPr>
                <w:rFonts w:cstheme="minorHAnsi"/>
                <w:lang w:val="de-DE"/>
              </w:rPr>
              <w:t>Es ist schwierig, dieser Ansicht zuzustimmen, da der russische Begriff</w:t>
            </w:r>
            <w:r w:rsidRPr="006C2B6B">
              <w:rPr>
                <w:rFonts w:cstheme="minorHAnsi"/>
                <w:i/>
                <w:lang w:val="de-DE"/>
              </w:rPr>
              <w:t xml:space="preserve"> </w:t>
            </w:r>
            <w:r w:rsidRPr="006C2B6B">
              <w:rPr>
                <w:rFonts w:cstheme="minorHAnsi"/>
                <w:i/>
              </w:rPr>
              <w:t>толкователь</w:t>
            </w:r>
            <w:r w:rsidRPr="006C2B6B">
              <w:rPr>
                <w:rFonts w:cstheme="minorHAnsi"/>
                <w:lang w:val="de-DE"/>
              </w:rPr>
              <w:t xml:space="preserve">, der in anderen slawischen Sprachen keine Analogie aufweist, eher darauf hinweist, dass die Übertragung in die andere Richtung erfolgte und das Wort aus einer der germanischen Sprachen entlehnt ist. In diesem Zusammenhang sollten skandinavische Sprachen genannt werden. Im Schwedischen gibt es ein Wort </w:t>
            </w:r>
            <w:proofErr w:type="spellStart"/>
            <w:r w:rsidRPr="006C2B6B">
              <w:rPr>
                <w:rFonts w:cstheme="minorHAnsi"/>
                <w:i/>
                <w:lang w:val="de-DE"/>
              </w:rPr>
              <w:t>tolk</w:t>
            </w:r>
            <w:proofErr w:type="spellEnd"/>
            <w:r w:rsidRPr="006C2B6B">
              <w:rPr>
                <w:rFonts w:cstheme="minorHAnsi"/>
                <w:lang w:val="de-DE"/>
              </w:rPr>
              <w:t xml:space="preserve">, das einen Dolmetscher bedeutet, sowie das Verb </w:t>
            </w:r>
            <w:proofErr w:type="spellStart"/>
            <w:r w:rsidRPr="006C2B6B">
              <w:rPr>
                <w:rFonts w:cstheme="minorHAnsi"/>
                <w:i/>
                <w:lang w:val="de-DE"/>
              </w:rPr>
              <w:t>tolka</w:t>
            </w:r>
            <w:proofErr w:type="spellEnd"/>
            <w:r w:rsidRPr="006C2B6B">
              <w:rPr>
                <w:rFonts w:cstheme="minorHAnsi"/>
                <w:lang w:val="de-DE"/>
              </w:rPr>
              <w:t xml:space="preserve">, das eine solche Aktivität beschreibt, und das Verb </w:t>
            </w:r>
            <w:proofErr w:type="spellStart"/>
            <w:r w:rsidRPr="006C2B6B">
              <w:rPr>
                <w:rFonts w:cstheme="minorHAnsi"/>
                <w:i/>
                <w:lang w:val="de-DE"/>
              </w:rPr>
              <w:t>översätta</w:t>
            </w:r>
            <w:proofErr w:type="spellEnd"/>
            <w:r w:rsidRPr="006C2B6B">
              <w:rPr>
                <w:rFonts w:cstheme="minorHAnsi"/>
                <w:lang w:val="de-DE"/>
              </w:rPr>
              <w:t xml:space="preserve"> bedeutet die Übersetzung geschriebener Texte. Gleiches gilt für Dänisch und Norwegisch. In ihnen bedeutet das Wort </w:t>
            </w:r>
            <w:proofErr w:type="spellStart"/>
            <w:r w:rsidRPr="006C2B6B">
              <w:rPr>
                <w:rFonts w:cstheme="minorHAnsi"/>
                <w:i/>
                <w:color w:val="212121"/>
                <w:lang w:val="de-DE"/>
              </w:rPr>
              <w:t>tolk</w:t>
            </w:r>
            <w:proofErr w:type="spellEnd"/>
            <w:r w:rsidRPr="006C2B6B">
              <w:rPr>
                <w:rFonts w:cstheme="minorHAnsi"/>
                <w:lang w:val="de-DE"/>
              </w:rPr>
              <w:t xml:space="preserve"> auch einen Dolmetscher. Chronologisch gesehen begannen die Kontakte der Bewohner Nordrusslands und Livlands mit den skandinavischen Völkern bereits </w:t>
            </w:r>
            <w:r w:rsidRPr="006C2B6B">
              <w:rPr>
                <w:rFonts w:cstheme="minorHAnsi"/>
                <w:color w:val="212121"/>
                <w:lang w:val="de-DE"/>
              </w:rPr>
              <w:t>in der vorchristlichen Zeit</w:t>
            </w:r>
            <w:r w:rsidRPr="006C2B6B">
              <w:rPr>
                <w:rFonts w:cstheme="minorHAnsi"/>
                <w:lang w:val="de-DE"/>
              </w:rPr>
              <w:t xml:space="preserve">. Diese Kontakte gab es einige Jahrhunderte bevor deutsche Kaufleute aus den baltischen Handelszentren (Lübeck, </w:t>
            </w:r>
            <w:proofErr w:type="spellStart"/>
            <w:r w:rsidRPr="006C2B6B">
              <w:rPr>
                <w:rFonts w:cstheme="minorHAnsi"/>
                <w:lang w:val="de-DE"/>
              </w:rPr>
              <w:t>Wisby</w:t>
            </w:r>
            <w:proofErr w:type="spellEnd"/>
            <w:r w:rsidRPr="006C2B6B">
              <w:rPr>
                <w:rFonts w:cstheme="minorHAnsi"/>
                <w:lang w:val="de-DE"/>
              </w:rPr>
              <w:t xml:space="preserve">) nach Livland gekommen sind. Schon damals bestand die Notwendigkeit der Kommunikation, um die Handelsbedingungen und die Regeln für die Streitbeilegung festzulegen. Mit dem Beginn der Penetration der südlichen und östlichen Ostseeküste durch deutsche Kaufleute in der zweiten Hälfte des 12. Jahrhunderts und vor allem mit dem Aufkommen der Praxis des schriftlichen Abschlusses von Handelsabkommen (zwischen dem sogenannten "gotischen Ufer" und den russischen Fürstentümern), haben die gegenseitigen Kontakte eine weiter fortgeschrittene Form erreicht. Diese Form erforderte eine bessere Kenntnis der von beiden Auftragnehmern verwendeten Sprachen. Es reichte nicht aus, nur die gesprochene Sprache zu verstehen. Es entstand das Bedürfnis, die Schrift zu benutzen und den geschriebenen Text zu lesen und zu verstehen. Trotz dieser Schlussfolgerung ist anzumerken, dass in erhaltenen Quellen nur selten Hinweise auf Dolmetscher und Russisch lernen in </w:t>
            </w:r>
            <w:proofErr w:type="spellStart"/>
            <w:r w:rsidRPr="006C2B6B">
              <w:rPr>
                <w:rFonts w:cstheme="minorHAnsi"/>
                <w:lang w:val="de-DE"/>
              </w:rPr>
              <w:t>Novgorod</w:t>
            </w:r>
            <w:proofErr w:type="spellEnd"/>
            <w:r w:rsidRPr="006C2B6B">
              <w:rPr>
                <w:rFonts w:cstheme="minorHAnsi"/>
                <w:lang w:val="de-DE"/>
              </w:rPr>
              <w:t xml:space="preserve"> oder Livland zu finden </w:t>
            </w:r>
            <w:proofErr w:type="gramStart"/>
            <w:r w:rsidRPr="006C2B6B">
              <w:rPr>
                <w:rFonts w:cstheme="minorHAnsi"/>
                <w:lang w:val="de-DE"/>
              </w:rPr>
              <w:t>sind</w:t>
            </w:r>
            <w:proofErr w:type="gramEnd"/>
            <w:r w:rsidRPr="006C2B6B">
              <w:rPr>
                <w:rFonts w:cstheme="minorHAnsi"/>
                <w:lang w:val="de-DE"/>
              </w:rPr>
              <w:t xml:space="preserve">. Ihre soziale Position war gering. Dies wird - insbesondere im </w:t>
            </w:r>
            <w:r w:rsidRPr="006C2B6B">
              <w:rPr>
                <w:rFonts w:cstheme="minorHAnsi"/>
                <w:lang w:val="de-DE"/>
              </w:rPr>
              <w:lastRenderedPageBreak/>
              <w:t xml:space="preserve">13. und 14. Jahrhundert - durch das Weglassen ihrer Namen belegt. Es gab nur einen allgemeinen Begriff, den </w:t>
            </w:r>
            <w:proofErr w:type="spellStart"/>
            <w:r w:rsidRPr="006C2B6B">
              <w:rPr>
                <w:rFonts w:cstheme="minorHAnsi"/>
                <w:i/>
                <w:lang w:val="de-DE"/>
              </w:rPr>
              <w:t>quodam</w:t>
            </w:r>
            <w:proofErr w:type="spellEnd"/>
            <w:r w:rsidRPr="006C2B6B">
              <w:rPr>
                <w:rFonts w:cstheme="minorHAnsi"/>
                <w:i/>
                <w:lang w:val="de-DE"/>
              </w:rPr>
              <w:t xml:space="preserve"> </w:t>
            </w:r>
            <w:proofErr w:type="spellStart"/>
            <w:r w:rsidRPr="006C2B6B">
              <w:rPr>
                <w:rFonts w:cstheme="minorHAnsi"/>
                <w:i/>
                <w:lang w:val="de-DE"/>
              </w:rPr>
              <w:t>interpres</w:t>
            </w:r>
            <w:proofErr w:type="spellEnd"/>
            <w:r w:rsidRPr="006C2B6B">
              <w:rPr>
                <w:rStyle w:val="a7"/>
                <w:rFonts w:cstheme="minorHAnsi"/>
                <w:i/>
                <w:lang w:val="de-DE"/>
              </w:rPr>
              <w:footnoteReference w:id="3"/>
            </w:r>
            <w:r w:rsidRPr="006C2B6B">
              <w:rPr>
                <w:rFonts w:cstheme="minorHAnsi"/>
                <w:lang w:val="de-DE"/>
              </w:rPr>
              <w:t>.</w:t>
            </w:r>
          </w:p>
          <w:p w:rsidR="006E5126" w:rsidRDefault="006E5126" w:rsidP="006C2B6B">
            <w:pPr>
              <w:rPr>
                <w:rFonts w:cstheme="minorHAnsi"/>
              </w:rPr>
            </w:pPr>
          </w:p>
          <w:p w:rsidR="006E5126" w:rsidRDefault="006E5126" w:rsidP="006C2B6B">
            <w:pPr>
              <w:rPr>
                <w:rFonts w:cstheme="minorHAnsi"/>
              </w:rPr>
            </w:pPr>
          </w:p>
          <w:p w:rsidR="006E5126" w:rsidRPr="006E5126" w:rsidRDefault="006E5126" w:rsidP="006C2B6B">
            <w:pPr>
              <w:rPr>
                <w:rFonts w:cstheme="minorHAnsi"/>
              </w:rPr>
            </w:pPr>
          </w:p>
          <w:p w:rsidR="00F907EC" w:rsidRPr="006E5126" w:rsidRDefault="00F907EC" w:rsidP="006C2B6B">
            <w:pPr>
              <w:rPr>
                <w:rFonts w:cstheme="minorHAnsi"/>
                <w:lang w:val="de-DE"/>
              </w:rPr>
            </w:pPr>
          </w:p>
          <w:p w:rsidR="00F907EC" w:rsidRPr="00F907EC" w:rsidRDefault="00F907EC" w:rsidP="00F907EC">
            <w:pPr>
              <w:rPr>
                <w:lang w:val="de-DE"/>
              </w:rPr>
            </w:pPr>
            <w:r w:rsidRPr="00DF2019">
              <w:rPr>
                <w:lang w:val="de-DE"/>
              </w:rPr>
              <w:t xml:space="preserve">Es </w:t>
            </w:r>
            <w:r>
              <w:rPr>
                <w:lang w:val="de-DE"/>
              </w:rPr>
              <w:t xml:space="preserve">kam </w:t>
            </w:r>
            <w:r w:rsidRPr="00DF2019">
              <w:rPr>
                <w:lang w:val="de-DE"/>
              </w:rPr>
              <w:t>im fünfzehnten Jahrhundert zu</w:t>
            </w:r>
            <w:r>
              <w:rPr>
                <w:lang w:val="de-DE"/>
              </w:rPr>
              <w:t>r Ä</w:t>
            </w:r>
            <w:r w:rsidRPr="00DF2019">
              <w:rPr>
                <w:lang w:val="de-DE"/>
              </w:rPr>
              <w:t>nder</w:t>
            </w:r>
            <w:r>
              <w:rPr>
                <w:lang w:val="de-DE"/>
              </w:rPr>
              <w:t>u</w:t>
            </w:r>
            <w:r w:rsidRPr="00DF2019">
              <w:rPr>
                <w:lang w:val="de-DE"/>
              </w:rPr>
              <w:t>n</w:t>
            </w:r>
            <w:r>
              <w:rPr>
                <w:lang w:val="de-DE"/>
              </w:rPr>
              <w:t>g</w:t>
            </w:r>
            <w:r w:rsidRPr="00DF2019">
              <w:rPr>
                <w:lang w:val="de-DE"/>
              </w:rPr>
              <w:t xml:space="preserve">, aber </w:t>
            </w:r>
            <w:r>
              <w:rPr>
                <w:lang w:val="de-DE"/>
              </w:rPr>
              <w:t xml:space="preserve">immer noch </w:t>
            </w:r>
            <w:r w:rsidRPr="00DF2019">
              <w:rPr>
                <w:lang w:val="de-DE"/>
              </w:rPr>
              <w:t xml:space="preserve">wurden sie manchmal verächtlich als </w:t>
            </w:r>
            <w:r w:rsidRPr="00AF191A">
              <w:rPr>
                <w:i/>
                <w:lang w:val="de-DE"/>
              </w:rPr>
              <w:t>Diener</w:t>
            </w:r>
            <w:r w:rsidRPr="00DF2019">
              <w:rPr>
                <w:i/>
                <w:lang w:val="de-DE"/>
              </w:rPr>
              <w:t xml:space="preserve"> </w:t>
            </w:r>
            <w:r w:rsidRPr="00DF2019">
              <w:rPr>
                <w:lang w:val="de-DE"/>
              </w:rPr>
              <w:t>beschriebe</w:t>
            </w:r>
            <w:r>
              <w:rPr>
                <w:lang w:val="de-DE"/>
              </w:rPr>
              <w:t>n</w:t>
            </w:r>
            <w:r>
              <w:rPr>
                <w:rStyle w:val="a7"/>
                <w:rFonts w:ascii="Times New Roman" w:hAnsi="Times New Roman" w:cs="Times New Roman"/>
                <w:sz w:val="28"/>
                <w:szCs w:val="28"/>
                <w:lang w:val="de-DE"/>
              </w:rPr>
              <w:footnoteReference w:id="4"/>
            </w:r>
            <w:r w:rsidRPr="00DF2019">
              <w:rPr>
                <w:lang w:val="de-DE"/>
              </w:rPr>
              <w:t>. Auf diese Weise wurde die Tatsache ignoriert, dass ihre sprachlichen und diplomatischen Fähigkeiten die positive Lösung komplizierter Konflikte ermöglichten</w:t>
            </w:r>
            <w:r>
              <w:rPr>
                <w:rStyle w:val="a7"/>
                <w:rFonts w:ascii="Times New Roman" w:hAnsi="Times New Roman" w:cs="Times New Roman"/>
                <w:sz w:val="28"/>
                <w:szCs w:val="28"/>
                <w:lang w:val="de-DE"/>
              </w:rPr>
              <w:footnoteReference w:id="5"/>
            </w:r>
            <w:r w:rsidRPr="00DF2019">
              <w:rPr>
                <w:lang w:val="de-DE"/>
              </w:rPr>
              <w:t>.</w:t>
            </w:r>
          </w:p>
          <w:p w:rsidR="00F907EC" w:rsidRPr="006E5126" w:rsidRDefault="00F907EC" w:rsidP="00F907EC">
            <w:pPr>
              <w:rPr>
                <w:lang w:val="de-DE"/>
              </w:rPr>
            </w:pPr>
          </w:p>
          <w:p w:rsidR="00F907EC" w:rsidRPr="006E5126" w:rsidRDefault="00F907EC" w:rsidP="00F907EC">
            <w:pPr>
              <w:rPr>
                <w:lang w:val="de-DE"/>
              </w:rPr>
            </w:pPr>
            <w:r w:rsidRPr="00AF191A">
              <w:rPr>
                <w:lang w:val="de-DE"/>
              </w:rPr>
              <w:t>Zweifellos waren die deutschen Kaufleute aktiver</w:t>
            </w:r>
            <w:r w:rsidRPr="00DF2019">
              <w:rPr>
                <w:lang w:val="de-DE"/>
              </w:rPr>
              <w:t xml:space="preserve"> </w:t>
            </w:r>
            <w:r>
              <w:rPr>
                <w:lang w:val="de-DE"/>
              </w:rPr>
              <w:t xml:space="preserve">als die Russen, </w:t>
            </w:r>
            <w:r w:rsidRPr="00DF2019">
              <w:rPr>
                <w:lang w:val="de-DE"/>
              </w:rPr>
              <w:t xml:space="preserve">um </w:t>
            </w:r>
            <w:r>
              <w:rPr>
                <w:lang w:val="de-DE"/>
              </w:rPr>
              <w:t xml:space="preserve">sich </w:t>
            </w:r>
            <w:r w:rsidRPr="00DF2019">
              <w:rPr>
                <w:lang w:val="de-DE"/>
              </w:rPr>
              <w:t>günstige und sichere Handelsbedingungen in den russischen Ländern</w:t>
            </w:r>
            <w:r>
              <w:rPr>
                <w:lang w:val="de-DE"/>
              </w:rPr>
              <w:t xml:space="preserve"> zu besorgen</w:t>
            </w:r>
            <w:r w:rsidRPr="00DF2019">
              <w:rPr>
                <w:lang w:val="de-DE"/>
              </w:rPr>
              <w:t>. Daher ist es nicht verwunderlich, dass nur ein Handelsabkommen - die Vereinbarung von 1229 mi</w:t>
            </w:r>
            <w:r>
              <w:rPr>
                <w:lang w:val="de-DE"/>
              </w:rPr>
              <w:t xml:space="preserve">t Smolensk in </w:t>
            </w:r>
            <w:proofErr w:type="spellStart"/>
            <w:r>
              <w:rPr>
                <w:lang w:val="de-DE"/>
              </w:rPr>
              <w:t>Wisby</w:t>
            </w:r>
            <w:proofErr w:type="spellEnd"/>
            <w:r>
              <w:rPr>
                <w:lang w:val="de-DE"/>
              </w:rPr>
              <w:t xml:space="preserve"> auf Gotland</w:t>
            </w:r>
            <w:r w:rsidRPr="00F907EC">
              <w:rPr>
                <w:lang w:val="de-DE"/>
              </w:rPr>
              <w:t xml:space="preserve"> </w:t>
            </w:r>
            <w:r w:rsidRPr="00AF191A">
              <w:rPr>
                <w:lang w:val="de-DE"/>
              </w:rPr>
              <w:t>unterzeichnet wurde</w:t>
            </w:r>
            <w:r>
              <w:rPr>
                <w:rStyle w:val="a7"/>
                <w:rFonts w:ascii="Times New Roman" w:hAnsi="Times New Roman" w:cs="Times New Roman"/>
                <w:sz w:val="28"/>
                <w:szCs w:val="28"/>
                <w:lang w:val="de-DE"/>
              </w:rPr>
              <w:footnoteReference w:id="6"/>
            </w:r>
            <w:r>
              <w:rPr>
                <w:lang w:val="de-DE"/>
              </w:rPr>
              <w:t>.</w:t>
            </w:r>
            <w:r w:rsidRPr="00DF2019">
              <w:rPr>
                <w:lang w:val="de-DE"/>
              </w:rPr>
              <w:t xml:space="preserve"> Zu diesem Zweck schickte der Prinz von Smolensk seine </w:t>
            </w:r>
            <w:r>
              <w:rPr>
                <w:lang w:val="de-DE"/>
              </w:rPr>
              <w:t xml:space="preserve">Boten </w:t>
            </w:r>
            <w:r w:rsidRPr="00DF2019">
              <w:rPr>
                <w:lang w:val="de-DE"/>
              </w:rPr>
              <w:t>an den "gotischen Ufer"</w:t>
            </w:r>
            <w:r>
              <w:rPr>
                <w:rStyle w:val="a7"/>
                <w:rFonts w:ascii="Times New Roman" w:hAnsi="Times New Roman" w:cs="Times New Roman"/>
                <w:sz w:val="28"/>
                <w:szCs w:val="28"/>
                <w:lang w:val="de-DE"/>
              </w:rPr>
              <w:footnoteReference w:id="7"/>
            </w:r>
            <w:r w:rsidRPr="00DF2019">
              <w:rPr>
                <w:lang w:val="de-DE"/>
              </w:rPr>
              <w:t xml:space="preserve">. Alle anderen Abkommen wurden in Nowgorod ausgehandelt und unterzeichnet. Versuchen wir, den </w:t>
            </w:r>
            <w:r w:rsidRPr="00DF2019">
              <w:rPr>
                <w:i/>
                <w:lang w:val="de-DE"/>
              </w:rPr>
              <w:t xml:space="preserve">Modus </w:t>
            </w:r>
            <w:proofErr w:type="spellStart"/>
            <w:r w:rsidRPr="00DF2019">
              <w:rPr>
                <w:i/>
                <w:lang w:val="de-DE"/>
              </w:rPr>
              <w:t>operandi</w:t>
            </w:r>
            <w:proofErr w:type="spellEnd"/>
            <w:r w:rsidRPr="00DF2019">
              <w:rPr>
                <w:lang w:val="de-DE"/>
              </w:rPr>
              <w:t xml:space="preserve"> eines solchen Unternehmens auf der Grundlage der verfügbaren, wenn auch verstreuten Referenzen, die in Korrespondenz und in Verträgen zu finden sind, zu rekonstruieren.</w:t>
            </w:r>
          </w:p>
          <w:p w:rsidR="00F907EC" w:rsidRPr="00F907EC" w:rsidRDefault="00F907EC" w:rsidP="006C2B6B">
            <w:pPr>
              <w:rPr>
                <w:rFonts w:cstheme="minorHAnsi"/>
                <w:color w:val="212121"/>
                <w:lang w:val="de-DE"/>
              </w:rPr>
            </w:pPr>
          </w:p>
          <w:p w:rsidR="006C2B6B" w:rsidRPr="00DF2019" w:rsidRDefault="006C2B6B" w:rsidP="00A81FB4">
            <w:pPr>
              <w:rPr>
                <w:lang w:val="de-DE"/>
              </w:rPr>
            </w:pPr>
          </w:p>
          <w:p w:rsidR="00AC6D98" w:rsidRPr="00AC6D98" w:rsidRDefault="00AC6D98">
            <w:pPr>
              <w:rPr>
                <w:lang w:val="de-DE"/>
              </w:rPr>
            </w:pPr>
          </w:p>
        </w:tc>
        <w:tc>
          <w:tcPr>
            <w:tcW w:w="4786" w:type="dxa"/>
          </w:tcPr>
          <w:p w:rsidR="00AC6D98" w:rsidRDefault="00AC6D98">
            <w:pPr>
              <w:rPr>
                <w:rFonts w:ascii="Times New Roman" w:hAnsi="Times New Roman" w:cs="Times New Roman"/>
                <w:sz w:val="28"/>
                <w:szCs w:val="28"/>
              </w:rPr>
            </w:pPr>
            <w:r w:rsidRPr="00AC6D98">
              <w:rPr>
                <w:rFonts w:ascii="Times New Roman" w:hAnsi="Times New Roman" w:cs="Times New Roman"/>
                <w:sz w:val="28"/>
                <w:szCs w:val="28"/>
              </w:rPr>
              <w:lastRenderedPageBreak/>
              <w:t xml:space="preserve">Майя </w:t>
            </w:r>
            <w:proofErr w:type="spellStart"/>
            <w:r w:rsidRPr="00AC6D98">
              <w:rPr>
                <w:rFonts w:ascii="Times New Roman" w:hAnsi="Times New Roman" w:cs="Times New Roman"/>
                <w:sz w:val="28"/>
                <w:szCs w:val="28"/>
              </w:rPr>
              <w:t>Гонсовска</w:t>
            </w:r>
            <w:proofErr w:type="spellEnd"/>
            <w:r w:rsidRPr="00AC6D98">
              <w:rPr>
                <w:rFonts w:ascii="Times New Roman" w:hAnsi="Times New Roman" w:cs="Times New Roman"/>
                <w:sz w:val="28"/>
                <w:szCs w:val="28"/>
              </w:rPr>
              <w:t xml:space="preserve"> </w:t>
            </w:r>
          </w:p>
          <w:p w:rsidR="00AC6D98" w:rsidRDefault="00AC6D98">
            <w:pPr>
              <w:rPr>
                <w:rFonts w:ascii="Times New Roman" w:hAnsi="Times New Roman" w:cs="Times New Roman"/>
                <w:sz w:val="28"/>
                <w:szCs w:val="28"/>
              </w:rPr>
            </w:pPr>
          </w:p>
          <w:p w:rsidR="00AC6D98" w:rsidRDefault="00AC6D98">
            <w:pPr>
              <w:rPr>
                <w:rFonts w:ascii="Times New Roman" w:hAnsi="Times New Roman" w:cs="Times New Roman"/>
                <w:sz w:val="28"/>
                <w:szCs w:val="28"/>
              </w:rPr>
            </w:pPr>
          </w:p>
          <w:p w:rsidR="00AC6D98" w:rsidRPr="00AC6D98" w:rsidRDefault="00AC6D98">
            <w:pPr>
              <w:rPr>
                <w:rFonts w:ascii="Times New Roman" w:hAnsi="Times New Roman" w:cs="Times New Roman"/>
                <w:b/>
                <w:i/>
                <w:sz w:val="28"/>
                <w:szCs w:val="28"/>
              </w:rPr>
            </w:pPr>
            <w:proofErr w:type="spellStart"/>
            <w:r w:rsidRPr="00AC6D98">
              <w:rPr>
                <w:rFonts w:ascii="Times New Roman" w:hAnsi="Times New Roman" w:cs="Times New Roman"/>
                <w:b/>
                <w:i/>
                <w:sz w:val="28"/>
                <w:szCs w:val="28"/>
                <w:lang w:val="en-US"/>
              </w:rPr>
              <w:t>Tolck</w:t>
            </w:r>
            <w:proofErr w:type="spellEnd"/>
            <w:r w:rsidRPr="00493680">
              <w:rPr>
                <w:rFonts w:ascii="Times New Roman" w:hAnsi="Times New Roman" w:cs="Times New Roman"/>
                <w:b/>
                <w:i/>
                <w:sz w:val="28"/>
                <w:szCs w:val="28"/>
              </w:rPr>
              <w:t xml:space="preserve"> – </w:t>
            </w:r>
            <w:r w:rsidRPr="00AC6D98">
              <w:rPr>
                <w:rFonts w:ascii="Times New Roman" w:hAnsi="Times New Roman" w:cs="Times New Roman"/>
                <w:b/>
                <w:sz w:val="28"/>
                <w:szCs w:val="28"/>
              </w:rPr>
              <w:t>означает «толкователь»</w:t>
            </w:r>
          </w:p>
          <w:p w:rsidR="00AC6D98" w:rsidRDefault="00AC6D98">
            <w:pPr>
              <w:rPr>
                <w:rFonts w:ascii="Times New Roman" w:hAnsi="Times New Roman" w:cs="Times New Roman"/>
                <w:sz w:val="28"/>
                <w:szCs w:val="28"/>
              </w:rPr>
            </w:pPr>
            <w:bookmarkStart w:id="0" w:name="_GoBack"/>
            <w:bookmarkEnd w:id="0"/>
          </w:p>
          <w:p w:rsidR="00AC6D98" w:rsidRDefault="00AC6D98">
            <w:pPr>
              <w:rPr>
                <w:rFonts w:ascii="Times New Roman" w:hAnsi="Times New Roman" w:cs="Times New Roman"/>
                <w:sz w:val="28"/>
                <w:szCs w:val="28"/>
              </w:rPr>
            </w:pPr>
          </w:p>
          <w:p w:rsidR="00AC6D98" w:rsidRPr="00AC6D98" w:rsidRDefault="00AC6D98" w:rsidP="00AC6D98">
            <w:pPr>
              <w:jc w:val="center"/>
              <w:rPr>
                <w:rFonts w:ascii="Times New Roman" w:hAnsi="Times New Roman" w:cs="Times New Roman"/>
                <w:i/>
                <w:sz w:val="28"/>
                <w:szCs w:val="28"/>
              </w:rPr>
            </w:pPr>
            <w:r w:rsidRPr="00AC6D98">
              <w:rPr>
                <w:rFonts w:ascii="Times New Roman" w:hAnsi="Times New Roman" w:cs="Times New Roman"/>
                <w:i/>
                <w:sz w:val="28"/>
                <w:szCs w:val="28"/>
              </w:rPr>
              <w:t>Замечания к вопросу об изучении русского языка в средневековой Ливонии и Ганзе</w:t>
            </w:r>
            <w:r w:rsidR="00493680">
              <w:rPr>
                <w:rFonts w:ascii="Times New Roman" w:hAnsi="Times New Roman" w:cs="Times New Roman"/>
                <w:i/>
                <w:sz w:val="28"/>
                <w:szCs w:val="28"/>
              </w:rPr>
              <w:t>.</w:t>
            </w:r>
          </w:p>
          <w:p w:rsidR="00AC6D98" w:rsidRDefault="00AC6D98">
            <w:pPr>
              <w:rPr>
                <w:rFonts w:ascii="Times New Roman" w:hAnsi="Times New Roman" w:cs="Times New Roman"/>
                <w:sz w:val="28"/>
                <w:szCs w:val="28"/>
              </w:rPr>
            </w:pPr>
          </w:p>
          <w:p w:rsidR="00AC6D98" w:rsidRDefault="00AC6D98">
            <w:pPr>
              <w:rPr>
                <w:rFonts w:ascii="Times New Roman" w:hAnsi="Times New Roman" w:cs="Times New Roman"/>
                <w:sz w:val="28"/>
                <w:szCs w:val="28"/>
              </w:rPr>
            </w:pPr>
          </w:p>
          <w:p w:rsidR="00AC6D98" w:rsidRDefault="00AC6D98">
            <w:pPr>
              <w:rPr>
                <w:rFonts w:ascii="Times New Roman" w:hAnsi="Times New Roman" w:cs="Times New Roman"/>
                <w:sz w:val="28"/>
                <w:szCs w:val="28"/>
              </w:rPr>
            </w:pPr>
          </w:p>
          <w:p w:rsidR="00AC6D98" w:rsidRDefault="00A81FB4" w:rsidP="00DA7756">
            <w:r>
              <w:t>Проблема знания иностранных языков всегда возникает, когда встречаются люди, говорящие на разных языках. На этапе примитивного торгового обмена знание языка другой стороны не является обязательным условием. Все, что вам нужно, - это язык жестов. Тем не мен</w:t>
            </w:r>
            <w:r w:rsidR="006E5126">
              <w:t>ее, заключение письменных торговых соглашений</w:t>
            </w:r>
            <w:r>
              <w:t xml:space="preserve"> требует не только некоторой грамотности обоих </w:t>
            </w:r>
            <w:r w:rsidR="00B85489">
              <w:t>участников</w:t>
            </w:r>
            <w:r>
              <w:t xml:space="preserve">, но и знания языка другой стороны, в особенности, </w:t>
            </w:r>
            <w:r w:rsidR="00B54B45">
              <w:t>если</w:t>
            </w:r>
            <w:r>
              <w:t xml:space="preserve"> </w:t>
            </w:r>
            <w:r w:rsidR="0027489D">
              <w:t>встречаются</w:t>
            </w:r>
            <w:r>
              <w:t xml:space="preserve"> сильно отличающиеся</w:t>
            </w:r>
            <w:r w:rsidR="00DA7756">
              <w:t xml:space="preserve"> друг от друга</w:t>
            </w:r>
            <w:r>
              <w:t xml:space="preserve"> языковые сис</w:t>
            </w:r>
            <w:r w:rsidR="00B54B45">
              <w:t>темы, то</w:t>
            </w:r>
            <w:r>
              <w:t xml:space="preserve"> </w:t>
            </w:r>
            <w:r w:rsidR="00DA7756">
              <w:t xml:space="preserve">общение </w:t>
            </w:r>
            <w:r w:rsidR="00B54B45">
              <w:t>становится почти невозможным</w:t>
            </w:r>
            <w:r>
              <w:t xml:space="preserve"> без специальной подготовки </w:t>
            </w:r>
            <w:r w:rsidR="00DA7756">
              <w:t>или переводчика</w:t>
            </w:r>
            <w:proofErr w:type="gramStart"/>
            <w:r w:rsidR="00DA7756" w:rsidRPr="00DA7756">
              <w:rPr>
                <w:vertAlign w:val="superscript"/>
              </w:rPr>
              <w:t>1</w:t>
            </w:r>
            <w:proofErr w:type="gramEnd"/>
            <w:r w:rsidR="00DA7756">
              <w:t>. Такая ситуация существов</w:t>
            </w:r>
            <w:r w:rsidR="00B54B45">
              <w:t>ала в торговых контактах между купцами</w:t>
            </w:r>
            <w:r w:rsidR="00DA7756">
              <w:t>, а позже между Ганзейскими городами и к</w:t>
            </w:r>
            <w:r w:rsidR="006E5126">
              <w:t>няжествами северной части Российского царства</w:t>
            </w:r>
            <w:r w:rsidR="00DA7756">
              <w:t xml:space="preserve"> (в основном Новгород, Плескав и Полоцк.) Дополнительной трудностью для Ганзейских городов было использование системы графической записи, которая полностью отличилась от латинского алфавита. Незнание этой системы делало невозможным чтение и понимание текста. </w:t>
            </w:r>
          </w:p>
          <w:p w:rsidR="00DA7756" w:rsidRDefault="00DA7756" w:rsidP="00DA7756"/>
          <w:p w:rsidR="00DA7756" w:rsidRDefault="00DA7756" w:rsidP="00DA7756"/>
          <w:p w:rsidR="00DA7756" w:rsidRDefault="00DA7756" w:rsidP="00DA7756"/>
          <w:p w:rsidR="00DA7756" w:rsidRDefault="00DA7756" w:rsidP="00DA7756"/>
          <w:p w:rsidR="00DA7756" w:rsidRPr="00F907EC" w:rsidRDefault="00DA7756" w:rsidP="0027489D">
            <w:pPr>
              <w:rPr>
                <w:i/>
                <w:vertAlign w:val="superscript"/>
              </w:rPr>
            </w:pPr>
            <w:r>
              <w:t xml:space="preserve">Слово, которое используется для описания человека, переводящего с языка на язык, </w:t>
            </w:r>
            <w:r w:rsidR="0027489D">
              <w:t>в немецких источниках звучит как «толк» (</w:t>
            </w:r>
            <w:proofErr w:type="spellStart"/>
            <w:r w:rsidR="0027489D">
              <w:rPr>
                <w:lang w:val="en-US"/>
              </w:rPr>
              <w:t>tolck</w:t>
            </w:r>
            <w:proofErr w:type="spellEnd"/>
            <w:r w:rsidR="0027489D" w:rsidRPr="0027489D">
              <w:t xml:space="preserve">) </w:t>
            </w:r>
            <w:proofErr w:type="gramStart"/>
            <w:r w:rsidR="0027489D">
              <w:t>и</w:t>
            </w:r>
            <w:proofErr w:type="gramEnd"/>
            <w:r w:rsidR="0027489D">
              <w:t xml:space="preserve"> несомненно связано с русским словом </w:t>
            </w:r>
            <w:r w:rsidR="0027489D">
              <w:rPr>
                <w:i/>
              </w:rPr>
              <w:t xml:space="preserve">толкователь, </w:t>
            </w:r>
            <w:r w:rsidR="0027489D">
              <w:t xml:space="preserve">которое близко по значению к слову «переводчик» - от этих слов происходят </w:t>
            </w:r>
            <w:r w:rsidR="0027489D">
              <w:lastRenderedPageBreak/>
              <w:t xml:space="preserve">глаголы </w:t>
            </w:r>
            <w:r w:rsidR="0027489D" w:rsidRPr="0027489D">
              <w:rPr>
                <w:i/>
              </w:rPr>
              <w:t>толковать</w:t>
            </w:r>
            <w:r w:rsidR="0027489D">
              <w:t xml:space="preserve"> и </w:t>
            </w:r>
            <w:r w:rsidR="0027489D" w:rsidRPr="0027489D">
              <w:rPr>
                <w:i/>
              </w:rPr>
              <w:t>переводить</w:t>
            </w:r>
            <w:r w:rsidR="0027489D">
              <w:t xml:space="preserve">, что означает интерпретировать письменные тексты. Согласно </w:t>
            </w:r>
            <w:proofErr w:type="spellStart"/>
            <w:r w:rsidR="0027489D">
              <w:t>Аллану</w:t>
            </w:r>
            <w:proofErr w:type="spellEnd"/>
            <w:r w:rsidR="0027489D">
              <w:t xml:space="preserve"> </w:t>
            </w:r>
            <w:proofErr w:type="spellStart"/>
            <w:r w:rsidR="0027489D">
              <w:t>Мюррею</w:t>
            </w:r>
            <w:proofErr w:type="spellEnd"/>
            <w:r w:rsidR="0027489D">
              <w:t>, слово "</w:t>
            </w:r>
            <w:proofErr w:type="spellStart"/>
            <w:r w:rsidR="0027489D">
              <w:rPr>
                <w:lang w:val="en-US"/>
              </w:rPr>
              <w:t>tolk</w:t>
            </w:r>
            <w:proofErr w:type="spellEnd"/>
            <w:r w:rsidR="0027489D">
              <w:t xml:space="preserve">" имеет славянское происхождение. В подтверждение свой гипотезы он приводит среди прочего польское слово </w:t>
            </w:r>
            <w:r w:rsidR="0027489D" w:rsidRPr="00DF2019">
              <w:rPr>
                <w:i/>
                <w:lang w:val="de-DE"/>
              </w:rPr>
              <w:t>t</w:t>
            </w:r>
            <w:r w:rsidR="0027489D" w:rsidRPr="0027489D">
              <w:rPr>
                <w:i/>
              </w:rPr>
              <w:t>ł</w:t>
            </w:r>
            <w:proofErr w:type="spellStart"/>
            <w:r w:rsidR="0027489D">
              <w:rPr>
                <w:i/>
                <w:lang w:val="de-DE"/>
              </w:rPr>
              <w:t>umac</w:t>
            </w:r>
            <w:proofErr w:type="spellEnd"/>
            <w:r w:rsidR="0027489D">
              <w:rPr>
                <w:i/>
                <w:lang w:val="en-US"/>
              </w:rPr>
              <w:t>z</w:t>
            </w:r>
            <w:r w:rsidR="0027489D" w:rsidRPr="0027489D">
              <w:rPr>
                <w:i/>
                <w:vertAlign w:val="superscript"/>
              </w:rPr>
              <w:t>2</w:t>
            </w:r>
          </w:p>
          <w:p w:rsidR="006C2B6B" w:rsidRPr="00F907EC" w:rsidRDefault="006C2B6B" w:rsidP="0027489D">
            <w:pPr>
              <w:rPr>
                <w:i/>
                <w:vertAlign w:val="superscript"/>
              </w:rPr>
            </w:pPr>
          </w:p>
          <w:p w:rsidR="006C2B6B" w:rsidRDefault="006C2B6B" w:rsidP="00B85489">
            <w:pPr>
              <w:rPr>
                <w:rFonts w:cstheme="minorHAnsi"/>
                <w:color w:val="212121"/>
              </w:rPr>
            </w:pPr>
            <w:r>
              <w:t xml:space="preserve">Трудно согласиться с этим мнением, так как русский термин </w:t>
            </w:r>
            <w:r>
              <w:rPr>
                <w:i/>
              </w:rPr>
              <w:t>толкователь</w:t>
            </w:r>
            <w:r>
              <w:t>, который не имеет аналога в других славянских языках, с большей вероятностью указывает на то, что передача</w:t>
            </w:r>
            <w:r w:rsidR="00B54B45">
              <w:t xml:space="preserve"> высказывания</w:t>
            </w:r>
            <w:r>
              <w:t xml:space="preserve"> выполнена в другом направлении и что </w:t>
            </w:r>
            <w:r w:rsidR="00B54B45">
              <w:t xml:space="preserve">само </w:t>
            </w:r>
            <w:r>
              <w:t xml:space="preserve">слово заимствованно из одного из германских языков. </w:t>
            </w:r>
            <w:r w:rsidR="006A4749">
              <w:t xml:space="preserve">В этой взаимосвязи следует упомянуть скандинавские языки. В шведском языке есть слово </w:t>
            </w:r>
            <w:proofErr w:type="spellStart"/>
            <w:r w:rsidR="006A4749" w:rsidRPr="006A4749">
              <w:rPr>
                <w:i/>
                <w:lang w:val="en-US"/>
              </w:rPr>
              <w:t>tolk</w:t>
            </w:r>
            <w:proofErr w:type="spellEnd"/>
            <w:r w:rsidR="006A4749">
              <w:rPr>
                <w:i/>
              </w:rPr>
              <w:t xml:space="preserve">, </w:t>
            </w:r>
            <w:r w:rsidR="006A4749" w:rsidRPr="006A4749">
              <w:t xml:space="preserve">что означает </w:t>
            </w:r>
            <w:r w:rsidR="006A4749">
              <w:t>«</w:t>
            </w:r>
            <w:r w:rsidR="006A4749" w:rsidRPr="006A4749">
              <w:t>переводчик</w:t>
            </w:r>
            <w:r w:rsidR="006A4749">
              <w:t xml:space="preserve">», и глагол </w:t>
            </w:r>
            <w:proofErr w:type="spellStart"/>
            <w:r w:rsidR="006A4749">
              <w:rPr>
                <w:lang w:val="en-US"/>
              </w:rPr>
              <w:t>tolka</w:t>
            </w:r>
            <w:proofErr w:type="spellEnd"/>
            <w:r w:rsidR="006A4749">
              <w:t xml:space="preserve">, который описывает такую деятельность, а слово </w:t>
            </w:r>
            <w:r w:rsidR="006A4749" w:rsidRPr="006A4749">
              <w:rPr>
                <w:rFonts w:cstheme="minorHAnsi"/>
                <w:i/>
              </w:rPr>
              <w:t>ö</w:t>
            </w:r>
            <w:proofErr w:type="spellStart"/>
            <w:r w:rsidR="006A4749" w:rsidRPr="006C2B6B">
              <w:rPr>
                <w:rFonts w:cstheme="minorHAnsi"/>
                <w:i/>
                <w:lang w:val="de-DE"/>
              </w:rPr>
              <w:t>vers</w:t>
            </w:r>
            <w:proofErr w:type="spellEnd"/>
            <w:r w:rsidR="006A4749" w:rsidRPr="006A4749">
              <w:rPr>
                <w:rFonts w:cstheme="minorHAnsi"/>
                <w:i/>
              </w:rPr>
              <w:t>ä</w:t>
            </w:r>
            <w:proofErr w:type="spellStart"/>
            <w:r w:rsidR="006A4749" w:rsidRPr="006C2B6B">
              <w:rPr>
                <w:rFonts w:cstheme="minorHAnsi"/>
                <w:i/>
                <w:lang w:val="de-DE"/>
              </w:rPr>
              <w:t>tta</w:t>
            </w:r>
            <w:proofErr w:type="spellEnd"/>
            <w:r w:rsidR="006A4749">
              <w:rPr>
                <w:rFonts w:cstheme="minorHAnsi"/>
                <w:i/>
              </w:rPr>
              <w:t xml:space="preserve"> </w:t>
            </w:r>
            <w:r w:rsidR="006A4749">
              <w:rPr>
                <w:rFonts w:cstheme="minorHAnsi"/>
              </w:rPr>
              <w:t>означает «перевод письменных текстов».</w:t>
            </w:r>
            <w:r w:rsidR="00670EB7">
              <w:rPr>
                <w:rFonts w:cstheme="minorHAnsi"/>
              </w:rPr>
              <w:t xml:space="preserve"> Такое применимо к датскому и норвежскому языку. В них слово </w:t>
            </w:r>
            <w:proofErr w:type="spellStart"/>
            <w:r w:rsidR="00670EB7" w:rsidRPr="006C2B6B">
              <w:rPr>
                <w:rFonts w:cstheme="minorHAnsi"/>
                <w:i/>
                <w:color w:val="212121"/>
                <w:lang w:val="de-DE"/>
              </w:rPr>
              <w:t>tolk</w:t>
            </w:r>
            <w:proofErr w:type="spellEnd"/>
            <w:r w:rsidR="00670EB7">
              <w:rPr>
                <w:rFonts w:cstheme="minorHAnsi"/>
                <w:i/>
                <w:color w:val="212121"/>
              </w:rPr>
              <w:t xml:space="preserve"> </w:t>
            </w:r>
            <w:r w:rsidR="00670EB7">
              <w:rPr>
                <w:rFonts w:cstheme="minorHAnsi"/>
                <w:color w:val="212121"/>
              </w:rPr>
              <w:t xml:space="preserve">также имеет значение «переводчик». </w:t>
            </w:r>
            <w:r w:rsidR="00B54B45">
              <w:rPr>
                <w:rFonts w:cstheme="minorHAnsi"/>
                <w:color w:val="212121"/>
              </w:rPr>
              <w:t>По хронологии</w:t>
            </w:r>
            <w:r w:rsidR="00670EB7">
              <w:rPr>
                <w:rFonts w:cstheme="minorHAnsi"/>
                <w:color w:val="212121"/>
              </w:rPr>
              <w:t xml:space="preserve"> контакты жителей </w:t>
            </w:r>
            <w:r w:rsidR="006E5126">
              <w:rPr>
                <w:rFonts w:cstheme="minorHAnsi"/>
                <w:color w:val="212121"/>
              </w:rPr>
              <w:t>северной части Российского царства</w:t>
            </w:r>
            <w:r w:rsidR="00670EB7">
              <w:rPr>
                <w:rFonts w:cstheme="minorHAnsi"/>
                <w:color w:val="212121"/>
              </w:rPr>
              <w:t xml:space="preserve"> и Ливонии со скандинавскими народами начались еще в дохристианские времена. Эти контакты существовали за несколько веков до прихода немецких купцов из балтийских центров тор</w:t>
            </w:r>
            <w:r w:rsidR="00F907EC">
              <w:rPr>
                <w:rFonts w:cstheme="minorHAnsi"/>
                <w:color w:val="212121"/>
              </w:rPr>
              <w:t xml:space="preserve">говли (Любек, </w:t>
            </w:r>
            <w:proofErr w:type="spellStart"/>
            <w:r w:rsidR="00F907EC">
              <w:rPr>
                <w:rFonts w:cstheme="minorHAnsi"/>
                <w:color w:val="212121"/>
              </w:rPr>
              <w:t>Висбю</w:t>
            </w:r>
            <w:proofErr w:type="spellEnd"/>
            <w:r w:rsidR="00670EB7">
              <w:rPr>
                <w:rFonts w:cstheme="minorHAnsi"/>
                <w:color w:val="212121"/>
              </w:rPr>
              <w:t xml:space="preserve">) в Ливонию. Уже тогда существовала необходимость в коммуникации, чтобы определять условия торговли и </w:t>
            </w:r>
            <w:r w:rsidR="003E54B3">
              <w:rPr>
                <w:rFonts w:cstheme="minorHAnsi"/>
                <w:color w:val="212121"/>
              </w:rPr>
              <w:t xml:space="preserve">регулировать спрос. </w:t>
            </w:r>
            <w:r w:rsidR="00670EB7">
              <w:rPr>
                <w:rFonts w:cstheme="minorHAnsi"/>
                <w:color w:val="212121"/>
              </w:rPr>
              <w:t xml:space="preserve"> </w:t>
            </w:r>
            <w:r w:rsidR="003E54B3">
              <w:rPr>
                <w:rFonts w:cstheme="minorHAnsi"/>
                <w:color w:val="212121"/>
              </w:rPr>
              <w:t xml:space="preserve">С началом освоения немецкими купцами южного и западного побережья Балтийского моря во второй половине </w:t>
            </w:r>
            <w:r w:rsidR="003E54B3">
              <w:rPr>
                <w:rFonts w:cstheme="minorHAnsi"/>
                <w:color w:val="212121"/>
                <w:lang w:val="en-US"/>
              </w:rPr>
              <w:t>XII</w:t>
            </w:r>
            <w:r w:rsidR="003E54B3" w:rsidRPr="003E54B3">
              <w:rPr>
                <w:rFonts w:cstheme="minorHAnsi"/>
                <w:color w:val="212121"/>
              </w:rPr>
              <w:t xml:space="preserve"> </w:t>
            </w:r>
            <w:r w:rsidR="003E54B3">
              <w:rPr>
                <w:rFonts w:cstheme="minorHAnsi"/>
                <w:color w:val="212121"/>
              </w:rPr>
              <w:t>века и, прежде всего, с появлением практики подписания торговых сог</w:t>
            </w:r>
            <w:r w:rsidR="00F907EC">
              <w:rPr>
                <w:rFonts w:cstheme="minorHAnsi"/>
                <w:color w:val="212121"/>
              </w:rPr>
              <w:t>лашений (между так называемым «Готским</w:t>
            </w:r>
            <w:r w:rsidR="003E54B3">
              <w:rPr>
                <w:rFonts w:cstheme="minorHAnsi"/>
                <w:color w:val="212121"/>
              </w:rPr>
              <w:t xml:space="preserve"> берегом» и русскими княжествами) взаимные контакты достигли более высоко</w:t>
            </w:r>
            <w:r w:rsidR="00B54B45">
              <w:rPr>
                <w:rFonts w:cstheme="minorHAnsi"/>
                <w:color w:val="212121"/>
              </w:rPr>
              <w:t>го</w:t>
            </w:r>
            <w:r w:rsidR="003E54B3">
              <w:rPr>
                <w:rFonts w:cstheme="minorHAnsi"/>
                <w:color w:val="212121"/>
              </w:rPr>
              <w:t xml:space="preserve"> уровня. </w:t>
            </w:r>
            <w:r w:rsidR="00B85489">
              <w:rPr>
                <w:rFonts w:cstheme="minorHAnsi"/>
                <w:color w:val="212121"/>
              </w:rPr>
              <w:t>Новый уровень требовал лучшего знания языков, которые использовали стороны, подписывающие соглашение. Недостаточно было просто понимать разговорный язык. Возникла необходимо</w:t>
            </w:r>
            <w:r w:rsidR="00B54B45">
              <w:rPr>
                <w:rFonts w:cstheme="minorHAnsi"/>
                <w:color w:val="212121"/>
              </w:rPr>
              <w:t xml:space="preserve">сть использовать письменность, читать и понимать написанные тексты. </w:t>
            </w:r>
            <w:r w:rsidR="00B85489">
              <w:rPr>
                <w:rFonts w:cstheme="minorHAnsi"/>
                <w:color w:val="212121"/>
              </w:rPr>
              <w:t xml:space="preserve">Несмотря на этот вывод, следует отметить, что в Новгороде или Ливонии в сохранившихся источниках редко встречаются ссылки на переводчиков и людей, изучающих русский язык. Их место в обществе было </w:t>
            </w:r>
            <w:r w:rsidR="00B85489">
              <w:rPr>
                <w:rFonts w:cstheme="minorHAnsi"/>
                <w:color w:val="212121"/>
              </w:rPr>
              <w:lastRenderedPageBreak/>
              <w:t xml:space="preserve">незначительным. Об этом свидетельствует – особенно в </w:t>
            </w:r>
            <w:proofErr w:type="gramStart"/>
            <w:r w:rsidR="00B85489">
              <w:rPr>
                <w:rFonts w:cstheme="minorHAnsi"/>
                <w:color w:val="212121"/>
              </w:rPr>
              <w:t>Х</w:t>
            </w:r>
            <w:proofErr w:type="gramEnd"/>
            <w:r w:rsidR="00B85489">
              <w:rPr>
                <w:rFonts w:cstheme="minorHAnsi"/>
                <w:color w:val="212121"/>
                <w:lang w:val="en-US"/>
              </w:rPr>
              <w:t>III</w:t>
            </w:r>
            <w:r w:rsidR="00B85489" w:rsidRPr="00B85489">
              <w:rPr>
                <w:rFonts w:cstheme="minorHAnsi"/>
                <w:color w:val="212121"/>
              </w:rPr>
              <w:t xml:space="preserve"> </w:t>
            </w:r>
            <w:r w:rsidR="00B85489">
              <w:rPr>
                <w:rFonts w:cstheme="minorHAnsi"/>
                <w:color w:val="212121"/>
              </w:rPr>
              <w:t>и Х</w:t>
            </w:r>
            <w:r w:rsidR="00B85489">
              <w:rPr>
                <w:rFonts w:cstheme="minorHAnsi"/>
                <w:color w:val="212121"/>
                <w:lang w:val="en-US"/>
              </w:rPr>
              <w:t>IV</w:t>
            </w:r>
            <w:r w:rsidR="00B85489" w:rsidRPr="00B85489">
              <w:rPr>
                <w:rFonts w:cstheme="minorHAnsi"/>
                <w:color w:val="212121"/>
              </w:rPr>
              <w:t xml:space="preserve"> </w:t>
            </w:r>
            <w:r w:rsidR="00B85489">
              <w:rPr>
                <w:rFonts w:cstheme="minorHAnsi"/>
                <w:color w:val="212121"/>
              </w:rPr>
              <w:t xml:space="preserve">веках – опускание их имен. Существовал только общий термин - </w:t>
            </w:r>
            <w:proofErr w:type="spellStart"/>
            <w:r w:rsidR="00B85489" w:rsidRPr="00B85489">
              <w:rPr>
                <w:rFonts w:cstheme="minorHAnsi"/>
                <w:color w:val="212121"/>
              </w:rPr>
              <w:t>quodam</w:t>
            </w:r>
            <w:proofErr w:type="spellEnd"/>
            <w:r w:rsidR="00B85489" w:rsidRPr="00B85489">
              <w:rPr>
                <w:rFonts w:cstheme="minorHAnsi"/>
                <w:color w:val="212121"/>
              </w:rPr>
              <w:t xml:space="preserve"> </w:t>
            </w:r>
            <w:proofErr w:type="spellStart"/>
            <w:r w:rsidR="00B85489" w:rsidRPr="00B85489">
              <w:rPr>
                <w:rFonts w:cstheme="minorHAnsi"/>
                <w:color w:val="212121"/>
              </w:rPr>
              <w:t>interpres</w:t>
            </w:r>
            <w:proofErr w:type="spellEnd"/>
            <w:r w:rsidR="00B85489">
              <w:rPr>
                <w:rFonts w:cstheme="minorHAnsi"/>
                <w:color w:val="212121"/>
              </w:rPr>
              <w:t xml:space="preserve"> </w:t>
            </w:r>
            <w:r w:rsidR="00F907EC" w:rsidRPr="00F907EC">
              <w:rPr>
                <w:rFonts w:cstheme="minorHAnsi"/>
                <w:color w:val="212121"/>
                <w:vertAlign w:val="superscript"/>
              </w:rPr>
              <w:t>3</w:t>
            </w:r>
            <w:r w:rsidR="00B85489">
              <w:rPr>
                <w:rFonts w:cstheme="minorHAnsi"/>
                <w:color w:val="212121"/>
              </w:rPr>
              <w:t>(от лат</w:t>
            </w:r>
            <w:proofErr w:type="gramStart"/>
            <w:r w:rsidR="00B85489">
              <w:rPr>
                <w:rFonts w:cstheme="minorHAnsi"/>
                <w:color w:val="212121"/>
              </w:rPr>
              <w:t>.</w:t>
            </w:r>
            <w:proofErr w:type="gramEnd"/>
            <w:r w:rsidR="00B85489">
              <w:rPr>
                <w:rFonts w:cstheme="minorHAnsi"/>
                <w:color w:val="212121"/>
              </w:rPr>
              <w:t xml:space="preserve"> </w:t>
            </w:r>
            <w:proofErr w:type="gramStart"/>
            <w:r w:rsidR="00B85489">
              <w:rPr>
                <w:rFonts w:cstheme="minorHAnsi"/>
                <w:color w:val="212121"/>
              </w:rPr>
              <w:t>п</w:t>
            </w:r>
            <w:proofErr w:type="gramEnd"/>
            <w:r w:rsidR="00B85489">
              <w:rPr>
                <w:rFonts w:cstheme="minorHAnsi"/>
                <w:color w:val="212121"/>
              </w:rPr>
              <w:t>ереводчик).</w:t>
            </w:r>
          </w:p>
          <w:p w:rsidR="006E5126" w:rsidRDefault="006E5126" w:rsidP="00B85489">
            <w:pPr>
              <w:rPr>
                <w:rFonts w:cstheme="minorHAnsi"/>
                <w:color w:val="212121"/>
              </w:rPr>
            </w:pPr>
          </w:p>
          <w:p w:rsidR="00F907EC" w:rsidRDefault="00F907EC" w:rsidP="00B85489">
            <w:pPr>
              <w:rPr>
                <w:rFonts w:cstheme="minorHAnsi"/>
                <w:color w:val="212121"/>
              </w:rPr>
            </w:pPr>
          </w:p>
          <w:p w:rsidR="00F907EC" w:rsidRDefault="00F907EC" w:rsidP="00B85489">
            <w:pPr>
              <w:rPr>
                <w:rFonts w:cstheme="minorHAnsi"/>
                <w:color w:val="212121"/>
              </w:rPr>
            </w:pPr>
          </w:p>
          <w:p w:rsidR="00F907EC" w:rsidRDefault="00B54B45" w:rsidP="00B85489">
            <w:r>
              <w:t>Ситуация изменила</w:t>
            </w:r>
            <w:r w:rsidR="00F907EC">
              <w:t>сь в Х</w:t>
            </w:r>
            <w:r w:rsidR="00F907EC">
              <w:rPr>
                <w:lang w:val="en-US"/>
              </w:rPr>
              <w:t>V</w:t>
            </w:r>
            <w:r w:rsidR="00F907EC">
              <w:t xml:space="preserve"> веке, но их все еще иногда презрительно называли </w:t>
            </w:r>
            <w:r w:rsidR="00F907EC" w:rsidRPr="00F907EC">
              <w:rPr>
                <w:i/>
              </w:rPr>
              <w:t>слугами</w:t>
            </w:r>
            <w:proofErr w:type="gramStart"/>
            <w:r w:rsidR="00F907EC" w:rsidRPr="00F907EC">
              <w:rPr>
                <w:i/>
                <w:vertAlign w:val="superscript"/>
              </w:rPr>
              <w:t>4</w:t>
            </w:r>
            <w:proofErr w:type="gramEnd"/>
            <w:r w:rsidR="00F907EC">
              <w:t>. Факт того, что их дипломатические и разговорные навыки позволяли положительно разрешать сложные конфликты, игнорировался</w:t>
            </w:r>
            <w:r w:rsidR="00F907EC" w:rsidRPr="00F907EC">
              <w:rPr>
                <w:vertAlign w:val="superscript"/>
              </w:rPr>
              <w:t>5</w:t>
            </w:r>
          </w:p>
          <w:p w:rsidR="00F907EC" w:rsidRDefault="00F907EC" w:rsidP="00B85489"/>
          <w:p w:rsidR="00F907EC" w:rsidRDefault="00F907EC" w:rsidP="00B85489"/>
          <w:p w:rsidR="00F907EC" w:rsidRDefault="00F907EC" w:rsidP="00B85489"/>
          <w:p w:rsidR="006E5126" w:rsidRPr="00F907EC" w:rsidRDefault="00F907EC" w:rsidP="006E5126">
            <w:r>
              <w:t>Несомненно, немецкие купцы были более заинтересованы в получении выгодных и безопасных условий торговли на русских землях</w:t>
            </w:r>
            <w:r w:rsidR="00B54B45">
              <w:t>, чем русские купцы</w:t>
            </w:r>
            <w:r>
              <w:t xml:space="preserve">. Поэтому неудивительно, что было подписано только одно торговое соглашение – Соглашение 1229 со Смоленском в </w:t>
            </w:r>
            <w:proofErr w:type="spellStart"/>
            <w:r>
              <w:t>Висбю</w:t>
            </w:r>
            <w:proofErr w:type="spellEnd"/>
            <w:r w:rsidRPr="00F907EC">
              <w:t xml:space="preserve"> </w:t>
            </w:r>
            <w:r>
              <w:t>на острове Готланд</w:t>
            </w:r>
            <w:proofErr w:type="gramStart"/>
            <w:r w:rsidRPr="00F907EC">
              <w:rPr>
                <w:vertAlign w:val="superscript"/>
              </w:rPr>
              <w:t>6</w:t>
            </w:r>
            <w:proofErr w:type="gramEnd"/>
            <w:r>
              <w:t xml:space="preserve">. Для этого Смоленский князь отправил своих послов на «Готский берег». Все остальные соглашения были заключены и подписаны в Новгороде. </w:t>
            </w:r>
            <w:r w:rsidR="006E5126">
              <w:t xml:space="preserve">Попытаемся воссоздать в общих чертах процесс подготовки и подписания подобных соглашений на основе имеющих, хоть и разрозненных документальных свидетельств. </w:t>
            </w:r>
          </w:p>
          <w:p w:rsidR="006E5126" w:rsidRPr="00F907EC" w:rsidRDefault="006E5126" w:rsidP="00B54B45"/>
        </w:tc>
      </w:tr>
    </w:tbl>
    <w:p w:rsidR="002E5A12" w:rsidRPr="00AC6D98" w:rsidRDefault="002E5A12"/>
    <w:sectPr w:rsidR="002E5A12" w:rsidRPr="00AC6D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73F" w:rsidRDefault="0094673F" w:rsidP="00AC6D98">
      <w:pPr>
        <w:spacing w:after="0" w:line="240" w:lineRule="auto"/>
      </w:pPr>
      <w:r>
        <w:separator/>
      </w:r>
    </w:p>
  </w:endnote>
  <w:endnote w:type="continuationSeparator" w:id="0">
    <w:p w:rsidR="0094673F" w:rsidRDefault="0094673F" w:rsidP="00AC6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73F" w:rsidRDefault="0094673F" w:rsidP="00AC6D98">
      <w:pPr>
        <w:spacing w:after="0" w:line="240" w:lineRule="auto"/>
      </w:pPr>
      <w:r>
        <w:separator/>
      </w:r>
    </w:p>
  </w:footnote>
  <w:footnote w:type="continuationSeparator" w:id="0">
    <w:p w:rsidR="0094673F" w:rsidRDefault="0094673F" w:rsidP="00AC6D98">
      <w:pPr>
        <w:spacing w:after="0" w:line="240" w:lineRule="auto"/>
      </w:pPr>
      <w:r>
        <w:continuationSeparator/>
      </w:r>
    </w:p>
  </w:footnote>
  <w:footnote w:id="1">
    <w:p w:rsidR="00AC6D98" w:rsidRPr="00EB5325" w:rsidRDefault="00AC6D98" w:rsidP="00AC6D98">
      <w:pPr>
        <w:pStyle w:val="a5"/>
        <w:contextualSpacing/>
        <w:jc w:val="both"/>
        <w:rPr>
          <w:rFonts w:ascii="Times New Roman" w:hAnsi="Times New Roman" w:cs="Times New Roman"/>
          <w:sz w:val="24"/>
          <w:szCs w:val="24"/>
          <w:lang w:val="de-DE"/>
        </w:rPr>
      </w:pPr>
      <w:r w:rsidRPr="00EB5325">
        <w:rPr>
          <w:rStyle w:val="a7"/>
          <w:rFonts w:ascii="Times New Roman" w:hAnsi="Times New Roman" w:cs="Times New Roman"/>
          <w:sz w:val="24"/>
          <w:szCs w:val="24"/>
        </w:rPr>
        <w:footnoteRef/>
      </w:r>
      <w:r w:rsidRPr="00EB5325">
        <w:rPr>
          <w:rFonts w:ascii="Times New Roman" w:hAnsi="Times New Roman" w:cs="Times New Roman"/>
          <w:sz w:val="24"/>
          <w:szCs w:val="24"/>
          <w:lang w:val="de-DE"/>
        </w:rPr>
        <w:t xml:space="preserve"> W. </w:t>
      </w:r>
      <w:proofErr w:type="spellStart"/>
      <w:r w:rsidRPr="00EB5325">
        <w:rPr>
          <w:rFonts w:ascii="Times New Roman" w:hAnsi="Times New Roman" w:cs="Times New Roman"/>
          <w:sz w:val="24"/>
          <w:szCs w:val="24"/>
          <w:lang w:val="de-DE"/>
        </w:rPr>
        <w:t>Stieda</w:t>
      </w:r>
      <w:proofErr w:type="spellEnd"/>
      <w:r w:rsidRPr="00EB5325">
        <w:rPr>
          <w:rFonts w:ascii="Times New Roman" w:hAnsi="Times New Roman" w:cs="Times New Roman"/>
          <w:sz w:val="24"/>
          <w:szCs w:val="24"/>
          <w:lang w:val="de-DE"/>
        </w:rPr>
        <w:t xml:space="preserve">, </w:t>
      </w:r>
      <w:r w:rsidRPr="00EB5325">
        <w:rPr>
          <w:rFonts w:ascii="Times New Roman" w:hAnsi="Times New Roman" w:cs="Times New Roman"/>
          <w:i/>
          <w:sz w:val="24"/>
          <w:szCs w:val="24"/>
          <w:lang w:val="de-DE"/>
        </w:rPr>
        <w:t xml:space="preserve">Zur </w:t>
      </w:r>
      <w:proofErr w:type="spellStart"/>
      <w:r w:rsidRPr="00EB5325">
        <w:rPr>
          <w:rFonts w:ascii="Times New Roman" w:hAnsi="Times New Roman" w:cs="Times New Roman"/>
          <w:i/>
          <w:sz w:val="24"/>
          <w:szCs w:val="24"/>
          <w:lang w:val="de-DE"/>
        </w:rPr>
        <w:t>Sprachenkenntniss</w:t>
      </w:r>
      <w:proofErr w:type="spellEnd"/>
      <w:r w:rsidRPr="00EB5325">
        <w:rPr>
          <w:rFonts w:ascii="Times New Roman" w:hAnsi="Times New Roman" w:cs="Times New Roman"/>
          <w:i/>
          <w:sz w:val="24"/>
          <w:szCs w:val="24"/>
          <w:lang w:val="de-DE"/>
        </w:rPr>
        <w:t xml:space="preserve"> der Hanseaten</w:t>
      </w:r>
      <w:r w:rsidRPr="00EB5325">
        <w:rPr>
          <w:rFonts w:ascii="Times New Roman" w:hAnsi="Times New Roman" w:cs="Times New Roman"/>
          <w:sz w:val="24"/>
          <w:szCs w:val="24"/>
          <w:lang w:val="de-DE"/>
        </w:rPr>
        <w:t>, „Hansische Geschichtsblätter“ 5:1884 , s. 157-161.</w:t>
      </w:r>
    </w:p>
  </w:footnote>
  <w:footnote w:id="2">
    <w:p w:rsidR="00AC6D98" w:rsidRPr="00EB5325" w:rsidRDefault="00AC6D98" w:rsidP="00AC6D98">
      <w:pPr>
        <w:pStyle w:val="a5"/>
        <w:contextualSpacing/>
        <w:jc w:val="both"/>
        <w:rPr>
          <w:rFonts w:ascii="Times New Roman" w:hAnsi="Times New Roman" w:cs="Times New Roman"/>
          <w:sz w:val="24"/>
          <w:szCs w:val="24"/>
          <w:lang w:val="en-GB"/>
        </w:rPr>
      </w:pPr>
      <w:r w:rsidRPr="00EB5325">
        <w:rPr>
          <w:rStyle w:val="a7"/>
          <w:rFonts w:ascii="Times New Roman" w:hAnsi="Times New Roman" w:cs="Times New Roman"/>
          <w:sz w:val="24"/>
          <w:szCs w:val="24"/>
        </w:rPr>
        <w:footnoteRef/>
      </w:r>
      <w:r w:rsidRPr="00EB5325">
        <w:rPr>
          <w:rFonts w:ascii="Times New Roman" w:hAnsi="Times New Roman" w:cs="Times New Roman"/>
          <w:sz w:val="24"/>
          <w:szCs w:val="24"/>
          <w:lang w:val="en-GB"/>
        </w:rPr>
        <w:t xml:space="preserve"> </w:t>
      </w:r>
      <w:proofErr w:type="spellStart"/>
      <w:r w:rsidRPr="00EB5325">
        <w:rPr>
          <w:rFonts w:ascii="Times New Roman" w:hAnsi="Times New Roman" w:cs="Times New Roman"/>
          <w:sz w:val="24"/>
          <w:szCs w:val="24"/>
          <w:lang w:val="en-GB"/>
        </w:rPr>
        <w:t>A.V</w:t>
      </w:r>
      <w:proofErr w:type="spellEnd"/>
      <w:r w:rsidRPr="00EB5325">
        <w:rPr>
          <w:rFonts w:ascii="Times New Roman" w:hAnsi="Times New Roman" w:cs="Times New Roman"/>
          <w:sz w:val="24"/>
          <w:szCs w:val="24"/>
          <w:lang w:val="en-GB"/>
        </w:rPr>
        <w:t xml:space="preserve">. </w:t>
      </w:r>
      <w:proofErr w:type="spellStart"/>
      <w:r w:rsidRPr="00EB5325">
        <w:rPr>
          <w:rFonts w:ascii="Times New Roman" w:hAnsi="Times New Roman" w:cs="Times New Roman"/>
          <w:sz w:val="24"/>
          <w:szCs w:val="24"/>
          <w:lang w:val="en-GB"/>
        </w:rPr>
        <w:t>Maurray</w:t>
      </w:r>
      <w:proofErr w:type="spellEnd"/>
      <w:r w:rsidRPr="00EB5325">
        <w:rPr>
          <w:rFonts w:ascii="Times New Roman" w:hAnsi="Times New Roman" w:cs="Times New Roman"/>
          <w:sz w:val="24"/>
          <w:szCs w:val="24"/>
          <w:lang w:val="en-GB"/>
        </w:rPr>
        <w:t xml:space="preserve">, </w:t>
      </w:r>
      <w:r w:rsidRPr="00EB5325">
        <w:rPr>
          <w:rFonts w:ascii="Times New Roman" w:hAnsi="Times New Roman" w:cs="Times New Roman"/>
          <w:i/>
          <w:sz w:val="24"/>
          <w:szCs w:val="24"/>
          <w:lang w:val="en-GB"/>
        </w:rPr>
        <w:t xml:space="preserve">Henry the Interpreter: Language, </w:t>
      </w:r>
      <w:proofErr w:type="spellStart"/>
      <w:r w:rsidRPr="00EB5325">
        <w:rPr>
          <w:rFonts w:ascii="Times New Roman" w:hAnsi="Times New Roman" w:cs="Times New Roman"/>
          <w:i/>
          <w:sz w:val="24"/>
          <w:szCs w:val="24"/>
          <w:lang w:val="en-GB"/>
        </w:rPr>
        <w:t>Orality</w:t>
      </w:r>
      <w:proofErr w:type="spellEnd"/>
      <w:r w:rsidRPr="00EB5325">
        <w:rPr>
          <w:rFonts w:ascii="Times New Roman" w:hAnsi="Times New Roman" w:cs="Times New Roman"/>
          <w:i/>
          <w:sz w:val="24"/>
          <w:szCs w:val="24"/>
          <w:lang w:val="en-GB"/>
        </w:rPr>
        <w:t xml:space="preserve"> and Communication in the Thirteenth-century Livonian Mission</w:t>
      </w:r>
      <w:r w:rsidRPr="00EB5325">
        <w:rPr>
          <w:rFonts w:ascii="Times New Roman" w:hAnsi="Times New Roman" w:cs="Times New Roman"/>
          <w:sz w:val="24"/>
          <w:szCs w:val="24"/>
          <w:lang w:val="en-GB"/>
        </w:rPr>
        <w:t>, s. 118, Anm.32.</w:t>
      </w:r>
    </w:p>
    <w:p w:rsidR="00AC6D98" w:rsidRPr="00EB5325" w:rsidRDefault="00AC6D98" w:rsidP="00AC6D98">
      <w:pPr>
        <w:pStyle w:val="a5"/>
        <w:rPr>
          <w:rFonts w:ascii="Times New Roman" w:hAnsi="Times New Roman" w:cs="Times New Roman"/>
          <w:sz w:val="24"/>
          <w:szCs w:val="24"/>
          <w:lang w:val="en-GB"/>
        </w:rPr>
      </w:pPr>
    </w:p>
  </w:footnote>
  <w:footnote w:id="3">
    <w:p w:rsidR="006C2B6B" w:rsidRPr="00EB5325" w:rsidRDefault="006C2B6B" w:rsidP="006C2B6B">
      <w:pPr>
        <w:pStyle w:val="a5"/>
        <w:rPr>
          <w:rFonts w:ascii="Times New Roman" w:hAnsi="Times New Roman" w:cs="Times New Roman"/>
          <w:sz w:val="24"/>
          <w:szCs w:val="24"/>
          <w:lang w:val="en-GB"/>
        </w:rPr>
      </w:pPr>
      <w:r w:rsidRPr="00EB5325">
        <w:rPr>
          <w:rStyle w:val="a7"/>
          <w:rFonts w:ascii="Times New Roman" w:hAnsi="Times New Roman" w:cs="Times New Roman"/>
          <w:sz w:val="24"/>
          <w:szCs w:val="24"/>
        </w:rPr>
        <w:footnoteRef/>
      </w:r>
      <w:r w:rsidRPr="00EB5325">
        <w:rPr>
          <w:rFonts w:ascii="Times New Roman" w:hAnsi="Times New Roman" w:cs="Times New Roman"/>
          <w:sz w:val="24"/>
          <w:szCs w:val="24"/>
          <w:lang w:val="en-GB"/>
        </w:rPr>
        <w:t xml:space="preserve"> </w:t>
      </w:r>
      <w:proofErr w:type="gramStart"/>
      <w:r w:rsidRPr="00EB5325">
        <w:rPr>
          <w:rFonts w:ascii="Times New Roman" w:hAnsi="Times New Roman" w:cs="Times New Roman"/>
          <w:sz w:val="24"/>
          <w:szCs w:val="24"/>
          <w:lang w:val="en-GB"/>
        </w:rPr>
        <w:t>HUB I, nr 1093.</w:t>
      </w:r>
      <w:proofErr w:type="gramEnd"/>
    </w:p>
  </w:footnote>
  <w:footnote w:id="4">
    <w:p w:rsidR="00F907EC" w:rsidRPr="00261B59" w:rsidRDefault="00F907EC" w:rsidP="00F907EC">
      <w:pPr>
        <w:pStyle w:val="a5"/>
        <w:contextualSpacing/>
        <w:jc w:val="both"/>
        <w:rPr>
          <w:rFonts w:ascii="Times New Roman" w:hAnsi="Times New Roman" w:cs="Times New Roman"/>
          <w:sz w:val="24"/>
          <w:szCs w:val="24"/>
          <w:lang w:val="de-DE"/>
        </w:rPr>
      </w:pPr>
      <w:r w:rsidRPr="00EB5325">
        <w:rPr>
          <w:rStyle w:val="a7"/>
          <w:rFonts w:ascii="Times New Roman" w:hAnsi="Times New Roman" w:cs="Times New Roman"/>
          <w:sz w:val="24"/>
          <w:szCs w:val="24"/>
        </w:rPr>
        <w:footnoteRef/>
      </w:r>
      <w:r w:rsidRPr="006E5126">
        <w:rPr>
          <w:rFonts w:ascii="Times New Roman" w:hAnsi="Times New Roman" w:cs="Times New Roman"/>
          <w:sz w:val="24"/>
          <w:szCs w:val="24"/>
          <w:lang w:val="en-GB"/>
        </w:rPr>
        <w:t xml:space="preserve"> LECUB II 1, nr 603 (16 X 1497) - [...] </w:t>
      </w:r>
      <w:r w:rsidRPr="006E5126">
        <w:rPr>
          <w:rFonts w:ascii="Times New Roman" w:hAnsi="Times New Roman" w:cs="Times New Roman"/>
          <w:i/>
          <w:sz w:val="24"/>
          <w:szCs w:val="24"/>
          <w:lang w:val="en-GB"/>
        </w:rPr>
        <w:t>unsze truwe dener unde Russche tolck</w:t>
      </w:r>
      <w:r w:rsidRPr="006E5126">
        <w:rPr>
          <w:rFonts w:ascii="Times New Roman" w:hAnsi="Times New Roman" w:cs="Times New Roman"/>
          <w:sz w:val="24"/>
          <w:szCs w:val="24"/>
          <w:lang w:val="en-GB"/>
        </w:rPr>
        <w:t xml:space="preserve"> […]; LECUB II 1, nr 836 (Ende Juni 1499); LECUB II 1, nr 837 (Ende Juni 1499); LECUB II 1, nr 921 (26 I 1500) - [...] </w:t>
      </w:r>
      <w:r w:rsidRPr="00261B59">
        <w:rPr>
          <w:rFonts w:ascii="Times New Roman" w:hAnsi="Times New Roman" w:cs="Times New Roman"/>
          <w:i/>
          <w:sz w:val="24"/>
          <w:szCs w:val="24"/>
          <w:lang w:val="de-DE"/>
        </w:rPr>
        <w:t xml:space="preserve">He was </w:t>
      </w:r>
      <w:proofErr w:type="spellStart"/>
      <w:r w:rsidRPr="00261B59">
        <w:rPr>
          <w:rFonts w:ascii="Times New Roman" w:hAnsi="Times New Roman" w:cs="Times New Roman"/>
          <w:i/>
          <w:sz w:val="24"/>
          <w:szCs w:val="24"/>
          <w:lang w:val="de-DE"/>
        </w:rPr>
        <w:t>eyn</w:t>
      </w:r>
      <w:proofErr w:type="spellEnd"/>
      <w:r w:rsidRPr="00261B59">
        <w:rPr>
          <w:rFonts w:ascii="Times New Roman" w:hAnsi="Times New Roman" w:cs="Times New Roman"/>
          <w:i/>
          <w:sz w:val="24"/>
          <w:szCs w:val="24"/>
          <w:lang w:val="de-DE"/>
        </w:rPr>
        <w:t xml:space="preserve"> </w:t>
      </w:r>
      <w:proofErr w:type="spellStart"/>
      <w:r w:rsidRPr="00261B59">
        <w:rPr>
          <w:rFonts w:ascii="Times New Roman" w:hAnsi="Times New Roman" w:cs="Times New Roman"/>
          <w:i/>
          <w:sz w:val="24"/>
          <w:szCs w:val="24"/>
          <w:lang w:val="de-DE"/>
        </w:rPr>
        <w:t>diener</w:t>
      </w:r>
      <w:proofErr w:type="spellEnd"/>
      <w:r w:rsidRPr="00261B59">
        <w:rPr>
          <w:rFonts w:ascii="Times New Roman" w:hAnsi="Times New Roman" w:cs="Times New Roman"/>
          <w:sz w:val="24"/>
          <w:szCs w:val="24"/>
          <w:lang w:val="de-DE"/>
        </w:rPr>
        <w:t xml:space="preserve"> […]</w:t>
      </w:r>
    </w:p>
  </w:footnote>
  <w:footnote w:id="5">
    <w:p w:rsidR="00F907EC" w:rsidRPr="00587C3F" w:rsidRDefault="00F907EC" w:rsidP="00F907EC">
      <w:pPr>
        <w:spacing w:after="0" w:line="240" w:lineRule="auto"/>
        <w:contextualSpacing/>
        <w:jc w:val="both"/>
        <w:rPr>
          <w:rFonts w:ascii="Times New Roman" w:hAnsi="Times New Roman" w:cs="Times New Roman"/>
          <w:sz w:val="24"/>
          <w:szCs w:val="24"/>
          <w:lang w:val="de-DE"/>
        </w:rPr>
      </w:pPr>
      <w:r w:rsidRPr="00EB5325">
        <w:rPr>
          <w:rStyle w:val="a7"/>
          <w:rFonts w:ascii="Times New Roman" w:hAnsi="Times New Roman" w:cs="Times New Roman"/>
          <w:sz w:val="24"/>
          <w:szCs w:val="24"/>
        </w:rPr>
        <w:footnoteRef/>
      </w:r>
      <w:r w:rsidRPr="00587C3F">
        <w:rPr>
          <w:rFonts w:ascii="Times New Roman" w:hAnsi="Times New Roman" w:cs="Times New Roman"/>
          <w:sz w:val="24"/>
          <w:szCs w:val="24"/>
          <w:lang w:val="de-DE"/>
        </w:rPr>
        <w:t xml:space="preserve"> </w:t>
      </w:r>
      <w:proofErr w:type="spellStart"/>
      <w:r w:rsidRPr="00587C3F">
        <w:rPr>
          <w:rFonts w:ascii="Times New Roman" w:hAnsi="Times New Roman" w:cs="Times New Roman"/>
          <w:sz w:val="24"/>
          <w:szCs w:val="24"/>
          <w:highlight w:val="yellow"/>
          <w:lang w:val="de-DE"/>
        </w:rPr>
        <w:t>Tak</w:t>
      </w:r>
      <w:proofErr w:type="spellEnd"/>
      <w:r w:rsidRPr="00587C3F">
        <w:rPr>
          <w:rFonts w:ascii="Times New Roman" w:hAnsi="Times New Roman" w:cs="Times New Roman"/>
          <w:sz w:val="24"/>
          <w:szCs w:val="24"/>
          <w:highlight w:val="yellow"/>
          <w:lang w:val="de-DE"/>
        </w:rPr>
        <w:t xml:space="preserve"> </w:t>
      </w:r>
      <w:proofErr w:type="spellStart"/>
      <w:r w:rsidRPr="00587C3F">
        <w:rPr>
          <w:rFonts w:ascii="Times New Roman" w:hAnsi="Times New Roman" w:cs="Times New Roman"/>
          <w:sz w:val="24"/>
          <w:szCs w:val="24"/>
          <w:highlight w:val="yellow"/>
          <w:lang w:val="de-DE"/>
        </w:rPr>
        <w:t>stało</w:t>
      </w:r>
      <w:proofErr w:type="spellEnd"/>
      <w:r w:rsidRPr="00587C3F">
        <w:rPr>
          <w:rFonts w:ascii="Times New Roman" w:hAnsi="Times New Roman" w:cs="Times New Roman"/>
          <w:sz w:val="24"/>
          <w:szCs w:val="24"/>
          <w:highlight w:val="yellow"/>
          <w:lang w:val="de-DE"/>
        </w:rPr>
        <w:t xml:space="preserve"> </w:t>
      </w:r>
      <w:proofErr w:type="spellStart"/>
      <w:r w:rsidRPr="00587C3F">
        <w:rPr>
          <w:rFonts w:ascii="Times New Roman" w:hAnsi="Times New Roman" w:cs="Times New Roman"/>
          <w:sz w:val="24"/>
          <w:szCs w:val="24"/>
          <w:highlight w:val="yellow"/>
          <w:lang w:val="de-DE"/>
        </w:rPr>
        <w:t>się</w:t>
      </w:r>
      <w:proofErr w:type="spellEnd"/>
      <w:r w:rsidRPr="00587C3F">
        <w:rPr>
          <w:rFonts w:ascii="Times New Roman" w:hAnsi="Times New Roman" w:cs="Times New Roman"/>
          <w:sz w:val="24"/>
          <w:szCs w:val="24"/>
          <w:highlight w:val="yellow"/>
          <w:lang w:val="de-DE"/>
        </w:rPr>
        <w:t xml:space="preserve"> w </w:t>
      </w:r>
      <w:proofErr w:type="spellStart"/>
      <w:r w:rsidRPr="00587C3F">
        <w:rPr>
          <w:rFonts w:ascii="Times New Roman" w:hAnsi="Times New Roman" w:cs="Times New Roman"/>
          <w:sz w:val="24"/>
          <w:szCs w:val="24"/>
          <w:highlight w:val="yellow"/>
          <w:lang w:val="de-DE"/>
        </w:rPr>
        <w:t>przypadku</w:t>
      </w:r>
      <w:proofErr w:type="spellEnd"/>
      <w:r w:rsidRPr="00587C3F">
        <w:rPr>
          <w:rFonts w:ascii="Times New Roman" w:hAnsi="Times New Roman" w:cs="Times New Roman"/>
          <w:sz w:val="24"/>
          <w:szCs w:val="24"/>
          <w:highlight w:val="yellow"/>
          <w:lang w:val="de-DE"/>
        </w:rPr>
        <w:t xml:space="preserve"> </w:t>
      </w:r>
      <w:proofErr w:type="spellStart"/>
      <w:r w:rsidRPr="00587C3F">
        <w:rPr>
          <w:rFonts w:ascii="Times New Roman" w:hAnsi="Times New Roman" w:cs="Times New Roman"/>
          <w:sz w:val="24"/>
          <w:szCs w:val="24"/>
          <w:highlight w:val="yellow"/>
          <w:lang w:val="de-DE"/>
        </w:rPr>
        <w:t>uwolnienia</w:t>
      </w:r>
      <w:proofErr w:type="spellEnd"/>
      <w:r w:rsidRPr="00587C3F">
        <w:rPr>
          <w:rFonts w:ascii="Times New Roman" w:hAnsi="Times New Roman" w:cs="Times New Roman"/>
          <w:sz w:val="24"/>
          <w:szCs w:val="24"/>
          <w:highlight w:val="yellow"/>
          <w:lang w:val="de-DE"/>
        </w:rPr>
        <w:t xml:space="preserve"> </w:t>
      </w:r>
      <w:proofErr w:type="spellStart"/>
      <w:r w:rsidRPr="00587C3F">
        <w:rPr>
          <w:rFonts w:ascii="Times New Roman" w:hAnsi="Times New Roman" w:cs="Times New Roman"/>
          <w:sz w:val="24"/>
          <w:szCs w:val="24"/>
          <w:highlight w:val="yellow"/>
          <w:lang w:val="de-DE"/>
        </w:rPr>
        <w:t>kupców</w:t>
      </w:r>
      <w:proofErr w:type="spellEnd"/>
      <w:r w:rsidRPr="00587C3F">
        <w:rPr>
          <w:rFonts w:ascii="Times New Roman" w:hAnsi="Times New Roman" w:cs="Times New Roman"/>
          <w:sz w:val="24"/>
          <w:szCs w:val="24"/>
          <w:highlight w:val="yellow"/>
          <w:lang w:val="de-DE"/>
        </w:rPr>
        <w:t xml:space="preserve"> </w:t>
      </w:r>
      <w:proofErr w:type="spellStart"/>
      <w:r w:rsidRPr="00587C3F">
        <w:rPr>
          <w:rFonts w:ascii="Times New Roman" w:hAnsi="Times New Roman" w:cs="Times New Roman"/>
          <w:sz w:val="24"/>
          <w:szCs w:val="24"/>
          <w:highlight w:val="yellow"/>
          <w:lang w:val="de-DE"/>
        </w:rPr>
        <w:t>uwięzionych</w:t>
      </w:r>
      <w:proofErr w:type="spellEnd"/>
      <w:r w:rsidRPr="00587C3F">
        <w:rPr>
          <w:rFonts w:ascii="Times New Roman" w:hAnsi="Times New Roman" w:cs="Times New Roman"/>
          <w:sz w:val="24"/>
          <w:szCs w:val="24"/>
          <w:highlight w:val="yellow"/>
          <w:lang w:val="de-DE"/>
        </w:rPr>
        <w:t xml:space="preserve"> w </w:t>
      </w:r>
      <w:proofErr w:type="spellStart"/>
      <w:r w:rsidRPr="00587C3F">
        <w:rPr>
          <w:rFonts w:ascii="Times New Roman" w:hAnsi="Times New Roman" w:cs="Times New Roman"/>
          <w:sz w:val="24"/>
          <w:szCs w:val="24"/>
          <w:highlight w:val="yellow"/>
          <w:lang w:val="de-DE"/>
        </w:rPr>
        <w:t>kantorze</w:t>
      </w:r>
      <w:proofErr w:type="spellEnd"/>
      <w:r w:rsidRPr="00587C3F">
        <w:rPr>
          <w:rFonts w:ascii="Times New Roman" w:hAnsi="Times New Roman" w:cs="Times New Roman"/>
          <w:sz w:val="24"/>
          <w:szCs w:val="24"/>
          <w:highlight w:val="yellow"/>
          <w:lang w:val="de-DE"/>
        </w:rPr>
        <w:t xml:space="preserve"> </w:t>
      </w:r>
      <w:proofErr w:type="spellStart"/>
      <w:r w:rsidRPr="00587C3F">
        <w:rPr>
          <w:rFonts w:ascii="Times New Roman" w:hAnsi="Times New Roman" w:cs="Times New Roman"/>
          <w:sz w:val="24"/>
          <w:szCs w:val="24"/>
          <w:highlight w:val="yellow"/>
          <w:lang w:val="de-DE"/>
        </w:rPr>
        <w:t>nowogrodzkim</w:t>
      </w:r>
      <w:proofErr w:type="spellEnd"/>
      <w:r w:rsidRPr="00587C3F">
        <w:rPr>
          <w:rFonts w:ascii="Times New Roman" w:hAnsi="Times New Roman" w:cs="Times New Roman"/>
          <w:sz w:val="24"/>
          <w:szCs w:val="24"/>
          <w:highlight w:val="yellow"/>
          <w:lang w:val="de-DE"/>
        </w:rPr>
        <w:t xml:space="preserve"> w 1494 r.</w:t>
      </w:r>
      <w:r w:rsidRPr="00587C3F">
        <w:rPr>
          <w:rFonts w:ascii="Times New Roman" w:hAnsi="Times New Roman" w:cs="Times New Roman"/>
          <w:sz w:val="24"/>
          <w:szCs w:val="24"/>
          <w:lang w:val="de-DE"/>
        </w:rPr>
        <w:t xml:space="preserve"> –vgl. S von Vegesack, </w:t>
      </w:r>
      <w:r w:rsidRPr="00587C3F">
        <w:rPr>
          <w:rFonts w:ascii="Times New Roman" w:hAnsi="Times New Roman" w:cs="Times New Roman"/>
          <w:i/>
          <w:sz w:val="24"/>
          <w:szCs w:val="24"/>
          <w:lang w:val="de-DE"/>
        </w:rPr>
        <w:t xml:space="preserve">Die </w:t>
      </w:r>
      <w:proofErr w:type="spellStart"/>
      <w:r w:rsidRPr="00587C3F">
        <w:rPr>
          <w:rFonts w:ascii="Times New Roman" w:hAnsi="Times New Roman" w:cs="Times New Roman"/>
          <w:i/>
          <w:sz w:val="24"/>
          <w:szCs w:val="24"/>
          <w:lang w:val="de-DE"/>
        </w:rPr>
        <w:t>Gesandschaften</w:t>
      </w:r>
      <w:proofErr w:type="spellEnd"/>
      <w:r w:rsidRPr="00587C3F">
        <w:rPr>
          <w:rFonts w:ascii="Times New Roman" w:hAnsi="Times New Roman" w:cs="Times New Roman"/>
          <w:i/>
          <w:sz w:val="24"/>
          <w:szCs w:val="24"/>
          <w:lang w:val="de-DE"/>
        </w:rPr>
        <w:t xml:space="preserve"> Wolter von Plettenbergs an den Großfürsten von Moskau in den Jahren 1494-1497,</w:t>
      </w:r>
      <w:r w:rsidRPr="00587C3F">
        <w:rPr>
          <w:rFonts w:ascii="Times New Roman" w:hAnsi="Times New Roman" w:cs="Times New Roman"/>
          <w:sz w:val="24"/>
          <w:szCs w:val="24"/>
          <w:lang w:val="de-DE"/>
        </w:rPr>
        <w:t xml:space="preserve"> „Baltische Monatsschrift“ 75, 1913, s. 315-340.</w:t>
      </w:r>
    </w:p>
  </w:footnote>
  <w:footnote w:id="6">
    <w:p w:rsidR="00F907EC" w:rsidRPr="00EB5325" w:rsidRDefault="00F907EC" w:rsidP="00F907EC">
      <w:pPr>
        <w:pStyle w:val="a5"/>
        <w:rPr>
          <w:rFonts w:ascii="Times New Roman" w:hAnsi="Times New Roman" w:cs="Times New Roman"/>
          <w:sz w:val="24"/>
          <w:szCs w:val="24"/>
        </w:rPr>
      </w:pPr>
      <w:r w:rsidRPr="00EB5325">
        <w:rPr>
          <w:rStyle w:val="a7"/>
          <w:rFonts w:ascii="Times New Roman" w:hAnsi="Times New Roman" w:cs="Times New Roman"/>
          <w:sz w:val="24"/>
          <w:szCs w:val="24"/>
        </w:rPr>
        <w:footnoteRef/>
      </w:r>
      <w:r w:rsidRPr="00EB5325">
        <w:rPr>
          <w:rFonts w:ascii="Times New Roman" w:hAnsi="Times New Roman" w:cs="Times New Roman"/>
          <w:sz w:val="24"/>
          <w:szCs w:val="24"/>
          <w:lang w:val="de-DE"/>
        </w:rPr>
        <w:t xml:space="preserve"> </w:t>
      </w:r>
      <w:proofErr w:type="spellStart"/>
      <w:r w:rsidRPr="00EB5325">
        <w:rPr>
          <w:rFonts w:ascii="Times New Roman" w:hAnsi="Times New Roman" w:cs="Times New Roman"/>
          <w:sz w:val="24"/>
          <w:szCs w:val="24"/>
          <w:lang w:val="de-DE"/>
        </w:rPr>
        <w:t>LECUB</w:t>
      </w:r>
      <w:proofErr w:type="spellEnd"/>
      <w:r w:rsidRPr="00EB5325">
        <w:rPr>
          <w:rFonts w:ascii="Times New Roman" w:hAnsi="Times New Roman" w:cs="Times New Roman"/>
          <w:sz w:val="24"/>
          <w:szCs w:val="24"/>
          <w:lang w:val="de-DE"/>
        </w:rPr>
        <w:t xml:space="preserve"> I 1, </w:t>
      </w:r>
      <w:proofErr w:type="spellStart"/>
      <w:r w:rsidRPr="00EB5325">
        <w:rPr>
          <w:rFonts w:ascii="Times New Roman" w:hAnsi="Times New Roman" w:cs="Times New Roman"/>
          <w:sz w:val="24"/>
          <w:szCs w:val="24"/>
          <w:lang w:val="de-DE"/>
        </w:rPr>
        <w:t>nr</w:t>
      </w:r>
      <w:proofErr w:type="spellEnd"/>
      <w:r w:rsidRPr="00EB5325">
        <w:rPr>
          <w:rFonts w:ascii="Times New Roman" w:hAnsi="Times New Roman" w:cs="Times New Roman"/>
          <w:sz w:val="24"/>
          <w:szCs w:val="24"/>
          <w:lang w:val="de-DE"/>
        </w:rPr>
        <w:t xml:space="preserve"> 101; </w:t>
      </w:r>
      <w:proofErr w:type="spellStart"/>
      <w:r w:rsidRPr="00EB5325">
        <w:rPr>
          <w:rFonts w:ascii="Times New Roman" w:hAnsi="Times New Roman" w:cs="Times New Roman"/>
          <w:sz w:val="24"/>
          <w:szCs w:val="24"/>
          <w:lang w:val="de-DE"/>
        </w:rPr>
        <w:t>C.E</w:t>
      </w:r>
      <w:proofErr w:type="spellEnd"/>
      <w:r w:rsidRPr="00EB5325">
        <w:rPr>
          <w:rFonts w:ascii="Times New Roman" w:hAnsi="Times New Roman" w:cs="Times New Roman"/>
          <w:sz w:val="24"/>
          <w:szCs w:val="24"/>
          <w:lang w:val="de-DE"/>
        </w:rPr>
        <w:t xml:space="preserve">. </w:t>
      </w:r>
      <w:proofErr w:type="spellStart"/>
      <w:r w:rsidRPr="00EB5325">
        <w:rPr>
          <w:rFonts w:ascii="Times New Roman" w:hAnsi="Times New Roman" w:cs="Times New Roman"/>
          <w:sz w:val="24"/>
          <w:szCs w:val="24"/>
          <w:lang w:val="de-DE"/>
        </w:rPr>
        <w:t>Napiersky</w:t>
      </w:r>
      <w:proofErr w:type="spellEnd"/>
      <w:r w:rsidRPr="00EB5325">
        <w:rPr>
          <w:rFonts w:ascii="Times New Roman" w:hAnsi="Times New Roman" w:cs="Times New Roman"/>
          <w:sz w:val="24"/>
          <w:szCs w:val="24"/>
          <w:lang w:val="de-DE"/>
        </w:rPr>
        <w:t xml:space="preserve">, </w:t>
      </w:r>
      <w:r w:rsidRPr="00EB5325">
        <w:rPr>
          <w:rFonts w:ascii="Times New Roman" w:hAnsi="Times New Roman" w:cs="Times New Roman"/>
          <w:i/>
          <w:sz w:val="24"/>
          <w:szCs w:val="24"/>
          <w:lang w:val="pt-BR"/>
        </w:rPr>
        <w:t>Russisch-livländische Urkunden. (Russko-livonskije  akty</w:t>
      </w:r>
      <w:r w:rsidRPr="00EB5325">
        <w:rPr>
          <w:rFonts w:ascii="Times New Roman" w:hAnsi="Times New Roman" w:cs="Times New Roman"/>
          <w:sz w:val="24"/>
          <w:szCs w:val="24"/>
          <w:lang w:val="pt-BR"/>
        </w:rPr>
        <w:t xml:space="preserve">, St.Petersburg 1868, nr 2; </w:t>
      </w:r>
      <w:r w:rsidRPr="00EB5325">
        <w:rPr>
          <w:rFonts w:ascii="Times New Roman" w:hAnsi="Times New Roman" w:cs="Times New Roman"/>
          <w:sz w:val="24"/>
          <w:szCs w:val="24"/>
        </w:rPr>
        <w:t xml:space="preserve">LECUB I 1, reg. nr 115, </w:t>
      </w:r>
      <w:r w:rsidRPr="00EB5325">
        <w:rPr>
          <w:rFonts w:ascii="Times New Roman" w:hAnsi="Times New Roman" w:cs="Times New Roman"/>
          <w:sz w:val="24"/>
          <w:szCs w:val="24"/>
          <w:lang w:val="pt-BR"/>
        </w:rPr>
        <w:t xml:space="preserve">s. 27, </w:t>
      </w:r>
      <w:r w:rsidRPr="00EB5325">
        <w:rPr>
          <w:rFonts w:ascii="Times New Roman" w:hAnsi="Times New Roman" w:cs="Times New Roman"/>
          <w:sz w:val="24"/>
          <w:szCs w:val="24"/>
        </w:rPr>
        <w:t>uważał, że oryginał został spisany albo po niemiecku, albo po łacinie.</w:t>
      </w:r>
    </w:p>
  </w:footnote>
  <w:footnote w:id="7">
    <w:p w:rsidR="00F907EC" w:rsidRPr="00EB5325" w:rsidRDefault="00F907EC" w:rsidP="00F907EC">
      <w:pPr>
        <w:pStyle w:val="a5"/>
        <w:rPr>
          <w:rFonts w:ascii="Times New Roman" w:hAnsi="Times New Roman" w:cs="Times New Roman"/>
          <w:sz w:val="24"/>
          <w:szCs w:val="24"/>
          <w:lang w:val="de-DE"/>
        </w:rPr>
      </w:pPr>
      <w:r w:rsidRPr="00EB5325">
        <w:rPr>
          <w:rStyle w:val="a7"/>
          <w:rFonts w:ascii="Times New Roman" w:hAnsi="Times New Roman" w:cs="Times New Roman"/>
          <w:sz w:val="24"/>
          <w:szCs w:val="24"/>
        </w:rPr>
        <w:footnoteRef/>
      </w:r>
      <w:r w:rsidRPr="00EB5325">
        <w:rPr>
          <w:rFonts w:ascii="Times New Roman" w:hAnsi="Times New Roman" w:cs="Times New Roman"/>
          <w:sz w:val="24"/>
          <w:szCs w:val="24"/>
          <w:lang w:val="de-DE"/>
        </w:rPr>
        <w:t xml:space="preserve"> </w:t>
      </w:r>
      <w:r w:rsidRPr="00EB5325">
        <w:rPr>
          <w:rStyle w:val="a7"/>
          <w:rFonts w:ascii="Times New Roman" w:hAnsi="Times New Roman" w:cs="Times New Roman"/>
          <w:sz w:val="24"/>
          <w:szCs w:val="24"/>
        </w:rPr>
        <w:footnoteRef/>
      </w:r>
      <w:r w:rsidRPr="00EB5325">
        <w:rPr>
          <w:rFonts w:ascii="Times New Roman" w:hAnsi="Times New Roman" w:cs="Times New Roman"/>
          <w:sz w:val="24"/>
          <w:szCs w:val="24"/>
          <w:lang w:val="de-DE"/>
        </w:rPr>
        <w:t xml:space="preserve"> H. Hildebrand, </w:t>
      </w:r>
      <w:r w:rsidRPr="00EB5325">
        <w:rPr>
          <w:rFonts w:ascii="Times New Roman" w:hAnsi="Times New Roman" w:cs="Times New Roman"/>
          <w:i/>
          <w:sz w:val="24"/>
          <w:szCs w:val="24"/>
          <w:lang w:val="de-DE"/>
        </w:rPr>
        <w:t>Das deutsche Kantor zu Polozk</w:t>
      </w:r>
      <w:r w:rsidRPr="00EB5325">
        <w:rPr>
          <w:rFonts w:ascii="Times New Roman" w:hAnsi="Times New Roman" w:cs="Times New Roman"/>
          <w:sz w:val="24"/>
          <w:szCs w:val="24"/>
          <w:lang w:val="de-DE"/>
        </w:rPr>
        <w:t>, „Baltische Monatsschrift“ 22 (</w:t>
      </w:r>
      <w:proofErr w:type="spellStart"/>
      <w:r w:rsidRPr="00EB5325">
        <w:rPr>
          <w:rFonts w:ascii="Times New Roman" w:hAnsi="Times New Roman" w:cs="Times New Roman"/>
          <w:sz w:val="24"/>
          <w:szCs w:val="24"/>
          <w:lang w:val="de-DE"/>
        </w:rPr>
        <w:t>NF</w:t>
      </w:r>
      <w:proofErr w:type="spellEnd"/>
      <w:r w:rsidRPr="00EB5325">
        <w:rPr>
          <w:rFonts w:ascii="Times New Roman" w:hAnsi="Times New Roman" w:cs="Times New Roman"/>
          <w:sz w:val="24"/>
          <w:szCs w:val="24"/>
          <w:lang w:val="de-DE"/>
        </w:rPr>
        <w:t>. 4), 1873, s. 343.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D98"/>
    <w:rsid w:val="00014A47"/>
    <w:rsid w:val="000E3FF4"/>
    <w:rsid w:val="0027489D"/>
    <w:rsid w:val="002E5A12"/>
    <w:rsid w:val="00381B5A"/>
    <w:rsid w:val="003E54B3"/>
    <w:rsid w:val="00493680"/>
    <w:rsid w:val="004B50F0"/>
    <w:rsid w:val="00670EB7"/>
    <w:rsid w:val="006A4749"/>
    <w:rsid w:val="006C2B6B"/>
    <w:rsid w:val="006E5126"/>
    <w:rsid w:val="0094673F"/>
    <w:rsid w:val="00A81FB4"/>
    <w:rsid w:val="00AC6D98"/>
    <w:rsid w:val="00B54B45"/>
    <w:rsid w:val="00B62A43"/>
    <w:rsid w:val="00B85489"/>
    <w:rsid w:val="00DA7756"/>
    <w:rsid w:val="00E42AF4"/>
    <w:rsid w:val="00F907EC"/>
    <w:rsid w:val="00FC4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6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C6D98"/>
    <w:pPr>
      <w:spacing w:after="0" w:line="240" w:lineRule="auto"/>
    </w:pPr>
    <w:rPr>
      <w:rFonts w:eastAsiaTheme="minorEastAsia"/>
      <w:lang w:val="pl-PL" w:eastAsia="pl-PL"/>
    </w:rPr>
  </w:style>
  <w:style w:type="paragraph" w:styleId="a5">
    <w:name w:val="footnote text"/>
    <w:basedOn w:val="a"/>
    <w:link w:val="a6"/>
    <w:uiPriority w:val="99"/>
    <w:semiHidden/>
    <w:unhideWhenUsed/>
    <w:rsid w:val="00AC6D98"/>
    <w:pPr>
      <w:spacing w:after="0" w:line="240" w:lineRule="auto"/>
    </w:pPr>
    <w:rPr>
      <w:rFonts w:eastAsiaTheme="minorEastAsia"/>
      <w:sz w:val="20"/>
      <w:szCs w:val="20"/>
      <w:lang w:val="pl-PL" w:eastAsia="pl-PL"/>
    </w:rPr>
  </w:style>
  <w:style w:type="character" w:customStyle="1" w:styleId="a6">
    <w:name w:val="Текст сноски Знак"/>
    <w:basedOn w:val="a0"/>
    <w:link w:val="a5"/>
    <w:uiPriority w:val="99"/>
    <w:semiHidden/>
    <w:rsid w:val="00AC6D98"/>
    <w:rPr>
      <w:rFonts w:eastAsiaTheme="minorEastAsia"/>
      <w:sz w:val="20"/>
      <w:szCs w:val="20"/>
      <w:lang w:val="pl-PL" w:eastAsia="pl-PL"/>
    </w:rPr>
  </w:style>
  <w:style w:type="character" w:styleId="a7">
    <w:name w:val="footnote reference"/>
    <w:basedOn w:val="a0"/>
    <w:uiPriority w:val="99"/>
    <w:semiHidden/>
    <w:unhideWhenUsed/>
    <w:rsid w:val="00AC6D98"/>
    <w:rPr>
      <w:vertAlign w:val="superscript"/>
    </w:rPr>
  </w:style>
  <w:style w:type="paragraph" w:styleId="HTML">
    <w:name w:val="HTML Preformatted"/>
    <w:basedOn w:val="a"/>
    <w:link w:val="HTML0"/>
    <w:uiPriority w:val="99"/>
    <w:unhideWhenUsed/>
    <w:rsid w:val="006C2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0">
    <w:name w:val="Стандартный HTML Знак"/>
    <w:basedOn w:val="a0"/>
    <w:link w:val="HTML"/>
    <w:uiPriority w:val="99"/>
    <w:rsid w:val="006C2B6B"/>
    <w:rPr>
      <w:rFonts w:ascii="Courier New" w:eastAsia="Times New Roman" w:hAnsi="Courier New" w:cs="Courier New"/>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6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C6D98"/>
    <w:pPr>
      <w:spacing w:after="0" w:line="240" w:lineRule="auto"/>
    </w:pPr>
    <w:rPr>
      <w:rFonts w:eastAsiaTheme="minorEastAsia"/>
      <w:lang w:val="pl-PL" w:eastAsia="pl-PL"/>
    </w:rPr>
  </w:style>
  <w:style w:type="paragraph" w:styleId="a5">
    <w:name w:val="footnote text"/>
    <w:basedOn w:val="a"/>
    <w:link w:val="a6"/>
    <w:uiPriority w:val="99"/>
    <w:semiHidden/>
    <w:unhideWhenUsed/>
    <w:rsid w:val="00AC6D98"/>
    <w:pPr>
      <w:spacing w:after="0" w:line="240" w:lineRule="auto"/>
    </w:pPr>
    <w:rPr>
      <w:rFonts w:eastAsiaTheme="minorEastAsia"/>
      <w:sz w:val="20"/>
      <w:szCs w:val="20"/>
      <w:lang w:val="pl-PL" w:eastAsia="pl-PL"/>
    </w:rPr>
  </w:style>
  <w:style w:type="character" w:customStyle="1" w:styleId="a6">
    <w:name w:val="Текст сноски Знак"/>
    <w:basedOn w:val="a0"/>
    <w:link w:val="a5"/>
    <w:uiPriority w:val="99"/>
    <w:semiHidden/>
    <w:rsid w:val="00AC6D98"/>
    <w:rPr>
      <w:rFonts w:eastAsiaTheme="minorEastAsia"/>
      <w:sz w:val="20"/>
      <w:szCs w:val="20"/>
      <w:lang w:val="pl-PL" w:eastAsia="pl-PL"/>
    </w:rPr>
  </w:style>
  <w:style w:type="character" w:styleId="a7">
    <w:name w:val="footnote reference"/>
    <w:basedOn w:val="a0"/>
    <w:uiPriority w:val="99"/>
    <w:semiHidden/>
    <w:unhideWhenUsed/>
    <w:rsid w:val="00AC6D98"/>
    <w:rPr>
      <w:vertAlign w:val="superscript"/>
    </w:rPr>
  </w:style>
  <w:style w:type="paragraph" w:styleId="HTML">
    <w:name w:val="HTML Preformatted"/>
    <w:basedOn w:val="a"/>
    <w:link w:val="HTML0"/>
    <w:uiPriority w:val="99"/>
    <w:unhideWhenUsed/>
    <w:rsid w:val="006C2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0">
    <w:name w:val="Стандартный HTML Знак"/>
    <w:basedOn w:val="a0"/>
    <w:link w:val="HTML"/>
    <w:uiPriority w:val="99"/>
    <w:rsid w:val="006C2B6B"/>
    <w:rPr>
      <w:rFonts w:ascii="Courier New" w:eastAsia="Times New Roman" w:hAnsi="Courier New" w:cs="Courier New"/>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1360</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diet</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creator>
  <cp:lastModifiedBy>Re</cp:lastModifiedBy>
  <cp:revision>2</cp:revision>
  <dcterms:created xsi:type="dcterms:W3CDTF">2020-04-01T21:40:00Z</dcterms:created>
  <dcterms:modified xsi:type="dcterms:W3CDTF">2020-04-01T21:40:00Z</dcterms:modified>
</cp:coreProperties>
</file>