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4FCF" w:rsidRDefault="000F4F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F4FCF" w:rsidRDefault="000F4F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FCF" w:rsidRDefault="000F4F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FCF" w:rsidRDefault="000F4F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FCF" w:rsidRDefault="000F4F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FCF" w:rsidRDefault="000F4F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FCF" w:rsidRDefault="000F4F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FCF" w:rsidRDefault="000F4F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FCF" w:rsidRDefault="000F4F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FCF" w:rsidRDefault="000F4F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FCF" w:rsidRDefault="000F4F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FCF" w:rsidRDefault="000F4F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FCF" w:rsidRDefault="000F4F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FCF" w:rsidRDefault="000F4F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FCF" w:rsidRDefault="000F4F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FCF" w:rsidRDefault="000F4F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FCF" w:rsidRDefault="000F4F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FCF" w:rsidRDefault="000F4F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FCF" w:rsidRDefault="000F4F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1769300249"/>
        <w:docPartObj>
          <w:docPartGallery w:val="Table of Contents"/>
          <w:docPartUnique/>
        </w:docPartObj>
      </w:sdtPr>
      <w:sdtEndPr/>
      <w:sdtContent>
        <w:p w:rsidR="000F4FCF" w:rsidRDefault="002C047D">
          <w:pPr>
            <w:pStyle w:val="12"/>
            <w:spacing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0F4FCF" w:rsidRDefault="000F4FCF"/>
        <w:p w:rsidR="000F4FCF" w:rsidRDefault="002C047D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6841966" w:history="1">
            <w:r>
              <w:rPr>
                <w:rStyle w:val="aa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_Toc36841966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0F4FCF" w:rsidRDefault="002C047D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36841967" w:history="1">
            <w:r>
              <w:rPr>
                <w:rStyle w:val="aa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1.Самарский Комсомол и «перестройка»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_Toc36841967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0F4FCF" w:rsidRDefault="002C047D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36841968" w:history="1">
            <w:r>
              <w:rPr>
                <w:rStyle w:val="aa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 Деятельность «Коммунистического Союза Молодежи –</w:t>
            </w:r>
            <w:r>
              <w:rPr>
                <w:rStyle w:val="aa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Коммунистическая Инициатива» в Самаре 1990-1993 гг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_Toc36841968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0F4FCF" w:rsidRDefault="002C047D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36841969" w:history="1">
            <w:r>
              <w:rPr>
                <w:rStyle w:val="aa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3. Самарская организация «Российского Коммунистического Союза Молодежи» в 1995-2000 гг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_Toc36841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969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0F4FCF" w:rsidRDefault="002C047D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36841970" w:history="1">
            <w:r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</w:rPr>
              <w:t>4. Самарское региональное отделение «Союза Коммунистической Молодежи РФ» в 1999-2005 гг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_Toc36841970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0F4FCF" w:rsidRDefault="002C047D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36841971" w:history="1">
            <w:r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</w:rPr>
              <w:t>Заключение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_Toc36841971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0F4FCF" w:rsidRDefault="002C047D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36841972" w:history="1">
            <w:r>
              <w:rPr>
                <w:rStyle w:val="aa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Список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_Toc36841972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0F4FCF" w:rsidRDefault="002C047D">
          <w:pPr>
            <w:spacing w:line="360" w:lineRule="auto"/>
            <w:jc w:val="both"/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0F4FCF" w:rsidRDefault="000F4F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FCF" w:rsidRDefault="000F4F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FCF" w:rsidRDefault="000F4F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FCF" w:rsidRDefault="000F4F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FCF" w:rsidRDefault="000F4F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FCF" w:rsidRDefault="000F4F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FCF" w:rsidRDefault="000F4F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FCF" w:rsidRDefault="000F4F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FCF" w:rsidRDefault="000F4F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FCF" w:rsidRDefault="002C047D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  <w:bookmarkStart w:id="0" w:name="_Toc36841966"/>
      <w:r>
        <w:rPr>
          <w:rFonts w:ascii="Times New Roman" w:eastAsia="Times New Roman" w:hAnsi="Times New Roman" w:cs="Times New Roman"/>
          <w:color w:val="auto"/>
        </w:rPr>
        <w:lastRenderedPageBreak/>
        <w:t>В</w:t>
      </w:r>
      <w:bookmarkEnd w:id="0"/>
      <w:r>
        <w:rPr>
          <w:rFonts w:ascii="Times New Roman" w:eastAsia="Times New Roman" w:hAnsi="Times New Roman" w:cs="Times New Roman"/>
          <w:color w:val="auto"/>
        </w:rPr>
        <w:t>ВЕДЕНИЕ</w:t>
      </w:r>
    </w:p>
    <w:p w:rsidR="000F4FCF" w:rsidRDefault="002C047D">
      <w:pPr>
        <w:spacing w:before="100" w:after="100" w:line="360" w:lineRule="auto"/>
        <w:ind w:left="75" w:right="75" w:firstLine="63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Политически сознательная молодеж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может оставаться за пределами общественной жизни, тем более в момент крутого перелома в истории своей страны.</w:t>
      </w:r>
    </w:p>
    <w:p w:rsidR="000F4FCF" w:rsidRDefault="002C047D">
      <w:pPr>
        <w:spacing w:before="100" w:after="100" w:line="360" w:lineRule="auto"/>
        <w:ind w:left="75" w:right="75" w:firstLine="63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Выделяемые автором аспекты данной работы имеют четыре сюжета и предполагают анализ последних лет деятельности комсомольской организации ВЛКСМ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годы «перестройки» вплоть до ее самоликвидации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4FCF" w:rsidRDefault="002C047D">
      <w:pPr>
        <w:spacing w:before="100" w:after="100" w:line="360" w:lineRule="auto"/>
        <w:ind w:left="75" w:right="75" w:firstLine="63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период новейшей истории Самарской комсомольской организации был сознательно включен этап второй половины 80-х гг. ХХ в..  По мнению автора, невозможно рассматривать деятельность комсомольских организаций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90-х гг. без подробного рассмотрения деятельности и роли, которую сыграл Комсомол в годы политики «перестройки» – в последние годы существования молодежной организации, которая пронизывала все сферы деятельности государства, организации, отличительные знак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коей побывали на передовой в Великой Отечественной войне и в космосе. Сегодня жители России и стран бывшего социалистического лагеря расколоты по идеологическим убеждениям. Но не смотря на это за последние двадцать лет никто не решался откровенно дискред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итировать Комсомол советской эпохи: ни представители власти, ни представители СМИ. Этот факт можно объяснить тем, что комсомол оказался реальной школой для молодых управленцев, организацией где сочеталось искреннее стремление наиболее активной части молоде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 в самореализации с талантом, творчеством и героизмом.</w:t>
      </w:r>
    </w:p>
    <w:p w:rsidR="000F4FCF" w:rsidRDefault="002C047D">
      <w:pPr>
        <w:spacing w:before="100" w:after="100" w:line="360" w:lineRule="auto"/>
        <w:ind w:right="75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Рассмотреть деятельность комсомола в Самарской области в годы перестройки.</w:t>
      </w:r>
    </w:p>
    <w:p w:rsidR="000F4FCF" w:rsidRDefault="002C047D">
      <w:pPr>
        <w:spacing w:before="100" w:after="100" w:line="360" w:lineRule="auto"/>
        <w:ind w:right="75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Задача: Изучить,рассмотреть, проанализировать деятельность комсомола в Самарской области.</w:t>
      </w:r>
    </w:p>
    <w:p w:rsidR="000F4FCF" w:rsidRDefault="002C047D">
      <w:pPr>
        <w:spacing w:before="100" w:after="100" w:line="360" w:lineRule="auto"/>
        <w:ind w:right="75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Объект: Самара в советское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постсоветское время</w:t>
      </w:r>
    </w:p>
    <w:p w:rsidR="000F4FCF" w:rsidRDefault="002C047D">
      <w:pPr>
        <w:spacing w:before="100" w:after="100" w:line="360" w:lineRule="auto"/>
        <w:ind w:right="75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Предмет: Коммунистические организации тех лет.</w:t>
      </w:r>
    </w:p>
    <w:p w:rsidR="000F4FCF" w:rsidRDefault="002C047D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Методы: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 с литературой, ресурсами интернета.анализ,синтез,обобщение.</w:t>
      </w:r>
    </w:p>
    <w:p w:rsidR="000F4FCF" w:rsidRDefault="002C047D">
      <w:pPr>
        <w:spacing w:before="100" w:after="100" w:line="360" w:lineRule="auto"/>
        <w:ind w:right="75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Хронологические рамки: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Середина 80-х ХХ в - 2005г</w:t>
      </w:r>
    </w:p>
    <w:p w:rsidR="000F4FCF" w:rsidRDefault="002C047D">
      <w:pPr>
        <w:spacing w:before="100" w:after="100" w:line="360" w:lineRule="auto"/>
        <w:ind w:left="75" w:right="75" w:firstLine="63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Рассматриваемые в работе хронологические рамки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позволяют квалифицировать данный труд не как исторический, а как политологический. Тем не менее, основным принципом работы является объективность, поэтому любая помощь со стороны очевидцев в восполнении «белых пятен» приветствуется. Вся поступающая информа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 не останется без внимания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4FCF" w:rsidRDefault="000F4FCF">
      <w:pPr>
        <w:spacing w:before="100" w:after="100" w:line="360" w:lineRule="auto"/>
        <w:ind w:left="75" w:right="75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perestroy"/>
      <w:bookmarkEnd w:id="1"/>
    </w:p>
    <w:p w:rsidR="000F4FCF" w:rsidRDefault="002C047D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bookmarkStart w:id="2" w:name="_Toc36841967"/>
      <w:r>
        <w:rPr>
          <w:rFonts w:ascii="Times New Roman" w:eastAsia="Times New Roman" w:hAnsi="Times New Roman" w:cs="Times New Roman"/>
          <w:color w:val="auto"/>
        </w:rPr>
        <w:t>1.Самарский Комсомол и «перестройка»</w:t>
      </w:r>
      <w:bookmarkEnd w:id="2"/>
    </w:p>
    <w:p w:rsidR="000F4FCF" w:rsidRDefault="002C047D">
      <w:pPr>
        <w:spacing w:before="100" w:after="100" w:line="360" w:lineRule="auto"/>
        <w:ind w:left="75" w:right="75" w:firstLine="63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середине 80-х г. начался период истории России, получивший название "перестройка", или период "политики перестройки", который продолжался до августа 1991 г . – ликвидации КПСС. Инициато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 "политики перестройки" стала Коммунистическая партия Советского Союза, ставя перед собой цель ускорения социально-экономического развития социалистического общества, его демократизацию, преодоления бюрократических проявлений в политической и общественн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жизни. Однако в процессе решения этой сложной задачи Партии не удалось успешно перестроить собственную работу и сохранить за собой руководящую роль в обществе.</w:t>
      </w:r>
    </w:p>
    <w:p w:rsidR="000F4FCF" w:rsidRDefault="002C047D">
      <w:pPr>
        <w:spacing w:before="100" w:after="100" w:line="360" w:lineRule="auto"/>
        <w:ind w:left="75" w:right="75" w:firstLine="63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Процессы, проходившие в стране и КПСС отразились и на работе ВЛКСМ. Так рассматривая вопросы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демократизации комсомольской организации второй половины 80-х гг. достаточно показательно утверждение секретаря горкома ВЛКСМ В. Карлова о выдвижении кадров на освобождённую комсомольскую работу. С 1987 года подобное выдвижение не допускалось без обсуждени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кандидатуры в производственном коллективе. В практику работы комитетов Комсомола уже входили выборы секретарей из нескольких кандидатур.</w:t>
      </w:r>
    </w:p>
    <w:p w:rsidR="000F4FCF" w:rsidRDefault="002C047D">
      <w:pPr>
        <w:spacing w:before="100" w:after="100" w:line="360" w:lineRule="auto"/>
        <w:ind w:left="75" w:right="75" w:firstLine="63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плане формирования тотального свободомыслия очень важен момент создания сети дискуссионных клубов. Так в ряде райко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 ВЛКСМ создавались такие клубы, в работе которых участвовали учёные, специалисты различных отраслей народного хозяйства, люди, побывавшие за рубежом . Официально эти клубы создавались с целью практической помощи КПСС в демократизации общества. Но фактич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ески, т.к. на заседаниях клубов обсуждались наиболее острые вопросы социально-экономического и политического развития страны, именно из таких клубов в последствии и вышли в подавляющем большинстве лидеры оппозиции советской власти. Секретарь горкома партии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 Гордеева сообщала, что с 1987 года в системе комсомольского политпросвещения были созданы двадцать пять политических дискуссионных клубов. В них занималось около тысячи членов ВЛКСМ и несоюзной молодёжи. В системе комсомольской политучебы летом 1988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в области работало уже более 40 дискуссион-ных политических клубов. При завидном постоянстве участии «неформалов» такие «официальные» полит клубы регулярно выходили из под контроля ведущего и превращались в стихийные митинги. Выступая на XXVIII Куйбышев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областной партийной конференции от На 1 января 1988 года на учете Куйбышевской областной комсомольской организации состояло всего членов – 342680, принято за год – 18882 . Одним из первых тревожных звонков в областной комсомольской организации оказало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 формирование бюджетов комсомольских организаций. Только треть из них работали полностью без дотаций . Лидеры организации без стеснения занялись самобичеванием, тем более, что начавшиеся в КПСС процессы фракционности политических взглядов оказывали огром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влияние на единство комсомола.</w:t>
      </w:r>
    </w:p>
    <w:p w:rsidR="000F4FCF" w:rsidRDefault="002C047D">
      <w:pPr>
        <w:spacing w:before="100" w:after="100" w:line="360" w:lineRule="auto"/>
        <w:ind w:left="75" w:right="75" w:firstLine="63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 Самарского горкома ВЛКСМ Давыдов довольно смело отмечал, что, являясь одновременно и тем, и другим, и третьим, комсомол не являлся до конца ничем. Как «молодежный отряд партии» он не смеет никуда ступить без 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ведома. Как «коммерческое движение» он не стал ничем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новым по сравнению с кооперативами, как «ведомство государства по делам молодежи» – бесправен и безвластен, а как «молодежный профсоюз» – нищий и босой. Причину политической обезличенности комсомола Давы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 видел в отсутствии программы и независимой политической оценки, фактов, событий принципиального политического характера со стороны организации в целом и возможности для каждого ее члена в гарантированной организованной форме выразить протест, поддержку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нейтралитет. Кроме того, членство в ВЛКСМ не предполагало, по его мнению, наличие политических взглядов и убеждений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отмечалось фактическое отсутствие влияния на общественное мнение.</w:t>
      </w:r>
    </w:p>
    <w:p w:rsidR="000F4FCF" w:rsidRDefault="002C047D">
      <w:pPr>
        <w:spacing w:before="100" w:after="100" w:line="360" w:lineRule="auto"/>
        <w:ind w:left="75" w:right="75" w:firstLine="63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Уже осенью 1989 года секретарь обкома партии по идеологии Г.Н. Дерев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якин отмечал, что кризисные явления в комсомоле те же, что и в партии, только выражены более остро – пессимизм, апатия, массовый выход из организации. Из комсомола вышли 10 млн. его членов, в том числе 4 млн. за последний год. Вышел каждый четвертый. По 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 Геннадия Николаевича, они породили такие прослойки в комсомольской среде как «меценаты», которые лишь платили взносы, не участвуя в работе организации, «сочувствующие», готовые в любой момент положить на стол билет. Одновременно с этим уровень бюрокра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тизации был крайне высок, так перечень функций возложенных на первичку ВЛКСМ насчитывалось около пятидесяти!</w:t>
      </w:r>
    </w:p>
    <w:p w:rsidR="000F4FCF" w:rsidRDefault="002C047D">
      <w:pPr>
        <w:spacing w:before="100" w:after="100" w:line="360" w:lineRule="auto"/>
        <w:ind w:left="75" w:right="75" w:firstLine="63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менее важным в развитии комсомола был момент коммерциализации. По утверждению секретаря обкома В. Сластенина с 1989 года действовало около тридц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 молодежных центров, из них два при обкоме ВЛКСМ, десять фондов молодежной инициативы. Сфера деятельности которых была довольно внушительной: досуг, производство товаров народного потребления, концертная деятельность, бытовое обслуживание населения и 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При молодежном центре «Энергия» обкома ВЛКСМ, были созданы хозрасчетные цехи по производству товаров повышенного спроса: обуви, одежды, радиотехнических приборов и других.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Были организованы пункты проката. Налажены прямые экономические связи с КНР, Кана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дой, ФРГ, Италией, Францией, Японией с целью решения народнохозяйственных проблем области. Общий валовой доход достиг 10 млн. рублей.Через год, в январе 1990 года В. Сластенин, характеризуя деятельность комсомольской организации утверждал, что в основе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в любом случае стоит идеология, однако сегодня именно отсутствие одной идеи, которая объединяла бы молодежный союз, и привело к тому, что огромный, практически неуправляемый организм ВЛКСМ просто перестаёт действовать. За пять лет ВЛКСМ по области потер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 более чем 100 тысяч членов. Теперь, когда наблюдается рост неформальных объединений, молодежных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комсомол уже не является выразителем интересов всей молодёжи. На первый план выходят две задачи ВЛКСМ: </w:t>
      </w:r>
    </w:p>
    <w:p w:rsidR="000F4FCF" w:rsidRDefault="002C047D">
      <w:pPr>
        <w:spacing w:before="100" w:after="100" w:line="360" w:lineRule="auto"/>
        <w:ind w:right="75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молодёжи, поддержка ценных идей,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начинаний молодых; </w:t>
      </w:r>
    </w:p>
    <w:p w:rsidR="000F4FCF" w:rsidRDefault="002C047D">
      <w:pPr>
        <w:spacing w:before="100" w:after="100" w:line="360" w:lineRule="auto"/>
        <w:ind w:right="75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помощь в становлении и развитии других молодёжных организаций, течений. </w:t>
      </w:r>
    </w:p>
    <w:p w:rsidR="000F4FCF" w:rsidRDefault="002C047D">
      <w:pPr>
        <w:spacing w:before="100" w:after="100" w:line="360" w:lineRule="auto"/>
        <w:ind w:left="75" w:right="75" w:firstLine="63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Отмечая организационную, финансовую самостоятельность, образование комсомольских организаций по функциональному принципу, демократизацию внутрисоюзной жизни.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годня уже существует механизм поддержания инициатив молодёжи: 60 молодежных центров по области. По мнению секретаря обкома комсомола, ВЛКСМ должен не столько принимать участие в дележе и распределении средств, сколько иметь возможность зарабатывать. При 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отмечалась текучесть комсомольских руководящих кадров, составившая на тот период около 70%, что возможно свидетельствовало об обострении борьбы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4FCF" w:rsidRDefault="002C047D">
      <w:pPr>
        <w:spacing w:before="100" w:after="100" w:line="360" w:lineRule="auto"/>
        <w:ind w:left="75" w:right="75" w:firstLine="63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рыночных отношений усугубляло кризис в организации. Так 6 августа 1990 года хозяйственное управлен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облисполкома известило горком ВЛКСМ о расторжении договора на аренду помещения. Олег Давыдов, единственный оставшийся к тому времени секретарь горкома, предложил перевестись на самоокупаемость. Но уже 23 октября ликвидационной комиссией было разделено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мущество горкома.</w:t>
      </w:r>
    </w:p>
    <w:p w:rsidR="000F4FCF" w:rsidRDefault="002C047D">
      <w:pPr>
        <w:spacing w:before="100" w:after="100" w:line="360" w:lineRule="auto"/>
        <w:ind w:left="75" w:right="75" w:firstLine="63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Казалось бы коммерциализация комсомола должна была укрепить материально-техническую базу организации. На практике молодёжные центры, которые были освобождены от контроля государственных финансовых органов, имели привилегированный 10%-й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 (целиком поступающий в бюджет комсомола) и возможность расходовать 100% прибыли на зарплату. Данный экономический эксперимент привёл к тому, что молодёжные коммерческие организации занимались в основном посреднической деятельностью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 по стране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омсомольский аппарат в результате своей коммерческой деятельности перестал зависеть от членских взносов и мог уже спокойно существовать и без них, и без самих комсомольцев.</w:t>
      </w:r>
    </w:p>
    <w:p w:rsidR="000F4FCF" w:rsidRDefault="002C047D">
      <w:pPr>
        <w:spacing w:before="100" w:after="100" w:line="360" w:lineRule="auto"/>
        <w:ind w:left="75" w:right="75" w:firstLine="63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 сентября 1990 г ., в связи с переходом на хозяйственную работу, Первым секретаре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обкома ВЛКСМ пленум избрал Игоря Починка, работавшего ранее вторым секретарем обкома комсомола .</w:t>
      </w:r>
    </w:p>
    <w:p w:rsidR="000F4FCF" w:rsidRDefault="002C047D">
      <w:pPr>
        <w:spacing w:before="100" w:after="100" w:line="360" w:lineRule="auto"/>
        <w:ind w:left="75" w:right="75" w:firstLine="63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Областная организация ВЛКСМ уже не имела своего идеологического наполнения и формирование многочисленных молодежных организаций казалось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единственным разумным выходом. Так 17 января 1991г. в бывшем городском Дворце пионеров был создан при поддержке обкома ВЛКСМ Самарский союз старшеклассников .</w:t>
      </w:r>
    </w:p>
    <w:p w:rsidR="000F4FCF" w:rsidRDefault="002C047D">
      <w:pPr>
        <w:spacing w:before="100" w:after="100" w:line="360" w:lineRule="auto"/>
        <w:ind w:left="75" w:right="75" w:firstLine="633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 мая 1991 г . На IX пленуме Самарского обкома ЛКСМ РСФСР принято постановление пленума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переименовать Куйбышевскую областную комсомольскую организацию ВЛКСМ в Самарскую областную комсомольскую организацию ЛКСМ РСФСР .</w:t>
      </w:r>
      <w:bookmarkStart w:id="3" w:name="ksmki"/>
      <w:bookmarkEnd w:id="3"/>
    </w:p>
    <w:p w:rsidR="000F4FCF" w:rsidRDefault="002C047D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bookmarkStart w:id="4" w:name="_Toc36841968"/>
      <w:r>
        <w:rPr>
          <w:rFonts w:ascii="Times New Roman" w:eastAsia="Times New Roman" w:hAnsi="Times New Roman" w:cs="Times New Roman"/>
          <w:color w:val="auto"/>
        </w:rPr>
        <w:t>2. Деятельность «Коммунистического Союза Молодежи – Коммунистическая Инициатива» в Самаре 1990-1993 гг</w:t>
      </w:r>
      <w:bookmarkEnd w:id="4"/>
      <w:r>
        <w:rPr>
          <w:rFonts w:ascii="Times New Roman" w:eastAsia="Times New Roman" w:hAnsi="Times New Roman" w:cs="Times New Roman"/>
          <w:color w:val="auto"/>
        </w:rPr>
        <w:br/>
      </w:r>
    </w:p>
    <w:p w:rsidR="000F4FCF" w:rsidRDefault="002C047D">
      <w:pPr>
        <w:spacing w:before="100" w:after="100" w:line="360" w:lineRule="auto"/>
        <w:ind w:left="75" w:right="75" w:firstLine="63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 время как, в конц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80-х гг. официальная комсомольская элита была занята предпринимательством, 6-7 ноября 1990 года в Нижнем Новгороде состоялось совещание представителей нового молодёжного движения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«Коммунистическая инициатива». 30 представителей Челябинска, Ижевска, Толья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тти, Свердловска, Самары, Подмосковья приняли резолюцию, в которой главной целью своей организации поставили объединение и организованное сплочение молодёжи России, стоящей на коммунистических позициях.</w:t>
      </w:r>
    </w:p>
    <w:p w:rsidR="000F4FCF" w:rsidRDefault="002C047D">
      <w:pPr>
        <w:spacing w:before="100" w:after="100" w:line="360" w:lineRule="auto"/>
        <w:ind w:left="75" w:right="75" w:firstLine="63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учредительный съезд Российского движения молод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ежи «Коммунистическая инициатива» (РДМКИ) состоялся в Москве 15–16 декабря 1990 года.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Принципы, озвучиваемые на съезде, заключались в переориентации работы комсомола на защиту интересов рабочей и др. трудовой молодежи, нахождение среди них своей социальной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опоры. </w:t>
      </w:r>
    </w:p>
    <w:p w:rsidR="000F4FCF" w:rsidRDefault="002C047D">
      <w:pPr>
        <w:spacing w:before="100" w:after="100" w:line="360" w:lineRule="auto"/>
        <w:ind w:left="75" w:right="75" w:firstLine="63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Самарской области данная организация просуществовала фактически до 1993 года. За эти годы ей так и не удалось оказать более–менее значительного влияния на молодежь области. Фактическая численность КСМ-КИ не превышала 30 человек по всей области.</w:t>
      </w:r>
    </w:p>
    <w:p w:rsidR="000F4FCF" w:rsidRDefault="002C047D">
      <w:pPr>
        <w:spacing w:before="100" w:after="100" w:line="360" w:lineRule="auto"/>
        <w:ind w:left="75" w:right="75" w:firstLine="633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смерти в 1993 году Игоря Берендеева – лидера Самарского КСМ-КИ, последовал целый ряд обстоятельств, повлиявших на работоспособность всей организации: самоубийство Верника, также являвшимся одним из лидеров; внезапное отстранение от дел ряда активисто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Товарищами, состоявшими в КСМ-КИ все эти факты трактовались как спланированные акции антикоммунистически настроенных спецслужб, либо как последствия затяжного конфликта с известным самарским предпринимателем Захарченко. Так или иначе, в 1993 году после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вышеупомянутых событий, организация стала менее активной, и постепенно перестала существовать фактически</w:t>
      </w:r>
      <w:bookmarkStart w:id="5" w:name="rksm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4FCF" w:rsidRDefault="002C047D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bookmarkStart w:id="6" w:name="_Toc36841969"/>
      <w:r>
        <w:rPr>
          <w:rFonts w:ascii="Times New Roman" w:eastAsia="Times New Roman" w:hAnsi="Times New Roman" w:cs="Times New Roman"/>
          <w:color w:val="auto"/>
        </w:rPr>
        <w:t>3. Самарская организация «Российского Коммунистического Союза Молодежи» в 1995-2000 гг</w:t>
      </w:r>
      <w:bookmarkEnd w:id="6"/>
      <w:r>
        <w:rPr>
          <w:rFonts w:ascii="Times New Roman" w:hAnsi="Times New Roman" w:cs="Times New Roman"/>
          <w:color w:val="auto"/>
        </w:rPr>
        <w:fldChar w:fldCharType="begin"/>
      </w:r>
      <w:r>
        <w:rPr>
          <w:rFonts w:ascii="Times New Roman" w:hAnsi="Times New Roman" w:cs="Times New Roman"/>
          <w:color w:val="auto"/>
        </w:rPr>
        <w:instrText xml:space="preserve"> HYPERLINK "http://www.komsomol-samara63.narod.ru/histori_1.htm"</w:instrText>
      </w:r>
      <w:r>
        <w:rPr>
          <w:rFonts w:ascii="Times New Roman" w:hAnsi="Times New Roman" w:cs="Times New Roman"/>
          <w:color w:val="auto"/>
        </w:rPr>
        <w:instrText xml:space="preserve"> \l "par4" </w:instrText>
      </w:r>
      <w:r>
        <w:rPr>
          <w:rFonts w:ascii="Times New Roman" w:hAnsi="Times New Roman" w:cs="Times New Roman"/>
          <w:color w:val="auto"/>
        </w:rPr>
        <w:fldChar w:fldCharType="separate"/>
      </w:r>
      <w:r>
        <w:rPr>
          <w:rFonts w:ascii="Times New Roman" w:eastAsia="Times New Roman" w:hAnsi="Times New Roman" w:cs="Times New Roman"/>
          <w:color w:val="auto"/>
          <w:u w:val="single"/>
        </w:rPr>
        <w:br/>
      </w:r>
      <w:r>
        <w:rPr>
          <w:rFonts w:ascii="Times New Roman" w:eastAsia="Times New Roman" w:hAnsi="Times New Roman" w:cs="Times New Roman"/>
          <w:color w:val="auto"/>
          <w:u w:val="single"/>
        </w:rPr>
        <w:fldChar w:fldCharType="end"/>
      </w:r>
    </w:p>
    <w:p w:rsidR="000F4FCF" w:rsidRDefault="002C047D">
      <w:pPr>
        <w:spacing w:before="100" w:after="100" w:line="360" w:lineRule="auto"/>
        <w:ind w:left="75" w:right="75" w:firstLine="63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 1995 г. состоялись выборы в Государственную Думу РФ, в 1996 г . выборы Президента РФ.</w:t>
      </w:r>
    </w:p>
    <w:p w:rsidR="000F4FCF" w:rsidRDefault="002C047D">
      <w:pPr>
        <w:spacing w:before="100" w:after="100" w:line="360" w:lineRule="auto"/>
        <w:ind w:left="75" w:right="75" w:firstLine="63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 тому времени, набирающая обороты КПРФ, как и любая политическая партия нуждалась в молодежной организации, служащей ей опорой в молодежной среде Росси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На тот период официальными СМИ велась последовательная работа по формированию имиджа КПРФ как партии прошлого – «партии пожилых». Естественно, такое положение вещей ни как не могло устроить руководство КПРФ. Поэтому на уровне ЦК было принято решение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ложить максимум усилий для возрождения Всероссийской комсомольской организации. Лидером (I секретарем ЦК РКСМ) стал Игорь Моляров – молодой и перспективный, неплохой оратор, участник событий по защите Верховного Совета в Москве 1993 года.</w:t>
      </w:r>
    </w:p>
    <w:p w:rsidR="000F4FCF" w:rsidRDefault="002C047D">
      <w:pPr>
        <w:spacing w:before="100" w:after="100" w:line="360" w:lineRule="auto"/>
        <w:ind w:left="75" w:right="75" w:firstLine="63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Самарской облас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учредительная конференция Самарского РКСМ была проведена в Доме областного совета профсоюзов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1995 году, где I секретарем Обкома избрали Анатолия Горлова.</w:t>
      </w:r>
    </w:p>
    <w:p w:rsidR="000F4FCF" w:rsidRDefault="002C047D">
      <w:pPr>
        <w:spacing w:before="100" w:after="100" w:line="360" w:lineRule="auto"/>
        <w:ind w:left="75" w:right="75" w:firstLine="63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же 1995 году общественно-политическая молодежная организация РКСМ г. Самары попыталась 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ести своего кандидата на выборах в Самарскую Городскую Думу по Октябрьскому округу, но неудачно. В своей работе Самарский РКСМ делал акцент на взаимодействие с детским интернатом на Красной глинке, полагая, что повзрослевшие дети в последствии составят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ову организации.</w:t>
      </w:r>
    </w:p>
    <w:p w:rsidR="000F4FCF" w:rsidRDefault="002C047D">
      <w:pPr>
        <w:spacing w:before="100" w:after="100" w:line="360" w:lineRule="auto"/>
        <w:ind w:left="75" w:right="75" w:firstLine="63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декабре 1995 года на выборах в Государственную Думу РФ по спискам от КПРФ были проведены два федеральных лидера РКСМ – Игорь Моляров и Дарья Митина. Но с 1999 года и Моляров и Митина стали подчеркивать собственную независимость от КПРФ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соответственно независимость всей молодежной комсомольской организации РФ, а затем и за пост Президента РФ,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естественно, было не допустимым для КПРФ. В качестве основной причины поведения Мо-лярова секретарями ЦК КПРФ указывалась финансовая задолженн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Игоря перед предпринимателями и банкирами России, простить которую обещали в обмен за негативные публичные высказывания по отношению к лидерам КПРФ.</w:t>
      </w:r>
    </w:p>
    <w:p w:rsidR="000F4FCF" w:rsidRDefault="002C047D">
      <w:pPr>
        <w:spacing w:before="100" w:after="100" w:line="360" w:lineRule="auto"/>
        <w:ind w:left="75" w:right="75" w:firstLine="63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Какой бы причина ни была, дистанция между руководством РКСМ и руководством КПРФ увеличивалась с каждым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днем. Итогом этого противостояния стало создание новой комсомольской организации – СКМ РФ, а на выборах в ГД РФ 1999 года ни Моляров, ни Митина депутатами не стали.</w:t>
      </w:r>
    </w:p>
    <w:p w:rsidR="000F4FCF" w:rsidRDefault="000F4FCF">
      <w:pPr>
        <w:spacing w:before="100" w:after="100" w:line="360" w:lineRule="auto"/>
        <w:ind w:left="75" w:right="75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7" w:name="skmrf"/>
      <w:bookmarkEnd w:id="7"/>
    </w:p>
    <w:p w:rsidR="000F4FCF" w:rsidRDefault="000F4FCF">
      <w:pPr>
        <w:spacing w:before="100" w:after="100" w:line="360" w:lineRule="auto"/>
        <w:ind w:right="75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FCF" w:rsidRDefault="002C047D">
      <w:pPr>
        <w:spacing w:before="100" w:after="100" w:line="360" w:lineRule="auto"/>
        <w:ind w:left="75" w:right="75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8" w:name="_Toc36841970"/>
      <w:r>
        <w:rPr>
          <w:rStyle w:val="10"/>
          <w:rFonts w:ascii="Times New Roman" w:hAnsi="Times New Roman" w:cs="Times New Roman"/>
          <w:color w:val="auto"/>
        </w:rPr>
        <w:t xml:space="preserve">4. Самарское региональное отделение «Союза Коммунистической Молодежи РФ» в </w:t>
      </w:r>
      <w:r>
        <w:rPr>
          <w:rStyle w:val="10"/>
          <w:rFonts w:ascii="Times New Roman" w:hAnsi="Times New Roman" w:cs="Times New Roman"/>
          <w:color w:val="auto"/>
        </w:rPr>
        <w:t>1999-2005 гг</w:t>
      </w:r>
      <w:bookmarkEnd w:id="8"/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F4FCF" w:rsidRDefault="002C047D">
      <w:pPr>
        <w:spacing w:before="100" w:after="100" w:line="360" w:lineRule="auto"/>
        <w:ind w:left="75" w:right="75" w:firstLine="63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 февраля 1999 года в г. Москве состоялся I Учредительный Съезд СКМ РФ, основными участниками которого стали наиболее дееспособные региональные организации РКСМ, не разделяющие сепаратистских взглядов своих московских лидеров: Игоря Молярова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Дарьи Митиной, заявивших о КПРФ как о партии пенсионеров не имеющей будущего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4FCF" w:rsidRDefault="002C047D">
      <w:pPr>
        <w:spacing w:before="100" w:after="100" w:line="360" w:lineRule="auto"/>
        <w:ind w:left="75" w:right="75" w:firstLine="63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 Маляров, по неоднократным утверждениям Г.А. Зюганова и В.С. Романова (I секретаря Самарского ОК КПРФ с 1993 по 2005 гг.), после своего отхода от КПРФ, стал «метаться» по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азличным политическим движениям: «Отечество» Ю. Лужкова, правительственное «Единство», движение «Россия» Г. Селезнёва. По утверждению в 2000 г . самого же Селезнёва, Моляров давно уже не пользовался никаким уважением в политических кругах и разговоры о 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можности занятия им руководящих должностях в селезневской «России» сильно преувеличены.</w:t>
      </w:r>
    </w:p>
    <w:p w:rsidR="000F4FCF" w:rsidRDefault="002C047D">
      <w:pPr>
        <w:spacing w:before="100" w:after="100" w:line="360" w:lineRule="auto"/>
        <w:ind w:left="75" w:right="75" w:firstLine="63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нескольких регионах организации РКСМ, поверившие Молярову, все-таки «порвали» отношения с КПРФ. В подобных случаях молодёжи, оставшейся с КПРФ, пришлось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практически с нуля воссоздавать новую молодёжную комсомольскую организацию – Союз Коммунистической Молодёжи РФ. В Самарской области также сложилась подобная ситуация. Изначально представители из Самарского СКМ РФ искали возможные точки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соприкосновения с чл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енами РКСМ: предполагалась реализация ряда совместных проектов, результатом которых стала бы известность обеих комсомольских организаций, что объективно пошло бы на пользу всему левому молодежному движению. Но члены РКСМ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 и не пошли на сотрудничество.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 выборов Президента РФ в 2000 году, когда Моляров выступил с заявлением о своей поддержке В.В. Путина, Самарский РКСМ вовсе исчез из политической жизни Самарской области.</w:t>
      </w:r>
    </w:p>
    <w:p w:rsidR="000F4FCF" w:rsidRDefault="002C047D">
      <w:pPr>
        <w:spacing w:before="100" w:after="100" w:line="360" w:lineRule="auto"/>
        <w:ind w:left="75" w:right="75" w:firstLine="63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Начинать с нуля всегда очень тяжело: перед руководством СКМ РФ встала проблема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лочения коллектива, для чего наилучшим образом подошел проводившийся в июле 1999 года традиционный фестиваль бардовской песни им. В. Грушина.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последующие годы посещение фестиваля Самарскими комсомольцами стало традиционным. Каждый год количество комсомол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ьцев, присутствовавших на фестивале, увеличивалось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4FCF" w:rsidRDefault="002C047D">
      <w:pPr>
        <w:spacing w:before="100" w:after="100" w:line="360" w:lineRule="auto"/>
        <w:ind w:left="75" w:right="75" w:firstLine="63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инициативе комсомольцев г. Самары уже в сентябре 1999 года был проведен, с участием коллективов городов Сызрани, Тольятти и Похвистнево, фестиваль патриотической песни на пл. Кирова в г. Самаре. </w:t>
      </w:r>
    </w:p>
    <w:p w:rsidR="000F4FCF" w:rsidRDefault="002C047D">
      <w:pPr>
        <w:spacing w:before="100" w:after="100" w:line="360" w:lineRule="auto"/>
        <w:ind w:left="75" w:right="75" w:firstLine="63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1999 году в декабре комсомольцы г. Самары совместно с комсомольцами п. Безенчук участвовали в музыкальном фестивале Поволжского региона, проходившем в г. Саранске под названием «Россия – Родина моя!».</w:t>
      </w:r>
    </w:p>
    <w:p w:rsidR="000F4FCF" w:rsidRDefault="002C047D">
      <w:pPr>
        <w:spacing w:before="100" w:after="100" w:line="360" w:lineRule="auto"/>
        <w:ind w:left="75" w:right="75" w:firstLine="63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 апреля 2000 г . на пл. Революции по инициативе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амарской организации СКМ РФ состоялся молодёжный митинг в поддержку Югославии, в которой приняли участие целый ряд организаций: Самарское отделение НБП; Самарское областное молодёжное отделение ЛДПР; профсоюзная организация «Защита» завода им. Тарасова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олодёжные делегации городов Сызрани, Октябрьска, Похвистнево, Тольятти, Безенчукского и Красноярского районов.</w:t>
      </w:r>
    </w:p>
    <w:p w:rsidR="000F4FCF" w:rsidRDefault="002C047D">
      <w:pPr>
        <w:spacing w:before="100" w:after="100" w:line="360" w:lineRule="auto"/>
        <w:ind w:left="75" w:right="75" w:firstLine="63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 декабря 2000 г. на пл. Революции был проведён молодёжный митинг в поддержку ветеранов Великой Отечественной войны,  а также в защиту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самарских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ребят, которые были посажены в рижскую тюрьму за свои политические убеждения. По данной теме был проведен молодёжный митинг 14 апреля 2001 г . На митингах принимались соответствующие обращения к Президентам Латвии и России, которые также рассылались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другие организации.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Комитеты комсомола в городах и райцентрах области также ведут постоянную работу по военно-патриотическому и гражданскому воспитанию и молодёжи. Так горком г. Похвистнево регулярно проводит военно-спортивные игры, соревнования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 походы на территорию Жигулёвских гор. Регулярно комсомольцы г. Похвистнево и г. Самары принимают участие в Самарском региональном фестивале авторской песни «Ятманский листопад»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4FCF" w:rsidRDefault="002C047D">
      <w:pPr>
        <w:spacing w:before="100" w:after="100" w:line="360" w:lineRule="auto"/>
        <w:ind w:left="75" w:right="75" w:firstLine="63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Комсомольцы г. Октябрьска принимали участие в проведении акции «Мост»,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овной целью которой предполагалось общение между молодежью г. Октябрьска и г. Сызрани.</w:t>
      </w:r>
    </w:p>
    <w:p w:rsidR="000F4FCF" w:rsidRDefault="002C047D">
      <w:pPr>
        <w:spacing w:before="100" w:after="100" w:line="360" w:lineRule="auto"/>
        <w:ind w:left="75" w:right="75" w:firstLine="63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Весной 2000 года состоялось вскрытие замурованного в стене Энергетического колледжа (техникума) г. Самары послания комсомольцев 1980 года комсомольцам 2000 года. Меропри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ятие было проведено совместно с администрацией колледжа и Самарской организацией СКМ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зачитано торжественное послание. После чего было также озвучено новое послание от молодежи, учащейся в колледже, и Самарских комсомольцев для молодежи 2025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0F4FCF" w:rsidRDefault="002C047D">
      <w:pPr>
        <w:spacing w:before="100" w:after="100" w:line="360" w:lineRule="auto"/>
        <w:ind w:left="75" w:right="75" w:firstLine="63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 периодически комсомольцы проводят субботники в детдомах, устраивают концерты патриотической песни, есть опыт ведения секции восточных единоборств в детдоме г. Самары ж/д района.</w:t>
      </w:r>
    </w:p>
    <w:p w:rsidR="000F4FCF" w:rsidRDefault="002C047D">
      <w:pPr>
        <w:spacing w:before="100" w:after="100" w:line="360" w:lineRule="auto"/>
        <w:ind w:left="75" w:right="75" w:firstLine="63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августе 2001 года комсомол был представлен на XV Всемирном фестивале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Молодежи и Студентов проводившемся в Алжире. От Самарской области было 6 представителей. В августе 2005 г . три комсомольца Самарской области участвовали в проведении XVI Всемирного фестиваля Молодежи и Студентов проводившемся в столице Венесуэлы – г. Кар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акас.</w:t>
      </w:r>
    </w:p>
    <w:p w:rsidR="000F4FCF" w:rsidRDefault="002C047D">
      <w:pPr>
        <w:spacing w:before="100" w:after="100" w:line="360" w:lineRule="auto"/>
        <w:ind w:left="75" w:right="75" w:firstLine="63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Выборы. На рубеже XX – XXI вв. Самарская областная организация СКМ РФ оказалась единственной молодежной организацией, имеющей собственных членов – депутатов. Так, в 2000 г . комсомольцы Безенчукского района на выборах в местное районное собрание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ставителей провели удачную избирательную кампанию. </w:t>
      </w:r>
    </w:p>
    <w:p w:rsidR="000F4FCF" w:rsidRDefault="002C047D">
      <w:pPr>
        <w:spacing w:before="100" w:after="100" w:line="360" w:lineRule="auto"/>
        <w:ind w:left="75" w:right="75" w:firstLine="63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СКМ РФ в 1999 году участвовали в качестве кандидатов в депутаты Городских Дум гг. Сызрани, Тольятти, Самары. В качестве кандидатов в Губернскую Думу Самарской области по Красноглинскому округу 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выборах в Государственную Думу РФ по Самарскому округу. По последним двум обозначенным выборам комсомольцы занимали вторые места.</w:t>
      </w:r>
    </w:p>
    <w:p w:rsidR="000F4FCF" w:rsidRDefault="002C047D">
      <w:pPr>
        <w:spacing w:before="100" w:after="100" w:line="360" w:lineRule="auto"/>
        <w:ind w:left="75" w:right="75" w:firstLine="63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Самарский СКМ РФ оказался единственным, способным представлять интересы молодёжных организаций левой политической направленнос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перед исполнительной и законодательной властью Самарской области, а также перед другими различными общественными и политическими организациями.</w:t>
      </w:r>
    </w:p>
    <w:p w:rsidR="000F4FCF" w:rsidRDefault="000F4FCF">
      <w:pPr>
        <w:spacing w:before="100" w:beforeAutospacing="1" w:after="100" w:afterAutospacing="1" w:line="360" w:lineRule="auto"/>
        <w:ind w:left="75" w:right="75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9" w:name="vivod"/>
      <w:bookmarkEnd w:id="9"/>
    </w:p>
    <w:p w:rsidR="000F4FCF" w:rsidRDefault="000F4FCF">
      <w:pPr>
        <w:spacing w:before="100" w:beforeAutospacing="1" w:after="100" w:afterAutospacing="1" w:line="360" w:lineRule="auto"/>
        <w:ind w:right="75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FCF" w:rsidRDefault="002C047D">
      <w:pPr>
        <w:spacing w:before="100" w:beforeAutospacing="1" w:after="100" w:afterAutospacing="1" w:line="360" w:lineRule="auto"/>
        <w:ind w:left="75" w:right="75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Toc36841971"/>
      <w:r>
        <w:rPr>
          <w:rStyle w:val="10"/>
          <w:rFonts w:ascii="Times New Roman" w:hAnsi="Times New Roman" w:cs="Times New Roman"/>
          <w:color w:val="auto"/>
        </w:rPr>
        <w:t>Заключение</w:t>
      </w:r>
      <w:bookmarkEnd w:id="10"/>
      <w:r>
        <w:rPr>
          <w:rStyle w:val="10"/>
          <w:rFonts w:ascii="Times New Roman" w:hAnsi="Times New Roman" w:cs="Times New Roman"/>
          <w:color w:val="auto"/>
        </w:rPr>
        <w:br/>
      </w:r>
    </w:p>
    <w:p w:rsidR="000F4FCF" w:rsidRDefault="002C047D">
      <w:pPr>
        <w:spacing w:before="100" w:beforeAutospacing="1" w:after="100" w:afterAutospacing="1" w:line="360" w:lineRule="auto"/>
        <w:ind w:left="75" w:right="75" w:firstLine="63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всю историю деятельности комсомольских организации и КПРФ всегда возникали вопросы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поводу эффективности существующих форм работы и тех, и других, а также форм их взаимодействия. При условии оппозиционности этих организаций действующему режиму, данные вопросы только обостряются. Однако, совершенно очевидно, что эти организации не могут 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ществовать в отдельности друг от друга. И поэтому формы их работы следует рассматривать во взаимосвязи. С учетом этой позиции можно сделать ряд выводов и высказать следующие предложения:</w:t>
      </w:r>
    </w:p>
    <w:p w:rsidR="000F4FCF" w:rsidRDefault="002C047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 Очевидно, что в современных условиях выяснение вопроса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подчиненности одной организации другой бесперспективен и белее целесообразно в такой ситуации вести диалог партнеров. В качестве непререкаемого арбитра в вопросе подчиненности комсомола и партии предлагается взять мнение В.И.Ленина, в котором говорится: «С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ъезд считает необходимым, чтобы партийные организации на местах обратили самое серьезное внимание на дело организации молодежи. Вмешательство партии в организационное строительство молодежи не должно носить характера опеки над ней. Наша партия должна стрем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 к тому, чтобы молодежь создала самостоятельные организации, организационно не подчиненные, а только духовно связанные с партией» .</w:t>
      </w:r>
    </w:p>
    <w:p w:rsidR="000F4FCF" w:rsidRDefault="002C047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Гораздо важнее в таком случае укреплять ту единственную связующую нить – идеологическое единство данных организаций,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свободного обсуждения актуальных теоретических вопросов на совместных  конференциях, а не на обычных собраниях, посвященных организационным вопросам.</w:t>
      </w:r>
    </w:p>
    <w:p w:rsidR="000F4FCF" w:rsidRDefault="002C047D">
      <w:pPr>
        <w:spacing w:before="100" w:beforeAutospacing="1" w:after="100" w:afterAutospacing="1" w:line="360" w:lineRule="auto"/>
        <w:ind w:left="75" w:right="75" w:firstLine="63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Изначально данная работа предназначалась для внутриорганизационного использования, однако, уже в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оцессе написания было принято решение о ее публикации и размещении на вебсайте Самарского Комсомола для публичного обсуждения и возможности ее дополнения.</w:t>
      </w:r>
    </w:p>
    <w:p w:rsidR="000F4FCF" w:rsidRDefault="000F4FC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4FCF" w:rsidRDefault="002C047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F4FCF" w:rsidRDefault="000F4FCF">
      <w:pPr>
        <w:spacing w:before="100" w:beforeAutospacing="1" w:after="100" w:afterAutospacing="1" w:line="360" w:lineRule="auto"/>
        <w:ind w:left="75" w:right="75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ps"/>
      <w:bookmarkEnd w:id="11"/>
    </w:p>
    <w:p w:rsidR="000F4FCF" w:rsidRDefault="000F4FCF">
      <w:pPr>
        <w:spacing w:before="100" w:beforeAutospacing="1" w:after="100" w:afterAutospacing="1" w:line="360" w:lineRule="auto"/>
        <w:ind w:left="75" w:right="75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4FCF" w:rsidRDefault="000F4FCF">
      <w:pPr>
        <w:spacing w:before="100" w:beforeAutospacing="1" w:after="100" w:afterAutospacing="1" w:line="360" w:lineRule="auto"/>
        <w:ind w:left="75" w:right="75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4FCF" w:rsidRDefault="000F4FCF">
      <w:pPr>
        <w:spacing w:before="100" w:beforeAutospacing="1" w:after="100" w:afterAutospacing="1" w:line="360" w:lineRule="auto"/>
        <w:ind w:left="75" w:right="75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4FCF" w:rsidRDefault="000F4FCF">
      <w:pPr>
        <w:spacing w:before="100" w:beforeAutospacing="1" w:after="100" w:afterAutospacing="1" w:line="360" w:lineRule="auto"/>
        <w:ind w:left="75" w:right="75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4FCF" w:rsidRDefault="000F4FCF">
      <w:pPr>
        <w:spacing w:before="100" w:beforeAutospacing="1" w:after="100" w:afterAutospacing="1" w:line="360" w:lineRule="auto"/>
        <w:ind w:left="75" w:right="75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4FCF" w:rsidRDefault="000F4FCF">
      <w:pPr>
        <w:spacing w:before="100" w:beforeAutospacing="1" w:after="100" w:afterAutospacing="1" w:line="360" w:lineRule="auto"/>
        <w:ind w:left="75" w:right="75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4FCF" w:rsidRDefault="000F4FCF">
      <w:pPr>
        <w:spacing w:before="100" w:beforeAutospacing="1" w:after="100" w:afterAutospacing="1" w:line="360" w:lineRule="auto"/>
        <w:ind w:right="7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F4FCF" w:rsidRDefault="000F4FCF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  <w:bookmarkStart w:id="12" w:name="_Toc36841972"/>
    </w:p>
    <w:p w:rsidR="000F4FCF" w:rsidRDefault="000F4FCF">
      <w:pPr>
        <w:pStyle w:val="1"/>
        <w:jc w:val="both"/>
        <w:rPr>
          <w:rFonts w:ascii="Times New Roman" w:eastAsia="Times New Roman" w:hAnsi="Times New Roman" w:cs="Times New Roman"/>
          <w:color w:val="auto"/>
        </w:rPr>
      </w:pPr>
    </w:p>
    <w:p w:rsidR="000F4FCF" w:rsidRDefault="000F4FCF"/>
    <w:p w:rsidR="000F4FCF" w:rsidRDefault="002C047D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Список литературы</w:t>
      </w:r>
      <w:bookmarkEnd w:id="12"/>
    </w:p>
    <w:p w:rsidR="000F4FCF" w:rsidRDefault="002C047D">
      <w:p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itation"/>
          <w:rFonts w:ascii="Times New Roman" w:hAnsi="Times New Roman" w:cs="Times New Roman"/>
          <w:sz w:val="28"/>
          <w:szCs w:val="28"/>
        </w:rPr>
        <w:t xml:space="preserve">1.Всесоюзный ленинский коммунистический союз молодёжи // </w:t>
      </w:r>
      <w:r>
        <w:rPr>
          <w:rStyle w:val="citation"/>
          <w:rFonts w:ascii="Times New Roman" w:hAnsi="Times New Roman" w:cs="Times New Roman"/>
          <w:sz w:val="28"/>
          <w:szCs w:val="28"/>
        </w:rPr>
        <w:t>Вешин — Газли. — М. : Советская энциклопедия, 1971. — (</w:t>
      </w:r>
      <w:hyperlink r:id="rId8" w:anchor="%D0%A2%D1%80%D0%B5%D1%82%D1%8C%D0%B5_%D0%B8%D0%B7%D0%B4%D0%B0%D0%BD%D0%B8%D0%B5" w:tooltip="Большая советская энциклопедия" w:history="1">
        <w:r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Большая советская энциклопедия</w:t>
        </w:r>
      </w:hyperlink>
      <w:r>
        <w:rPr>
          <w:rStyle w:val="citation"/>
          <w:rFonts w:ascii="Times New Roman" w:hAnsi="Times New Roman" w:cs="Times New Roman"/>
          <w:sz w:val="28"/>
          <w:szCs w:val="28"/>
        </w:rPr>
        <w:t> : </w:t>
      </w:r>
      <w:r>
        <w:rPr>
          <w:rStyle w:val="nowrap"/>
          <w:rFonts w:ascii="Times New Roman" w:hAnsi="Times New Roman" w:cs="Times New Roman"/>
          <w:sz w:val="28"/>
          <w:szCs w:val="28"/>
        </w:rPr>
        <w:t>[в 30 т.]</w:t>
      </w:r>
      <w:r>
        <w:rPr>
          <w:rStyle w:val="citation"/>
          <w:rFonts w:ascii="Times New Roman" w:hAnsi="Times New Roman" w:cs="Times New Roman"/>
          <w:sz w:val="28"/>
          <w:szCs w:val="28"/>
        </w:rPr>
        <w:t> / гл. ред. </w:t>
      </w:r>
      <w:r>
        <w:rPr>
          <w:rStyle w:val="nowrap"/>
          <w:rFonts w:ascii="Times New Roman" w:hAnsi="Times New Roman" w:cs="Times New Roman"/>
          <w:sz w:val="28"/>
          <w:szCs w:val="28"/>
        </w:rPr>
        <w:t>А. М. Прохоров</w:t>
      </w:r>
      <w:r>
        <w:rPr>
          <w:rStyle w:val="citation"/>
          <w:rFonts w:ascii="Times New Roman" w:hAnsi="Times New Roman" w:cs="Times New Roman"/>
          <w:sz w:val="28"/>
          <w:szCs w:val="28"/>
        </w:rPr>
        <w:t> ; 1969—1978, т. 5).</w:t>
      </w:r>
    </w:p>
    <w:p w:rsidR="000F4FCF" w:rsidRDefault="002C047D">
      <w:p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itation"/>
          <w:rFonts w:ascii="Times New Roman" w:hAnsi="Times New Roman" w:cs="Times New Roman"/>
          <w:iCs/>
          <w:sz w:val="28"/>
          <w:szCs w:val="28"/>
        </w:rPr>
        <w:t>2.Васильев Ю. А., </w:t>
      </w:r>
      <w:hyperlink r:id="rId9" w:tooltip="Мухамеджанов, Мансур Михайлович" w:history="1">
        <w:r>
          <w:rPr>
            <w:rStyle w:val="aa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 xml:space="preserve">Мухамеджанов </w:t>
        </w:r>
        <w:r>
          <w:rPr>
            <w:rStyle w:val="aa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М. М.</w:t>
        </w:r>
      </w:hyperlink>
      <w:r>
        <w:rPr>
          <w:rStyle w:val="citation"/>
          <w:rFonts w:ascii="Times New Roman" w:hAnsi="Times New Roman" w:cs="Times New Roman"/>
          <w:sz w:val="28"/>
          <w:szCs w:val="28"/>
        </w:rPr>
        <w:t> История Центральной комсомольской школы при ЦК ВЛКСМ. 1944–1969. — М.: </w:t>
      </w:r>
      <w:hyperlink r:id="rId10" w:tooltip="Московский государственный университет" w:history="1">
        <w:r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МГУ</w:t>
        </w:r>
      </w:hyperlink>
      <w:r>
        <w:rPr>
          <w:rStyle w:val="citation"/>
          <w:rFonts w:ascii="Times New Roman" w:hAnsi="Times New Roman" w:cs="Times New Roman"/>
          <w:sz w:val="28"/>
          <w:szCs w:val="28"/>
        </w:rPr>
        <w:t>, 2011. — 66 с.</w:t>
      </w:r>
    </w:p>
    <w:p w:rsidR="000F4FCF" w:rsidRDefault="002C047D">
      <w:p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3.Вергасов Ф.</w:t>
      </w:r>
      <w:r>
        <w:rPr>
          <w:rFonts w:ascii="Times New Roman" w:hAnsi="Times New Roman" w:cs="Times New Roman"/>
          <w:sz w:val="28"/>
          <w:szCs w:val="28"/>
        </w:rPr>
        <w:t> Всесоюзный Ленинский Коммунистический союз молодёжи (ВЛКСМ)</w:t>
      </w:r>
    </w:p>
    <w:p w:rsidR="000F4FCF" w:rsidRDefault="002C047D">
      <w:p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4.Комсомолу — 80 / Под ред. </w:t>
      </w:r>
      <w:hyperlink r:id="rId11" w:tooltip="Криворученко, Владимир Константинович" w:history="1">
        <w:r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В. К. Криворученко</w:t>
        </w:r>
      </w:hyperlink>
      <w:r>
        <w:rPr>
          <w:rFonts w:ascii="Times New Roman" w:hAnsi="Times New Roman" w:cs="Times New Roman"/>
          <w:sz w:val="28"/>
          <w:szCs w:val="28"/>
        </w:rPr>
        <w:t>, </w:t>
      </w:r>
      <w:hyperlink r:id="rId12" w:tooltip="Ручкин, Борис Александрович (страница отсутствует)" w:history="1">
        <w:r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Б. А. Ручкина</w:t>
        </w:r>
      </w:hyperlink>
      <w:r>
        <w:rPr>
          <w:rFonts w:ascii="Times New Roman" w:hAnsi="Times New Roman" w:cs="Times New Roman"/>
          <w:sz w:val="28"/>
          <w:szCs w:val="28"/>
        </w:rPr>
        <w:t>. М., 1999.</w:t>
      </w:r>
    </w:p>
    <w:p w:rsidR="000F4FCF" w:rsidRDefault="002C047D">
      <w:p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5.Королёв А. А.</w:t>
      </w:r>
      <w:r>
        <w:rPr>
          <w:rFonts w:ascii="Times New Roman" w:hAnsi="Times New Roman" w:cs="Times New Roman"/>
          <w:sz w:val="28"/>
          <w:szCs w:val="28"/>
        </w:rPr>
        <w:t> </w:t>
      </w:r>
      <w:hyperlink r:id="rId13" w:history="1">
        <w:r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«Поздний» Комсомол и «раннее» предпринимательство</w:t>
        </w:r>
      </w:hyperlink>
      <w:r>
        <w:rPr>
          <w:rFonts w:ascii="Times New Roman" w:hAnsi="Times New Roman" w:cs="Times New Roman"/>
          <w:sz w:val="28"/>
          <w:szCs w:val="28"/>
        </w:rPr>
        <w:t> // И</w:t>
      </w:r>
      <w:r>
        <w:rPr>
          <w:rFonts w:ascii="Times New Roman" w:hAnsi="Times New Roman" w:cs="Times New Roman"/>
          <w:sz w:val="28"/>
          <w:szCs w:val="28"/>
        </w:rPr>
        <w:t>нформационный гуманитарный портал «</w:t>
      </w:r>
      <w:hyperlink r:id="rId14" w:tooltip="Знание. Понимание. Умение" w:history="1">
        <w:r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Знание. Понимани</w:t>
        </w:r>
        <w:r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е. Умение</w:t>
        </w:r>
      </w:hyperlink>
      <w:r>
        <w:rPr>
          <w:rFonts w:ascii="Times New Roman" w:hAnsi="Times New Roman" w:cs="Times New Roman"/>
          <w:sz w:val="28"/>
          <w:szCs w:val="28"/>
        </w:rPr>
        <w:t>». 2008. № 6 — История.</w:t>
      </w:r>
    </w:p>
    <w:p w:rsidR="000F4FCF" w:rsidRDefault="002C047D">
      <w:p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hyperlink r:id="rId15" w:tooltip="Криворученко, Владимир Константинович" w:history="1">
        <w:r>
          <w:rPr>
            <w:rStyle w:val="aa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Криворученко В. К.</w:t>
        </w:r>
      </w:hyperlink>
      <w:r>
        <w:rPr>
          <w:rFonts w:ascii="Times New Roman" w:hAnsi="Times New Roman" w:cs="Times New Roman"/>
          <w:sz w:val="28"/>
          <w:szCs w:val="28"/>
        </w:rPr>
        <w:t> В тисках сталинщины. Трагедия комсомола. М., 1991;</w:t>
      </w:r>
    </w:p>
    <w:p w:rsidR="000F4FCF" w:rsidRDefault="002C047D">
      <w:p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hyperlink r:id="rId16" w:tooltip="Криворученко, Владимир Константинович" w:history="1">
        <w:r>
          <w:rPr>
            <w:rStyle w:val="aa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Криворученко В. К.</w:t>
        </w:r>
      </w:hyperlink>
      <w:r>
        <w:rPr>
          <w:rFonts w:ascii="Times New Roman" w:hAnsi="Times New Roman" w:cs="Times New Roman"/>
          <w:iCs/>
          <w:sz w:val="28"/>
          <w:szCs w:val="28"/>
        </w:rPr>
        <w:t>, Родионов В. А., Татарионов О. В.</w:t>
      </w:r>
      <w:r>
        <w:rPr>
          <w:rFonts w:ascii="Times New Roman" w:hAnsi="Times New Roman" w:cs="Times New Roman"/>
          <w:sz w:val="28"/>
          <w:szCs w:val="28"/>
        </w:rPr>
        <w:t xml:space="preserve"> Молодёжное </w:t>
      </w:r>
      <w:r>
        <w:rPr>
          <w:rFonts w:ascii="Times New Roman" w:hAnsi="Times New Roman" w:cs="Times New Roman"/>
          <w:sz w:val="28"/>
          <w:szCs w:val="28"/>
        </w:rPr>
        <w:t>движение в России и Советском Союзе: уроки истории. М., 1997;</w:t>
      </w:r>
    </w:p>
    <w:p w:rsidR="000F4FCF" w:rsidRDefault="002C047D">
      <w:p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itation"/>
          <w:rFonts w:ascii="Times New Roman" w:hAnsi="Times New Roman" w:cs="Times New Roman"/>
          <w:iCs/>
          <w:sz w:val="28"/>
          <w:szCs w:val="28"/>
        </w:rPr>
        <w:t>8.Мухамеджанов М. М.</w:t>
      </w:r>
      <w:r>
        <w:rPr>
          <w:rStyle w:val="citation"/>
          <w:rFonts w:ascii="Times New Roman" w:hAnsi="Times New Roman" w:cs="Times New Roman"/>
          <w:sz w:val="28"/>
          <w:szCs w:val="28"/>
        </w:rPr>
        <w:t> </w:t>
      </w:r>
      <w:hyperlink r:id="rId17" w:history="1">
        <w:r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Объективные и субъективные факторы самороспуска ВЛКСМ</w:t>
        </w:r>
      </w:hyperlink>
      <w:r>
        <w:rPr>
          <w:rStyle w:val="citation"/>
          <w:rFonts w:ascii="Times New Roman" w:hAnsi="Times New Roman" w:cs="Times New Roman"/>
          <w:sz w:val="28"/>
          <w:szCs w:val="28"/>
        </w:rPr>
        <w:t> // Информационный гуманитарный портал «</w:t>
      </w:r>
      <w:hyperlink r:id="rId18" w:tooltip="Знание. Понимание. Умение" w:history="1">
        <w:r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Знание. Понимание. Умение</w:t>
        </w:r>
      </w:hyperlink>
      <w:r>
        <w:rPr>
          <w:rStyle w:val="citation"/>
          <w:rFonts w:ascii="Times New Roman" w:hAnsi="Times New Roman" w:cs="Times New Roman"/>
          <w:sz w:val="28"/>
          <w:szCs w:val="28"/>
        </w:rPr>
        <w:t>». — 2013. — </w:t>
      </w:r>
      <w:r>
        <w:rPr>
          <w:rStyle w:val="nowrap"/>
          <w:rFonts w:ascii="Times New Roman" w:hAnsi="Times New Roman" w:cs="Times New Roman"/>
          <w:sz w:val="28"/>
          <w:szCs w:val="28"/>
        </w:rPr>
        <w:t>№ 4 (июль — август) (</w:t>
      </w:r>
      <w:hyperlink r:id="rId19" w:history="1">
        <w:r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архивир</w:t>
        </w:r>
        <w:r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овано в WebCite</w:t>
        </w:r>
      </w:hyperlink>
      <w:r>
        <w:rPr>
          <w:rStyle w:val="nowrap"/>
          <w:rFonts w:ascii="Times New Roman" w:hAnsi="Times New Roman" w:cs="Times New Roman"/>
          <w:sz w:val="28"/>
          <w:szCs w:val="28"/>
        </w:rPr>
        <w:t>)</w:t>
      </w:r>
      <w:r>
        <w:rPr>
          <w:rStyle w:val="citation"/>
          <w:rFonts w:ascii="Times New Roman" w:hAnsi="Times New Roman" w:cs="Times New Roman"/>
          <w:sz w:val="28"/>
          <w:szCs w:val="28"/>
        </w:rPr>
        <w:t>.</w:t>
      </w:r>
    </w:p>
    <w:p w:rsidR="000F4FCF" w:rsidRDefault="002C047D">
      <w:p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9.Очерки истории ВЛКСМ / Под ред. В. К. Криворученко, А. А. Галагана. Саратов, 1991. Ч. 1-2;</w:t>
      </w:r>
    </w:p>
    <w:p w:rsidR="000F4FCF" w:rsidRDefault="002C047D">
      <w:p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hyperlink r:id="rId20" w:history="1">
        <w:r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РКСМ</w:t>
        </w:r>
      </w:hyperlink>
      <w:r>
        <w:rPr>
          <w:rStyle w:val="citation"/>
          <w:rFonts w:ascii="Times New Roman" w:hAnsi="Times New Roman" w:cs="Times New Roman"/>
          <w:sz w:val="28"/>
          <w:szCs w:val="28"/>
        </w:rPr>
        <w:t> // Пустырник — Румчерод. — М. : Большая российская энциклопедия, 2015. — С. 561. — (</w:t>
      </w:r>
      <w:hyperlink r:id="rId21" w:tooltip="Большая российская энциклопедия" w:history="1">
        <w:r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Бол</w:t>
        </w:r>
        <w:r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ьшая российская энциклопедия</w:t>
        </w:r>
      </w:hyperlink>
      <w:r>
        <w:rPr>
          <w:rStyle w:val="citation"/>
          <w:rFonts w:ascii="Times New Roman" w:hAnsi="Times New Roman" w:cs="Times New Roman"/>
          <w:sz w:val="28"/>
          <w:szCs w:val="28"/>
        </w:rPr>
        <w:t> : </w:t>
      </w:r>
      <w:r>
        <w:rPr>
          <w:rStyle w:val="nowrap"/>
          <w:rFonts w:ascii="Times New Roman" w:hAnsi="Times New Roman" w:cs="Times New Roman"/>
          <w:sz w:val="28"/>
          <w:szCs w:val="28"/>
        </w:rPr>
        <w:t>[в 35 т.]</w:t>
      </w:r>
      <w:r>
        <w:rPr>
          <w:rStyle w:val="citation"/>
          <w:rFonts w:ascii="Times New Roman" w:hAnsi="Times New Roman" w:cs="Times New Roman"/>
          <w:sz w:val="28"/>
          <w:szCs w:val="28"/>
        </w:rPr>
        <w:t> / гл. ред. </w:t>
      </w:r>
      <w:hyperlink r:id="rId22" w:tooltip="Осипов, Юрий Сергеевич" w:history="1">
        <w:r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Ю. С. Осипов</w:t>
        </w:r>
      </w:hyperlink>
      <w:r>
        <w:rPr>
          <w:rStyle w:val="citation"/>
          <w:rFonts w:ascii="Times New Roman" w:hAnsi="Times New Roman" w:cs="Times New Roman"/>
          <w:sz w:val="28"/>
          <w:szCs w:val="28"/>
        </w:rPr>
        <w:t> ; 2004—2017, т. 28). — </w:t>
      </w:r>
      <w:hyperlink r:id="rId23" w:history="1">
        <w:r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ISBN 978-5-85270-365-1</w:t>
        </w:r>
      </w:hyperlink>
      <w:r>
        <w:rPr>
          <w:rStyle w:val="citation"/>
          <w:rFonts w:ascii="Times New Roman" w:hAnsi="Times New Roman" w:cs="Times New Roman"/>
          <w:sz w:val="28"/>
          <w:szCs w:val="28"/>
        </w:rPr>
        <w:t>.</w:t>
      </w:r>
    </w:p>
    <w:sectPr w:rsidR="000F4FCF">
      <w:footerReference w:type="default" r:id="rId24"/>
      <w:pgSz w:w="11906" w:h="16838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2C047D">
      <w:pPr>
        <w:spacing w:after="0" w:line="240" w:lineRule="auto"/>
      </w:pPr>
      <w:r>
        <w:separator/>
      </w:r>
    </w:p>
  </w:endnote>
  <w:endnote w:type="continuationSeparator" w:id="0">
    <w:p w:rsidR="00000000" w:rsidRDefault="002C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6032188"/>
      <w:docPartObj>
        <w:docPartGallery w:val="AutoText"/>
      </w:docPartObj>
    </w:sdtPr>
    <w:sdtEndPr/>
    <w:sdtContent>
      <w:p w:rsidR="000F4FCF" w:rsidRDefault="002C047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25</w:t>
        </w:r>
        <w:r>
          <w:fldChar w:fldCharType="end"/>
        </w:r>
      </w:p>
    </w:sdtContent>
  </w:sdt>
  <w:p w:rsidR="000F4FCF" w:rsidRDefault="000F4F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2C047D">
      <w:pPr>
        <w:spacing w:after="0" w:line="240" w:lineRule="auto"/>
      </w:pPr>
      <w:r>
        <w:separator/>
      </w:r>
    </w:p>
  </w:footnote>
  <w:footnote w:type="continuationSeparator" w:id="0">
    <w:p w:rsidR="00000000" w:rsidRDefault="002C04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30"/>
    <w:rsid w:val="000F4FCF"/>
    <w:rsid w:val="002C047D"/>
    <w:rsid w:val="003C1824"/>
    <w:rsid w:val="004C1DAE"/>
    <w:rsid w:val="00513ECB"/>
    <w:rsid w:val="00551B24"/>
    <w:rsid w:val="00557EE6"/>
    <w:rsid w:val="00637329"/>
    <w:rsid w:val="006E2430"/>
    <w:rsid w:val="00783AAA"/>
    <w:rsid w:val="007E128A"/>
    <w:rsid w:val="00831C36"/>
    <w:rsid w:val="00844677"/>
    <w:rsid w:val="0086732D"/>
    <w:rsid w:val="00874A0A"/>
    <w:rsid w:val="009553BB"/>
    <w:rsid w:val="00CF38A4"/>
    <w:rsid w:val="00E60609"/>
    <w:rsid w:val="00F91E9F"/>
    <w:rsid w:val="00FD1C00"/>
    <w:rsid w:val="48EC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1D1C05C-6702-0447-813A-F5AA4D82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itation">
    <w:name w:val="citation"/>
    <w:basedOn w:val="a0"/>
  </w:style>
  <w:style w:type="character" w:customStyle="1" w:styleId="nowrap">
    <w:name w:val="nowrap"/>
    <w:basedOn w:val="a0"/>
  </w:style>
  <w:style w:type="character" w:customStyle="1" w:styleId="mw-headline">
    <w:name w:val="mw-headline"/>
    <w:basedOn w:val="a0"/>
    <w:qFormat/>
  </w:style>
  <w:style w:type="character" w:customStyle="1" w:styleId="mw-editsection">
    <w:name w:val="mw-editsection"/>
    <w:basedOn w:val="a0"/>
  </w:style>
  <w:style w:type="character" w:customStyle="1" w:styleId="mw-editsection-bracket">
    <w:name w:val="mw-editsection-bracket"/>
    <w:basedOn w:val="a0"/>
  </w:style>
  <w:style w:type="character" w:customStyle="1" w:styleId="mw-editsection-divider">
    <w:name w:val="mw-editsection-divider"/>
    <w:basedOn w:val="a0"/>
  </w:style>
  <w:style w:type="character" w:customStyle="1" w:styleId="label">
    <w:name w:val="label"/>
    <w:basedOn w:val="a0"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Заголовок оглавления1"/>
    <w:basedOn w:val="1"/>
    <w:next w:val="a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E%D0%BB%D1%8C%D1%88%D0%B0%D1%8F_%D1%81%D0%BE%D0%B2%D0%B5%D1%82%D1%81%D0%BA%D0%B0%D1%8F_%D1%8D%D0%BD%D1%86%D0%B8%D0%BA%D0%BB%D0%BE%D0%BF%D0%B5%D0%B4%D0%B8%D1%8F" TargetMode="External" /><Relationship Id="rId13" Type="http://schemas.openxmlformats.org/officeDocument/2006/relationships/hyperlink" Target="http://www.zpu-journal.ru/e-zpu/2008/6/Korolev_Komsomol/" TargetMode="External" /><Relationship Id="rId18" Type="http://schemas.openxmlformats.org/officeDocument/2006/relationships/hyperlink" Target="https://ru.wikipedia.org/wiki/%D0%97%D0%BD%D0%B0%D0%BD%D0%B8%D0%B5._%D0%9F%D0%BE%D0%BD%D0%B8%D0%BC%D0%B0%D0%BD%D0%B8%D0%B5._%D0%A3%D0%BC%D0%B5%D0%BD%D0%B8%D0%B5" TargetMode="External" /><Relationship Id="rId26" Type="http://schemas.openxmlformats.org/officeDocument/2006/relationships/theme" Target="theme/theme1.xml" /><Relationship Id="rId3" Type="http://schemas.openxmlformats.org/officeDocument/2006/relationships/styles" Target="styles.xml" /><Relationship Id="rId21" Type="http://schemas.openxmlformats.org/officeDocument/2006/relationships/hyperlink" Target="https://ru.wikipedia.org/wiki/%D0%91%D0%BE%D0%BB%D1%8C%D1%88%D0%B0%D1%8F_%D1%80%D0%BE%D1%81%D1%81%D0%B8%D0%B9%D1%81%D0%BA%D0%B0%D1%8F_%D1%8D%D0%BD%D1%86%D0%B8%D0%BA%D0%BB%D0%BE%D0%BF%D0%B5%D0%B4%D0%B8%D1%8F" TargetMode="External" /><Relationship Id="rId7" Type="http://schemas.openxmlformats.org/officeDocument/2006/relationships/endnotes" Target="endnotes.xml" /><Relationship Id="rId12" Type="http://schemas.openxmlformats.org/officeDocument/2006/relationships/hyperlink" Target="https://ru.wikipedia.org/w/index.php?title=%D0%A0%D1%83%D1%87%D0%BA%D0%B8%D0%BD,_%D0%91%D0%BE%D1%80%D0%B8%D1%81_%D0%90%D0%BB%D0%B5%D0%BA%D1%81%D0%B0%D0%BD%D0%B4%D1%80%D0%BE%D0%B2%D0%B8%D1%87&amp;action=edit&amp;redlink=1" TargetMode="External" /><Relationship Id="rId17" Type="http://schemas.openxmlformats.org/officeDocument/2006/relationships/hyperlink" Target="http://www.zpu-journal.ru/e-zpu/2013/4/Mukhamedzhanov_Dissolution-of-Komsomol/" TargetMode="External" /><Relationship Id="rId25" Type="http://schemas.openxmlformats.org/officeDocument/2006/relationships/fontTable" Target="fontTable.xml" /><Relationship Id="rId2" Type="http://schemas.openxmlformats.org/officeDocument/2006/relationships/customXml" Target="../customXml/item2.xml" /><Relationship Id="rId16" Type="http://schemas.openxmlformats.org/officeDocument/2006/relationships/hyperlink" Target="https://ru.wikipedia.org/wiki/%D0%9A%D1%80%D0%B8%D0%B2%D0%BE%D1%80%D1%83%D1%87%D0%B5%D0%BD%D0%BA%D0%BE,_%D0%92%D0%BB%D0%B0%D0%B4%D0%B8%D0%BC%D0%B8%D1%80_%D0%9A%D0%BE%D0%BD%D1%81%D1%82%D0%B0%D0%BD%D1%82%D0%B8%D0%BD%D0%BE%D0%B2%D0%B8%D1%87" TargetMode="External" /><Relationship Id="rId20" Type="http://schemas.openxmlformats.org/officeDocument/2006/relationships/hyperlink" Target="http://bigenc.ru/text/3511567" TargetMode="Externa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ru.wikipedia.org/wiki/%D0%9A%D1%80%D0%B8%D0%B2%D0%BE%D1%80%D1%83%D1%87%D0%B5%D0%BD%D0%BA%D0%BE,_%D0%92%D0%BB%D0%B0%D0%B4%D0%B8%D0%BC%D0%B8%D1%80_%D0%9A%D0%BE%D0%BD%D1%81%D1%82%D0%B0%D0%BD%D1%82%D0%B8%D0%BD%D0%BE%D0%B2%D0%B8%D1%87" TargetMode="External" /><Relationship Id="rId24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hyperlink" Target="https://ru.wikipedia.org/wiki/%D0%9A%D1%80%D0%B8%D0%B2%D0%BE%D1%80%D1%83%D1%87%D0%B5%D0%BD%D0%BA%D0%BE,_%D0%92%D0%BB%D0%B0%D0%B4%D0%B8%D0%BC%D0%B8%D1%80_%D0%9A%D0%BE%D0%BD%D1%81%D1%82%D0%B0%D0%BD%D1%82%D0%B8%D0%BD%D0%BE%D0%B2%D0%B8%D1%87" TargetMode="External" /><Relationship Id="rId23" Type="http://schemas.openxmlformats.org/officeDocument/2006/relationships/hyperlink" Target="https://ru.wikipedia.org/wiki/%D0%A1%D0%BB%D1%83%D0%B6%D0%B5%D0%B1%D0%BD%D0%B0%D1%8F:%D0%98%D1%81%D1%82%D0%BE%D1%87%D0%BD%D0%B8%D0%BA%D0%B8_%D0%BA%D0%BD%D0%B8%D0%B3/9785852703651" TargetMode="External" /><Relationship Id="rId10" Type="http://schemas.openxmlformats.org/officeDocument/2006/relationships/hyperlink" Target="https://ru.wikipedia.org/wiki/%D0%9C%D0%BE%D1%81%D0%BA%D0%BE%D0%B2%D1%81%D0%BA%D0%B8%D0%B9_%D0%B3%D0%BE%D1%81%D1%83%D0%B4%D0%B0%D1%80%D1%81%D1%82%D0%B2%D0%B5%D0%BD%D0%BD%D1%8B%D0%B9_%D1%83%D0%BD%D0%B8%D0%B2%D0%B5%D1%80%D1%81%D0%B8%D1%82%D0%B5%D1%82" TargetMode="External" /><Relationship Id="rId19" Type="http://schemas.openxmlformats.org/officeDocument/2006/relationships/hyperlink" Target="http://www.webcitation.org/6IoGhXNBm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ru.wikipedia.org/wiki/%D0%9C%D1%83%D1%85%D0%B0%D0%BC%D0%B5%D0%B4%D0%B6%D0%B0%D0%BD%D0%BE%D0%B2,_%D0%9C%D0%B0%D0%BD%D1%81%D1%83%D1%80_%D0%9C%D0%B8%D1%85%D0%B0%D0%B9%D0%BB%D0%BE%D0%B2%D0%B8%D1%87" TargetMode="External" /><Relationship Id="rId14" Type="http://schemas.openxmlformats.org/officeDocument/2006/relationships/hyperlink" Target="https://ru.wikipedia.org/wiki/%D0%97%D0%BD%D0%B0%D0%BD%D0%B8%D0%B5._%D0%9F%D0%BE%D0%BD%D0%B8%D0%BC%D0%B0%D0%BD%D0%B8%D0%B5._%D0%A3%D0%BC%D0%B5%D0%BD%D0%B8%D0%B5" TargetMode="External" /><Relationship Id="rId22" Type="http://schemas.openxmlformats.org/officeDocument/2006/relationships/hyperlink" Target="https://ru.wikipedia.org/wiki/%D0%9E%D1%81%D0%B8%D0%BF%D0%BE%D0%B2,_%D0%AE%D1%80%D0%B8%D0%B9_%D0%A1%D0%B5%D1%80%D0%B3%D0%B5%D0%B5%D0%B2%D0%B8%D1%87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74AFFAE-D1FC-4C29-86AA-70A7FED224CD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4143</Words>
  <Characters>23619</Characters>
  <Application>Microsoft Office Word</Application>
  <DocSecurity>0</DocSecurity>
  <Lines>196</Lines>
  <Paragraphs>55</Paragraphs>
  <ScaleCrop>false</ScaleCrop>
  <Company/>
  <LinksUpToDate>false</LinksUpToDate>
  <CharactersWithSpaces>27707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79032965938</cp:lastModifiedBy>
  <cp:revision>2</cp:revision>
  <dcterms:created xsi:type="dcterms:W3CDTF">2020-05-26T18:59:00Z</dcterms:created>
  <dcterms:modified xsi:type="dcterms:W3CDTF">2020-05-26T18:59:00Z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