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nvbvs1pca1g6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У Франківську показали "Портрет на тлі гір" – фільм про Параску Плитку-Горицвіт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У франківському “Люм’єрі” документалка “Портрет на тлі гір” про легендарну гуцулку Параску Плитку-Горицвіт зібрала аншлаг. Представляти стрічку приїхав її режисер Максим Руденко. 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6rgtbjx49zi6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Хто така Параска Плитка-Горицвіт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Її називають «Гомером Гуцульщини». Під псевдо Горицвіт вона писала казки й поезію, створювала рукотворні книги, скульптури, робила етнографічні замальовки, займалася живописом, графікою, іконописом. Горянка з Криворівні стала одним із культурних символів Гуцульщини.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її долю випало багато випробувань: за допомогу УПА 18-річна дівчина потрапила на 10 років до Казахстану. Коли повернулася з заслання, почувалася чужою у рідній Криворівні, бо односельчани остерігалися зближуватися з нею, аби не наражатися на небезпеку. Самотня на батьківщині, Параска, однак, мала велике коло спілкування: вона листувалася з діячами культури й мистецтва з багатьох українських міст.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Параска не вела звичної для горян господарки, не мала худоби й городу, жила майже у злиднях, але натомість її внутрішнє життя було неймовірно багатим і інтенсивним. Вона творила. Фотографувала, малювала, писала. Щедро обдаровувала своїми роботами односельчан, які ще не розуміли їхньої вартості.</w:t>
      </w:r>
    </w:p>
    <w:p w:rsidR="00000000" w:rsidDel="00000000" w:rsidP="00000000" w:rsidRDefault="00000000" w:rsidRPr="00000000" w14:paraId="00000008">
      <w:pPr>
        <w:spacing w:after="240" w:lineRule="auto"/>
        <w:rPr/>
      </w:pPr>
      <w:r w:rsidDel="00000000" w:rsidR="00000000" w:rsidRPr="00000000">
        <w:rPr>
          <w:rtl w:val="0"/>
        </w:rPr>
        <w:t xml:space="preserve">Розуміння цінності й масштабу творчої спадщини Параски Плитки-Горицвіт прийшло вже після її смерті у 1998 році. Виявилося, що звичайна гуцулка з чотирма класами освіти зуміла створити неймовірної краси і сили художній світ, який буде чарувати, вражати й надихати ще багато поколінь.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4gmkqeiuukbr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Знати, пам’ятати, берегти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Режисер фільму “Портрет на тлі гір” Максим Руденко розповів історію свого знайомства з творчістю Параски.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 Криворівні Руденко поїхав, аби на власні очі побачити місця, де його улюблений Сергій Параджанов знімав культові “Тіні забутих предків”.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“Мене вразили люди, яких я зустрів в цьому селі. Коли я спілкувався з людьми, я розумів, що треба взяти камеру і знімати кіно, бо це якийсь безкінечний пласт історій”, –  розповів Максим Руденко.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 хати Параски режисер потрапив випадково. Він навіть не чув про Параску до цього.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“Зі мною була моя подруга Інга, художниця, вона сказала, що варто подивитись на хату Параски. Я питаю, хто така Параска? І так випадково ми опинились в тій хаті. Я почав гортати її фотографії, стали цікаві ці плівки, тому що я сам займався плівками, коли ще навчався в школі. Так я з нею й познайомився – через цей фотоархів. Я вважаю, що мій фільм – в першу чергу саме про фотоархів, а вже після цього я намагаюсь сказати щось і про людей, котрі знали Параску”, – сказав Максим Руденко.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Напередодні показу в Івано-Франківську стрічку демонстрували в Криворівні. Двічі за день стрічка збирала повний зал.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“Місць не було, люди стояли. Зрозуміло, там багато хто пізнавав себе, своїх родичів. З одного боку, люди сприймали фільм як мистецтво, а з другого – як пам’ять про те, що було в їхньому селі. Мені здається, те, що зробив Максим тим фільмом, – це знову портрет певного покоління, який набуде цінності через 30-40 років, як набули цінності фотографії Параски саме зараз”, – сказав актор фільму Василь Зеленчук.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Глядачі не приховували захоплення стрічкою. “Фільм дуже вразив… Я була в Криворівні, в тому музеї, а до того я взагалі про неї не знала. Але коли я там побувала, я була зачарована. Провела там кілька годин і з того часу стараюсь стежити, тому що її творчість заслуговує на те, щоб про неї пам’ятали і знали більше людей. Треба зберегти її спадщину. Я дуже рада, що тепер є такий фільм, який привернув увагу до творчості Параски”, – поділилася враженнями франківчанка Ольга.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 речі, переглянути стрічку можна буде й вдома. “Портрет на тлі гір” незабаром буде доступний на українській стрімінговій платформі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Takflix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Жанна Назарова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akflix.com/" TargetMode="External"/><Relationship Id="rId7" Type="http://schemas.openxmlformats.org/officeDocument/2006/relationships/hyperlink" Target="https://takfl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