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60" w:line="259" w:lineRule="auto"/>
        <w:jc w:val="both"/>
        <w:widowControl/>
        <w:rPr>
          <w:rFonts w:eastAsia="Calibri" w:cs="Times New Roman"/>
          <w:b/>
          <w:u w:color="auto" w:val="single"/>
        </w:rPr>
      </w:pPr>
      <w:r>
        <w:rPr>
          <w:rFonts w:eastAsia="Calibri" w:cs="Times New Roman"/>
          <w:b/>
          <w:u w:color="auto" w:val="single"/>
        </w:rPr>
        <w:t>Варианты реализации программы доставки аукционных авто из Европы в Украину</w:t>
      </w:r>
    </w:p>
    <w:p>
      <w:pPr>
        <w:spacing w:after="160" w:line="259" w:lineRule="auto"/>
        <w:jc w:val="both"/>
        <w:widowControl/>
        <w:rPr>
          <w:rFonts w:eastAsia="Calibri" w:cs="Times New Roman"/>
          <w:b/>
          <w:bCs/>
          <w:u w:color="auto" w:val="single"/>
        </w:rPr>
      </w:pPr>
      <w:r>
        <w:rPr>
          <w:rFonts w:eastAsia="Calibri" w:cs="Times New Roman"/>
          <w:b/>
          <w:bCs/>
          <w:u w:color="auto" w:val="single"/>
        </w:rPr>
        <w:t>Цель программы (идея):</w:t>
      </w:r>
    </w:p>
    <w:p>
      <w:pPr>
        <w:spacing w:after="160" w:line="259" w:lineRule="auto"/>
        <w:jc w:val="both"/>
        <w:widowControl/>
        <w:rPr>
          <w:rFonts w:eastAsia="Calibri" w:cs="Times New Roman"/>
          <w:u w:color="auto" w:val="single"/>
        </w:rPr>
      </w:pPr>
      <w:r>
        <w:rPr>
          <w:rFonts w:eastAsia="Calibri" w:cs="Times New Roman"/>
        </w:rPr>
        <w:t>Организация в Украине площадки (интернет ресурса) для оказания услуг по:</w:t>
      </w:r>
      <w:r>
        <w:rPr>
          <w:rFonts w:eastAsia="Calibri" w:cs="Times New Roman"/>
          <w:u w:color="auto" w:val="single"/>
        </w:rPr>
      </w:r>
    </w:p>
    <w:p>
      <w:pPr>
        <w:pStyle w:val="para4"/>
        <w:numPr>
          <w:ilvl w:val="0"/>
          <w:numId w:val="1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подбору б/у автомобиля в Евросоюзе;</w:t>
      </w:r>
    </w:p>
    <w:p>
      <w:pPr>
        <w:pStyle w:val="para4"/>
        <w:numPr>
          <w:ilvl w:val="0"/>
          <w:numId w:val="1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приобретению выбранного автомобиля на имя клиента;</w:t>
      </w:r>
    </w:p>
    <w:p>
      <w:pPr>
        <w:pStyle w:val="para4"/>
        <w:numPr>
          <w:ilvl w:val="0"/>
          <w:numId w:val="1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оформлению необходимых документов для доставки его на таможенную территорию Украины;</w:t>
      </w:r>
    </w:p>
    <w:p>
      <w:pPr>
        <w:pStyle w:val="para4"/>
        <w:numPr>
          <w:ilvl w:val="0"/>
          <w:numId w:val="1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доставка автомобиля в Украину;</w:t>
      </w:r>
    </w:p>
    <w:p>
      <w:pPr>
        <w:pStyle w:val="para4"/>
        <w:numPr>
          <w:ilvl w:val="0"/>
          <w:numId w:val="1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оформление всех необходимых документов для прохождения таможни и постановки автомобиля на учет в Украине.</w:t>
      </w:r>
    </w:p>
    <w:p>
      <w:pPr>
        <w:spacing w:after="160" w:line="259" w:lineRule="auto"/>
        <w:jc w:val="both"/>
        <w:widowControl/>
        <w:rPr>
          <w:rFonts w:eastAsia="Calibri" w:cs="Times New Roman"/>
          <w:b/>
          <w:bCs/>
          <w:u w:color="auto" w:val="single"/>
        </w:rPr>
      </w:pPr>
      <w:r>
        <w:rPr>
          <w:rFonts w:eastAsia="Calibri" w:cs="Times New Roman"/>
          <w:b/>
          <w:bCs/>
          <w:u w:color="auto" w:val="single"/>
        </w:rPr>
        <w:t>Способы достижения цели: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анализ востребованности такого рода услуг на территории Украины;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поиск компаний, предоставляющих аналогичные услуги в Украине;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поиск компаний, предоставляющих аналогичные услуги в странах Евросоюза;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поиск компаний, предоставляющих аналогичные услуги в соседних «братских» странах;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обзор регионов, охваченных услугами найденных компаний;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анализ состава, качества и востребованности предоставляемых этими компаниями услуг;</w:t>
      </w:r>
    </w:p>
    <w:p>
      <w:pPr>
        <w:numPr>
          <w:ilvl w:val="0"/>
          <w:numId w:val="9"/>
        </w:numPr>
        <w:ind w:left="360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анализ бизнес процессов выбранных компаний с целью выбора и реализации бизнес процесса собственной компании.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Будут предложены и рассмотрены варианты, включающие как полный цикл от приобретения авто на аукционе в Европе до доставки его клиенту в Украине с оказанием полного спектра услуг по доставке и растаможке, так и сокращенные варианты, различающиеся объемом и содержанием услуг.</w:t>
      </w:r>
    </w:p>
    <w:p>
      <w:pPr>
        <w:spacing w:after="160" w:line="259" w:lineRule="auto"/>
        <w:jc w:val="both"/>
        <w:widowControl/>
        <w:rPr>
          <w:rFonts w:eastAsia="Calibri" w:cs="Times New Roman"/>
          <w:b/>
          <w:bCs/>
          <w:u w:color="auto" w:val="single"/>
        </w:rPr>
      </w:pPr>
      <w:r>
        <w:rPr>
          <w:rFonts w:eastAsia="Calibri" w:cs="Times New Roman"/>
          <w:b/>
          <w:bCs/>
          <w:u w:color="auto" w:val="single"/>
        </w:rPr>
        <w:t>Текущая ситуация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На сегодняшний день существует целый ряд компаний в Евросоюзе, которые предлагают услуги по выбору, приобретению, оформлению документов и доставке автомобилей в пределах Евросоюза.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Их можно разделить на группы в соответствии с: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</w:rPr>
      </w:pPr>
      <w:r>
        <w:rPr>
          <w:rFonts w:eastAsia="Calibri" w:cs="Times New Roman"/>
          <w:i/>
        </w:rPr>
        <w:t>источниками получения автомобилей для продажи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  <w:u w:color="auto" w:val="single"/>
        </w:rPr>
      </w:pPr>
      <w:r>
        <w:rPr>
          <w:rFonts w:eastAsia="Calibri" w:cs="Times New Roman"/>
          <w:i/>
          <w:u w:color="auto" w:val="single"/>
        </w:rPr>
      </w:r>
    </w:p>
    <w:p>
      <w:pPr>
        <w:pStyle w:val="para4"/>
        <w:numPr>
          <w:ilvl w:val="0"/>
          <w:numId w:val="2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 частных лиц;</w:t>
      </w:r>
    </w:p>
    <w:p>
      <w:pPr>
        <w:pStyle w:val="para4"/>
        <w:numPr>
          <w:ilvl w:val="0"/>
          <w:numId w:val="2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 юридических лиц;</w:t>
      </w:r>
    </w:p>
    <w:p>
      <w:pPr>
        <w:pStyle w:val="para4"/>
        <w:numPr>
          <w:ilvl w:val="0"/>
          <w:numId w:val="2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 лизинговых компаний;</w:t>
      </w:r>
    </w:p>
    <w:p>
      <w:pPr>
        <w:pStyle w:val="para4"/>
        <w:numPr>
          <w:ilvl w:val="0"/>
          <w:numId w:val="2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из смешанных источников.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</w:rPr>
      </w:pPr>
      <w:r>
        <w:rPr>
          <w:rFonts w:eastAsia="Calibri" w:cs="Times New Roman"/>
          <w:i/>
        </w:rPr>
        <w:t>по типам клиентов, с которыми работают эти компании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  <w:u w:color="auto" w:val="single"/>
        </w:rPr>
      </w:pPr>
      <w:r>
        <w:rPr>
          <w:rFonts w:eastAsia="Calibri" w:cs="Times New Roman"/>
          <w:i/>
          <w:u w:color="auto" w:val="single"/>
        </w:rPr>
      </w:r>
    </w:p>
    <w:p>
      <w:pPr>
        <w:pStyle w:val="para4"/>
        <w:numPr>
          <w:ilvl w:val="0"/>
          <w:numId w:val="3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работа с клиентами - физическими лицами;</w:t>
      </w:r>
    </w:p>
    <w:p>
      <w:pPr>
        <w:pStyle w:val="para4"/>
        <w:numPr>
          <w:ilvl w:val="0"/>
          <w:numId w:val="3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работа с клиентами как физическими, так и с юридическими лицами;</w:t>
      </w:r>
    </w:p>
    <w:p>
      <w:pPr>
        <w:pStyle w:val="para4"/>
        <w:numPr>
          <w:ilvl w:val="0"/>
          <w:numId w:val="3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работа только с автодилерами и/или автотрейдерами.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  <w:u w:color="auto" w:val="single"/>
        </w:rPr>
      </w:pPr>
      <w:r>
        <w:rPr>
          <w:rFonts w:eastAsia="Calibri" w:cs="Times New Roman"/>
          <w:i/>
          <w:u w:color="auto" w:val="single"/>
        </w:rPr>
      </w:r>
    </w:p>
    <w:p>
      <w:pPr>
        <w:spacing w:after="160" w:line="259" w:lineRule="auto"/>
        <w:jc w:val="both"/>
        <w:widowControl/>
        <w:rPr>
          <w:rFonts w:eastAsia="Calibri" w:cs="Times New Roman"/>
          <w:i/>
        </w:rPr>
      </w:pPr>
      <w:r>
        <w:rPr>
          <w:rFonts w:eastAsia="Calibri" w:cs="Times New Roman"/>
          <w:i/>
        </w:rPr>
        <w:t>по предлагаемому ими способу подбора автомобиля и способу формирования цены на авто:</w:t>
      </w:r>
    </w:p>
    <w:p>
      <w:pPr>
        <w:spacing w:after="160" w:line="259" w:lineRule="auto"/>
        <w:jc w:val="both"/>
        <w:widowControl/>
        <w:rPr>
          <w:rFonts w:eastAsia="Calibri" w:cs="Times New Roman"/>
          <w:i/>
        </w:rPr>
      </w:pPr>
      <w:r>
        <w:rPr>
          <w:rFonts w:eastAsia="Calibri" w:cs="Times New Roman"/>
          <w:i/>
        </w:rPr>
      </w:r>
    </w:p>
    <w:p>
      <w:pPr>
        <w:pStyle w:val="para4"/>
        <w:numPr>
          <w:ilvl w:val="0"/>
          <w:numId w:val="4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подбор автомобиля с площадки по фиксированной цене;</w:t>
      </w:r>
    </w:p>
    <w:p>
      <w:pPr>
        <w:pStyle w:val="para4"/>
        <w:numPr>
          <w:ilvl w:val="0"/>
          <w:numId w:val="4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подбор автомобиля на интернет аукционе с формированием цены в ходе торгов.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spacing w:after="160" w:line="259" w:lineRule="auto"/>
        <w:jc w:val="both"/>
        <w:widowControl/>
        <w:rPr>
          <w:rFonts w:eastAsia="Calibri" w:cs="Times New Roman"/>
          <w:b/>
          <w:bCs/>
          <w:u w:color="auto" w:val="single"/>
        </w:rPr>
      </w:pPr>
      <w:r>
        <w:rPr>
          <w:rFonts w:eastAsia="Calibri" w:cs="Times New Roman"/>
          <w:b/>
          <w:bCs/>
          <w:u w:color="auto" w:val="single"/>
        </w:rPr>
        <w:t>Обзор рынка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В результате проведенного обзора рынка выявлены следующие факты: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Найдены компании предоставляющия требуемые (аналогичные) услуги в Украине: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numPr>
          <w:ilvl w:val="0"/>
          <w:numId w:val="9"/>
        </w:numPr>
        <w:ind w:left="1080" w:hanging="360"/>
        <w:spacing/>
        <w:jc w:val="both"/>
        <w:rPr>
          <w:rFonts w:ascii="Georgia" w:hAnsi="Georgia"/>
          <w:sz w:val="24"/>
          <w:szCs w:val="24"/>
        </w:rPr>
      </w:pPr>
      <w:hyperlink r:id="rId8" w:history="1">
        <w:r>
          <w:rPr>
            <w:rStyle w:val="char1"/>
            <w:rFonts w:ascii="Georgia" w:hAnsi="Georgia"/>
            <w:sz w:val="24"/>
            <w:szCs w:val="24"/>
          </w:rPr>
          <w:t>http://tamozhennyjbroker.kh.ua/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(работающий сайт, реклама, регулярно обновляющийся контент</w:t>
      </w:r>
      <w:r>
        <w:rPr>
          <w:rFonts w:ascii="Georgia" w:hAnsi="Georgia"/>
          <w:sz w:val="24"/>
          <w:szCs w:val="24"/>
        </w:rPr>
        <w:t>, работает с автомобилями, которые уже пресекли и только пересекают границу Украины</w:t>
      </w:r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</w:r>
    </w:p>
    <w:p>
      <w:pPr>
        <w:pStyle w:val="para4"/>
        <w:numPr>
          <w:ilvl w:val="0"/>
          <w:numId w:val="9"/>
        </w:numPr>
        <w:ind w:left="1080" w:hanging="360"/>
        <w:spacing/>
        <w:jc w:val="both"/>
        <w:rPr>
          <w:rFonts w:ascii="Georgia" w:hAnsi="Georgia"/>
          <w:sz w:val="24"/>
          <w:szCs w:val="24"/>
        </w:rPr>
      </w:pPr>
      <w:hyperlink r:id="rId9" w:history="1">
        <w:r>
          <w:rPr>
            <w:rStyle w:val="char1"/>
            <w:rFonts w:ascii="Georgia" w:hAnsi="Georgia"/>
            <w:sz w:val="24"/>
            <w:szCs w:val="24"/>
          </w:rPr>
          <w:t>http://carexport.pro/</w:t>
        </w:r>
      </w:hyperlink>
      <w:r>
        <w:rPr>
          <w:rFonts w:ascii="Georgia" w:hAnsi="Georgia"/>
          <w:sz w:val="24"/>
          <w:szCs w:val="24"/>
        </w:rPr>
        <w:t xml:space="preserve"> (работающий сайт, реклама, специализация на авто из США, нет прямого доступа к аукционам)</w:t>
      </w:r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Столь немногочисленный перечень компаний и большое число индивидуальных предложений в интернете об организации «турпоездок» за автомобилем в Европу с «опытным» инструктором/сопровождающим, свидетельствует о наличии обширного «потока заявок» на приобретение автомобиля на европейских рынках.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Отсутствие на рынке достаточного количества украинских компаний свидетельствует о наличии экономической «ниши» пригодной для приложения сил и средств с целью получения прибыли от предоставления услуг в этой области.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Найден ряд компаний, предоставляющих требуемые (аналогичные) услуги на территории Евросоюза: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0" w:history="1">
        <w:r>
          <w:rPr>
            <w:rStyle w:val="char1"/>
            <w:rFonts w:ascii="Georgia" w:hAnsi="Georgia"/>
            <w:sz w:val="24"/>
            <w:szCs w:val="24"/>
          </w:rPr>
          <w:t>https://www.carsontheweb.com/ru/home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1" w:history="1">
        <w:r>
          <w:rPr>
            <w:rStyle w:val="char1"/>
            <w:rFonts w:ascii="Georgia" w:hAnsi="Georgia"/>
            <w:sz w:val="24"/>
            <w:szCs w:val="24"/>
          </w:rPr>
          <w:t>https://www.mobile.de/ru/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2" w:history="1">
        <w:r>
          <w:rPr>
            <w:rStyle w:val="char1"/>
            <w:rFonts w:ascii="Georgia" w:hAnsi="Georgia"/>
            <w:sz w:val="24"/>
            <w:szCs w:val="24"/>
          </w:rPr>
          <w:t>https://www.bca.com/en/de/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3" w:history="1">
        <w:r>
          <w:rPr>
            <w:rStyle w:val="char1"/>
            <w:rFonts w:ascii="Georgia" w:hAnsi="Georgia"/>
            <w:sz w:val="24"/>
            <w:szCs w:val="24"/>
          </w:rPr>
          <w:t>https://www.exleasingcar.com/ru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4" w:history="1">
        <w:r>
          <w:rPr>
            <w:rStyle w:val="char1"/>
            <w:rFonts w:ascii="Georgia" w:hAnsi="Georgia"/>
            <w:sz w:val="24"/>
            <w:szCs w:val="24"/>
          </w:rPr>
          <w:t>http://www.prozakaz.com/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5" w:history="1">
        <w:r>
          <w:rPr>
            <w:rStyle w:val="char1"/>
            <w:rFonts w:ascii="Georgia" w:hAnsi="Georgia"/>
            <w:sz w:val="24"/>
            <w:szCs w:val="24"/>
          </w:rPr>
          <w:t>http://www.autorola.com/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6" w:history="1">
        <w:r>
          <w:rPr>
            <w:rStyle w:val="char1"/>
            <w:rFonts w:ascii="Georgia" w:hAnsi="Georgia"/>
            <w:sz w:val="24"/>
            <w:szCs w:val="24"/>
          </w:rPr>
          <w:t>http://www.autorola.de/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Найден ряд компаний предоставляющих требуемые (аналогичные) услуги на территории соседних «братских» стран: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7" w:history="1">
        <w:r>
          <w:rPr>
            <w:rStyle w:val="char1"/>
            <w:rFonts w:ascii="Georgia" w:hAnsi="Georgia"/>
            <w:sz w:val="24"/>
            <w:szCs w:val="24"/>
          </w:rPr>
          <w:t>http://auto-park.by/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hyperlink r:id="rId18" w:history="1">
        <w:r>
          <w:rPr>
            <w:rStyle w:val="char1"/>
            <w:rFonts w:ascii="Georgia" w:hAnsi="Georgia"/>
            <w:sz w:val="24"/>
            <w:szCs w:val="24"/>
          </w:rPr>
          <w:t>http://vin.by/</w:t>
        </w:r>
      </w:hyperlink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</w:r>
    </w:p>
    <w:p>
      <w:pPr>
        <w:pStyle w:val="para4"/>
        <w:spacing/>
        <w:jc w:val="both"/>
        <w:rPr>
          <w:rStyle w:val="char1"/>
          <w:rFonts w:ascii="Georgia" w:hAnsi="Georgia"/>
          <w:sz w:val="24"/>
          <w:szCs w:val="24"/>
        </w:rPr>
      </w:pPr>
      <w:hyperlink r:id="rId19" w:history="1">
        <w:r>
          <w:rPr>
            <w:rStyle w:val="char1"/>
            <w:rFonts w:ascii="Georgia" w:hAnsi="Georgia"/>
            <w:sz w:val="24"/>
            <w:szCs w:val="24"/>
          </w:rPr>
          <w:t>http://goldenmotors.by/</w:t>
        </w:r>
      </w:hyperlink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Анализ рынков предоставления услуг этих компаний показывает его ограниченность и замкнутость внутри границ Евросоюза. То же характерно для «братских» стран – все услуги на территории своей страны для своих граждан. Такая ограниченность, судя по всему, обусловлена незаинтересованностью компаний в преодолении неизвестных, а зачастую и непредсказуемых трудностей на украинской границе, таможне и прочих.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Спектр услуг, предлагаемых вышеперечисленными компаниями, обусловлен региональной замкнутостью, а, следовательно, ограничен территорией Евросоюза или «братской» страны. Обычно включает в себя: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numPr>
          <w:ilvl w:val="0"/>
          <w:numId w:val="9"/>
        </w:numPr>
        <w:ind w:left="1068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предоставление доступа к базе автомобилей для подбора подходящей модели;</w:t>
      </w:r>
    </w:p>
    <w:p>
      <w:pPr>
        <w:numPr>
          <w:ilvl w:val="0"/>
          <w:numId w:val="9"/>
        </w:numPr>
        <w:ind w:left="1068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как вариант – доступ к аукциону для участия в торгах;</w:t>
      </w:r>
    </w:p>
    <w:p>
      <w:pPr>
        <w:numPr>
          <w:ilvl w:val="0"/>
          <w:numId w:val="9"/>
        </w:numPr>
        <w:ind w:left="1068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оформление покупки с приложением пакета необходимых документов;</w:t>
      </w:r>
    </w:p>
    <w:p>
      <w:pPr>
        <w:numPr>
          <w:ilvl w:val="0"/>
          <w:numId w:val="9"/>
        </w:numPr>
        <w:ind w:left="1068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проведение расчетов с использованием безопасной финансовой модели;</w:t>
      </w:r>
    </w:p>
    <w:p>
      <w:pPr>
        <w:numPr>
          <w:ilvl w:val="0"/>
          <w:numId w:val="9"/>
        </w:numPr>
        <w:ind w:left="1068" w:hanging="360"/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доставка автомобиля в требуемую точку или хаб на границе Евросоюза.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Анализ бизнес процессов выбранных компаний затруднен отсутствием необходимых данных в открытых источниках, однако на основании доступной информации можно сделать следующие выводы.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Компании, предоставляющие услуги в пределах Евросоюза, реализуют простую бизнес логику: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numPr>
          <w:ilvl w:val="0"/>
          <w:numId w:val="6"/>
        </w:numPr>
        <w:ind w:left="144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авто у владельца за собственные деньги либо по договору на реализацию, либо принимают автомобиль для торгов на аукционе;</w:t>
      </w:r>
    </w:p>
    <w:p>
      <w:pPr>
        <w:pStyle w:val="para4"/>
        <w:numPr>
          <w:ilvl w:val="0"/>
          <w:numId w:val="6"/>
        </w:numPr>
        <w:ind w:left="144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продажа автомобиля – расчет с продавцом – получение платы за свои услуги;</w:t>
      </w:r>
    </w:p>
    <w:p>
      <w:pPr>
        <w:pStyle w:val="para4"/>
        <w:numPr>
          <w:ilvl w:val="0"/>
          <w:numId w:val="6"/>
        </w:numPr>
        <w:ind w:left="144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подготовка необходимых документов для передачи авто от предыдущего владельца новому;</w:t>
      </w:r>
    </w:p>
    <w:p>
      <w:pPr>
        <w:pStyle w:val="para4"/>
        <w:numPr>
          <w:ilvl w:val="0"/>
          <w:numId w:val="6"/>
        </w:numPr>
        <w:ind w:left="144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транспортировка автомобиля в точку доставки по договору с новым владельцем;</w:t>
      </w:r>
    </w:p>
    <w:p>
      <w:pPr>
        <w:pStyle w:val="para4"/>
        <w:numPr>
          <w:ilvl w:val="0"/>
          <w:numId w:val="6"/>
        </w:numPr>
        <w:ind w:left="144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 этом движение финансовых потоков логично сопровождает движение материальных и нематериальных ценностей и услуг.</w:t>
      </w:r>
    </w:p>
    <w:p>
      <w:pPr>
        <w:pStyle w:val="para4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Компании из «братских» стран дополняют эту логику бизнес процессами, отражающими традиционные для их стран процедуры транспортировки, прохождения таможенного оформления, уплаты налогов, сертификации (и т.п.) включая постановку авто на учет в гос. структурах.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Понять принципы, которым подчиняются процессы движения финансовых потоков здесь не представляется возможным без наличия инсайдерской информации (в сети интернет не публикуется).</w:t>
      </w:r>
    </w:p>
    <w:p>
      <w:pPr>
        <w:spacing w:after="160" w:line="259" w:lineRule="auto"/>
        <w:jc w:val="both"/>
        <w:widowControl/>
        <w:rPr>
          <w:rFonts w:eastAsia="Calibri" w:cs="Times New Roman"/>
          <w:b/>
          <w:bCs/>
          <w:u w:color="auto" w:val="single"/>
        </w:rPr>
      </w:pPr>
      <w:r>
        <w:rPr>
          <w:rFonts w:eastAsia="Calibri" w:cs="Times New Roman"/>
          <w:b/>
          <w:bCs/>
          <w:u w:color="auto" w:val="single"/>
        </w:rPr>
        <w:t>Варианты реализации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основании вышеизложенного можно предложить следующие варианты построения собственной бизнес структуры.</w:t>
      </w:r>
    </w:p>
    <w:p>
      <w:pPr>
        <w:pStyle w:val="para4"/>
        <w:ind w:left="0"/>
        <w:spacing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Первый</w:t>
      </w:r>
      <w:r>
        <w:rPr>
          <w:rFonts w:ascii="Georgia" w:hAnsi="Georgia"/>
          <w:sz w:val="24"/>
          <w:szCs w:val="24"/>
        </w:rPr>
        <w:t xml:space="preserve"> и самый простой (или таким выглядит на первый взгляд) состоит в инициации переговоров о вхождении на определенных условиях в существующую структуру, заключении одного из договоров:</w:t>
      </w:r>
    </w:p>
    <w:p>
      <w:pPr>
        <w:pStyle w:val="para4"/>
        <w:ind w:left="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4"/>
        <w:numPr>
          <w:ilvl w:val="0"/>
          <w:numId w:val="9"/>
        </w:numPr>
        <w:ind w:left="108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дилерского;</w:t>
      </w:r>
    </w:p>
    <w:p>
      <w:pPr>
        <w:pStyle w:val="para4"/>
        <w:numPr>
          <w:ilvl w:val="0"/>
          <w:numId w:val="9"/>
        </w:numPr>
        <w:ind w:left="108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франчайзинг</w:t>
      </w:r>
      <w:r/>
      <w:bookmarkStart w:id="0" w:name="_GoBack"/>
      <w:bookmarkEnd w:id="0"/>
      <w:r/>
      <w:r>
        <w:rPr>
          <w:rFonts w:ascii="Georgia" w:hAnsi="Georgia"/>
          <w:sz w:val="24"/>
          <w:szCs w:val="24"/>
        </w:rPr>
        <w:t>ового</w:t>
      </w:r>
      <w:r>
        <w:rPr>
          <w:rFonts w:ascii="Georgia" w:hAnsi="Georgia"/>
          <w:sz w:val="24"/>
          <w:szCs w:val="24"/>
        </w:rPr>
        <w:t>;</w:t>
      </w:r>
      <w:r>
        <w:rPr>
          <w:rFonts w:ascii="Georgia" w:hAnsi="Georgia"/>
          <w:sz w:val="24"/>
          <w:szCs w:val="24"/>
        </w:rPr>
      </w:r>
    </w:p>
    <w:p>
      <w:pPr>
        <w:pStyle w:val="para4"/>
        <w:numPr>
          <w:ilvl w:val="0"/>
          <w:numId w:val="9"/>
        </w:numPr>
        <w:ind w:left="108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партнерского.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или создание филиала, или, возможно, открытие представительства.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Такой подход даст возможность с минимальными временными и финансовыми затратами приступить к решению поставленной изначально задачи.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Далее (а возможно и одновременно), в зависимости от реально сложившейся ситуации с заключением договора или другим способом вхождения в структуру чужой компании, прорабатываются и налаживаются связи с брокерами, таможней, перевозчиками, банками и т.п. на территории Украины.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Одновременно рассматриваются и реализуются программы организации рекламной кампании по привлечению клиентов, формулировки и реализации бизнес процессов (среди которых на первом месте финансовые) для успешного продвижения и выполнения функций на территории Украины.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 xml:space="preserve">Это представляется особенно важным в свете того, что основной доход предполагается получать от услуг, оказываемых именно на территории Украины (большая часть дохода, в зависимости от реализованной схемы вхождения в чужую компанию, полученного от предоставления услуг на территории Евросоюза будет принадлежать головной компании и лишь небольшая - нам). 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 xml:space="preserve">После описания и проработки бизнес процессов потребуется написание подробного бизнес плана (включая подробный </w:t>
      </w:r>
      <w:r>
        <w:rPr>
          <w:rFonts w:eastAsia="Calibri" w:cs="Times New Roman"/>
          <w:lang w:val="en-us"/>
        </w:rPr>
        <w:t>cash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lang w:val="en-us"/>
        </w:rPr>
        <w:t>flow</w:t>
      </w:r>
      <w:r>
        <w:rPr>
          <w:rFonts w:eastAsia="Calibri" w:cs="Times New Roman"/>
        </w:rPr>
        <w:t xml:space="preserve"> план) для оценки финансовых рисков и перспектив.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Также существует целый ряд вопросов, решение которых требует более детальной проработки включая консультации профильных специалистов, юристов, таможенных брокеров и др. среди которых: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para4"/>
        <w:numPr>
          <w:ilvl w:val="0"/>
          <w:numId w:val="7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возможность оказания услуг по доверенности (чтобы исключить при необходимости поездки клиентов заграницу);</w:t>
      </w:r>
    </w:p>
    <w:p>
      <w:pPr>
        <w:pStyle w:val="para4"/>
        <w:numPr>
          <w:ilvl w:val="0"/>
          <w:numId w:val="7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безопасный и вызывающий доверие клиентов (ну и себя не забыть тоже) способ расчетов как за сам автомобиль, так и за наши услуги;</w:t>
      </w:r>
    </w:p>
    <w:p>
      <w:pPr>
        <w:pStyle w:val="para4"/>
        <w:numPr>
          <w:ilvl w:val="0"/>
          <w:numId w:val="7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вопросы наличия «подводных камней» украинского законодательства и спосбы их преодоления.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  <w:b/>
          <w:bCs/>
        </w:rPr>
        <w:t>Второй</w:t>
      </w:r>
      <w:r>
        <w:rPr>
          <w:rFonts w:eastAsia="Calibri" w:cs="Times New Roman"/>
        </w:rPr>
        <w:t xml:space="preserve"> вариант представляется более затратным и близким по сути к работе инструкторов/сопровождающих, только на более высоком уровне.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  <w:t>Включает: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p>
      <w:pPr>
        <w:pStyle w:val="para4"/>
        <w:numPr>
          <w:ilvl w:val="0"/>
          <w:numId w:val="8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выход на отдельные аукционы, регистрацию на них, получение доступа к участию в торгах;</w:t>
      </w:r>
    </w:p>
    <w:p>
      <w:pPr>
        <w:pStyle w:val="para4"/>
        <w:numPr>
          <w:ilvl w:val="0"/>
          <w:numId w:val="8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создание собственного сайта для рекламы и онлайн продаж (доступа к просмотру аукционов, заказов и т.д.);</w:t>
      </w:r>
    </w:p>
    <w:p>
      <w:pPr>
        <w:pStyle w:val="para4"/>
        <w:numPr>
          <w:ilvl w:val="0"/>
          <w:numId w:val="8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использование услуг одной из иностранных компаний (возможно услуг самого аукциона) на территории Евросоюза для оформления документов и доставки купленного авто в хаб на границе с Украиной;</w:t>
      </w:r>
    </w:p>
    <w:p>
      <w:pPr>
        <w:pStyle w:val="para4"/>
        <w:numPr>
          <w:ilvl w:val="0"/>
          <w:numId w:val="8"/>
        </w:numPr>
        <w:ind w:left="720" w:hanging="360"/>
        <w:spacing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организацию полностью своими силами прохождения украинской таможни, сертификации, вплоть до постановки автомобиля на учет в Украине.</w:t>
      </w:r>
    </w:p>
    <w:p>
      <w:pPr>
        <w:spacing w:after="160" w:line="259" w:lineRule="auto"/>
        <w:jc w:val="both"/>
        <w:widowControl/>
        <w:rPr>
          <w:rFonts w:eastAsia="Calibri" w:cs="Times New Roman"/>
        </w:rPr>
      </w:pPr>
      <w:r>
        <w:rPr>
          <w:rFonts w:eastAsia="Calibri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Georgia">
    <w:panose1 w:val="02040502050405020303"/>
    <w:charset w:val="cc"/>
    <w:family w:val="roman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Нумерованный список 9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6">
    <w:multiLevelType w:val="hybridMultilevel"/>
    <w:name w:val="Нумерованный список 8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Нумерованный список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singleLevel"/>
    <w:name w:val="Bullet 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0">
    <w:multiLevelType w:val="singleLevel"/>
    <w:name w:val="Bullet 1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9141121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74"/>
      <w:tmLastPosIdx w:val="179"/>
    </w:tmLastPosCaret>
    <w:tmLastPosAnchor>
      <w:tmLastPosPgfIdx w:val="0"/>
      <w:tmLastPosIdx w:val="0"/>
    </w:tmLastPosAnchor>
    <w:tmLastPosTblRect w:left="0" w:top="0" w:right="0" w:bottom="0"/>
  </w:tmLastPos>
  <w:tmAppRevision w:date="1597487802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Georgia" w:hAnsi="Georgia" w:eastAsia="Georgia" w:cs="Georgi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Times New Roman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Georgia" w:hAnsi="Georgia" w:eastAsia="Georgia" w:cs="Georgia"/>
      <w:sz w:val="24"/>
      <w:szCs w:val="24"/>
    </w:r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Times New Roman"/>
      <w:sz w:val="22"/>
      <w:szCs w:val="22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tamozhennyjbroker.kh.ua/" TargetMode="External"/><Relationship Id="rId9" Type="http://schemas.openxmlformats.org/officeDocument/2006/relationships/hyperlink" Target="http://carexport.pro/" TargetMode="External"/><Relationship Id="rId10" Type="http://schemas.openxmlformats.org/officeDocument/2006/relationships/hyperlink" Target="https://www.carsontheweb.com/ru/home" TargetMode="External"/><Relationship Id="rId11" Type="http://schemas.openxmlformats.org/officeDocument/2006/relationships/hyperlink" Target="https://www.mobile.de/ru/" TargetMode="External"/><Relationship Id="rId12" Type="http://schemas.openxmlformats.org/officeDocument/2006/relationships/hyperlink" Target="https://www.bca.com/en/de/" TargetMode="External"/><Relationship Id="rId13" Type="http://schemas.openxmlformats.org/officeDocument/2006/relationships/hyperlink" Target="https://www.exleasingcar.com/ru" TargetMode="External"/><Relationship Id="rId14" Type="http://schemas.openxmlformats.org/officeDocument/2006/relationships/hyperlink" Target="http://www.prozakaz.com/" TargetMode="External"/><Relationship Id="rId15" Type="http://schemas.openxmlformats.org/officeDocument/2006/relationships/hyperlink" Target="http://www.autorola.com/" TargetMode="External"/><Relationship Id="rId16" Type="http://schemas.openxmlformats.org/officeDocument/2006/relationships/hyperlink" Target="http://www.autorola.de/" TargetMode="External"/><Relationship Id="rId17" Type="http://schemas.openxmlformats.org/officeDocument/2006/relationships/hyperlink" Target="http://auto-park.by/" TargetMode="External"/><Relationship Id="rId18" Type="http://schemas.openxmlformats.org/officeDocument/2006/relationships/hyperlink" Target="http://vin.by/" TargetMode="External"/><Relationship Id="rId19" Type="http://schemas.openxmlformats.org/officeDocument/2006/relationships/hyperlink" Target="http://goldenmotors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Georgia"/>
        <a:cs typeface="Arial"/>
      </a:majorFont>
      <a:minorFont>
        <a:latin typeface="Georgia"/>
        <a:ea typeface="Georgia"/>
        <a:cs typeface="Georg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2020-08-15T09:17:46Z</dcterms:created>
  <dcterms:modified xsi:type="dcterms:W3CDTF">2020-08-15T10:36:42Z</dcterms:modified>
</cp:coreProperties>
</file>