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45DB5" w14:textId="2E8ECE60" w:rsidR="002F12E3" w:rsidRPr="00750496" w:rsidRDefault="00750496" w:rsidP="00BE2955">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BE2955">
        <w:rPr>
          <w:rFonts w:ascii="Times New Roman" w:hAnsi="Times New Roman" w:cs="Times New Roman"/>
          <w:sz w:val="24"/>
          <w:szCs w:val="24"/>
        </w:rPr>
        <w:t xml:space="preserve">      </w:t>
      </w:r>
      <w:r w:rsidR="006F63BD" w:rsidRPr="006F63BD">
        <w:rPr>
          <w:rFonts w:ascii="Times New Roman" w:hAnsi="Times New Roman" w:cs="Times New Roman"/>
          <w:sz w:val="24"/>
          <w:szCs w:val="24"/>
        </w:rPr>
        <w:t xml:space="preserve">  </w:t>
      </w:r>
      <w:r w:rsidRPr="00750496">
        <w:rPr>
          <w:rFonts w:ascii="Times New Roman" w:hAnsi="Times New Roman" w:cs="Times New Roman"/>
          <w:sz w:val="24"/>
          <w:szCs w:val="24"/>
        </w:rPr>
        <w:t>If financial information</w:t>
      </w:r>
      <w:r w:rsidR="002F12E3" w:rsidRPr="00750496">
        <w:rPr>
          <w:rFonts w:ascii="Times New Roman" w:hAnsi="Times New Roman" w:cs="Times New Roman"/>
          <w:sz w:val="24"/>
          <w:szCs w:val="24"/>
        </w:rPr>
        <w:t xml:space="preserve"> is </w:t>
      </w:r>
      <w:r w:rsidR="00A14ABF" w:rsidRPr="00750496">
        <w:rPr>
          <w:rFonts w:ascii="Times New Roman" w:hAnsi="Times New Roman" w:cs="Times New Roman"/>
          <w:sz w:val="24"/>
          <w:szCs w:val="24"/>
        </w:rPr>
        <w:t xml:space="preserve">to be useful, it must be relevant and faithfully represent what it purports to represent’ (IFRS, 2018). </w:t>
      </w:r>
      <w:r w:rsidR="000F4F51" w:rsidRPr="00750496">
        <w:rPr>
          <w:rFonts w:ascii="Times New Roman" w:hAnsi="Times New Roman" w:cs="Times New Roman"/>
          <w:sz w:val="24"/>
          <w:szCs w:val="24"/>
        </w:rPr>
        <w:t>Financial information must exhibit the fundamental</w:t>
      </w:r>
      <w:r w:rsidR="0036201F">
        <w:rPr>
          <w:rFonts w:ascii="Times New Roman" w:hAnsi="Times New Roman" w:cs="Times New Roman"/>
          <w:sz w:val="24"/>
          <w:szCs w:val="24"/>
        </w:rPr>
        <w:t xml:space="preserve"> qualitative</w:t>
      </w:r>
      <w:r w:rsidR="000F4F51" w:rsidRPr="00750496">
        <w:rPr>
          <w:rFonts w:ascii="Times New Roman" w:hAnsi="Times New Roman" w:cs="Times New Roman"/>
          <w:sz w:val="24"/>
          <w:szCs w:val="24"/>
        </w:rPr>
        <w:t xml:space="preserve"> characteristics </w:t>
      </w:r>
      <w:r w:rsidR="0036201F">
        <w:rPr>
          <w:rFonts w:ascii="Times New Roman" w:hAnsi="Times New Roman" w:cs="Times New Roman"/>
          <w:sz w:val="24"/>
          <w:szCs w:val="24"/>
        </w:rPr>
        <w:t xml:space="preserve">of relevance and faithful representation </w:t>
      </w:r>
      <w:r w:rsidR="000F4F51" w:rsidRPr="00750496">
        <w:rPr>
          <w:rFonts w:ascii="Times New Roman" w:hAnsi="Times New Roman" w:cs="Times New Roman"/>
          <w:sz w:val="24"/>
          <w:szCs w:val="24"/>
        </w:rPr>
        <w:t xml:space="preserve">to be </w:t>
      </w:r>
      <w:r w:rsidR="00AF2273">
        <w:rPr>
          <w:rFonts w:ascii="Times New Roman" w:hAnsi="Times New Roman" w:cs="Times New Roman"/>
          <w:sz w:val="24"/>
          <w:szCs w:val="24"/>
        </w:rPr>
        <w:t xml:space="preserve">valuable </w:t>
      </w:r>
      <w:r w:rsidR="000F4F51" w:rsidRPr="00750496">
        <w:rPr>
          <w:rFonts w:ascii="Times New Roman" w:hAnsi="Times New Roman" w:cs="Times New Roman"/>
          <w:sz w:val="24"/>
          <w:szCs w:val="24"/>
        </w:rPr>
        <w:t>and assist</w:t>
      </w:r>
      <w:r w:rsidR="004E0720" w:rsidRPr="00750496">
        <w:rPr>
          <w:rFonts w:ascii="Times New Roman" w:hAnsi="Times New Roman" w:cs="Times New Roman"/>
          <w:sz w:val="24"/>
          <w:szCs w:val="24"/>
        </w:rPr>
        <w:t xml:space="preserve"> users in making decisions regarding the provision of resources to an en</w:t>
      </w:r>
      <w:r w:rsidR="000F4F51" w:rsidRPr="00750496">
        <w:rPr>
          <w:rFonts w:ascii="Times New Roman" w:hAnsi="Times New Roman" w:cs="Times New Roman"/>
          <w:sz w:val="24"/>
          <w:szCs w:val="24"/>
        </w:rPr>
        <w:t xml:space="preserve">tity (IFRS, 2018). </w:t>
      </w:r>
      <w:r w:rsidR="00F03364" w:rsidRPr="00750496">
        <w:rPr>
          <w:rFonts w:ascii="Times New Roman" w:hAnsi="Times New Roman" w:cs="Times New Roman"/>
          <w:sz w:val="24"/>
          <w:szCs w:val="24"/>
        </w:rPr>
        <w:t>Comparability, verifiability, timeliness and</w:t>
      </w:r>
      <w:r w:rsidR="00985715" w:rsidRPr="00750496">
        <w:rPr>
          <w:rFonts w:ascii="Times New Roman" w:hAnsi="Times New Roman" w:cs="Times New Roman"/>
          <w:sz w:val="24"/>
          <w:szCs w:val="24"/>
        </w:rPr>
        <w:t xml:space="preserve"> </w:t>
      </w:r>
      <w:r w:rsidR="00F03364" w:rsidRPr="00750496">
        <w:rPr>
          <w:rFonts w:ascii="Times New Roman" w:hAnsi="Times New Roman" w:cs="Times New Roman"/>
          <w:sz w:val="24"/>
          <w:szCs w:val="24"/>
        </w:rPr>
        <w:t xml:space="preserve">understandability </w:t>
      </w:r>
      <w:r w:rsidR="00514C38" w:rsidRPr="00750496">
        <w:rPr>
          <w:rFonts w:ascii="Times New Roman" w:hAnsi="Times New Roman" w:cs="Times New Roman"/>
          <w:sz w:val="24"/>
          <w:szCs w:val="24"/>
        </w:rPr>
        <w:t>improve</w:t>
      </w:r>
      <w:r w:rsidR="00F03364" w:rsidRPr="00750496">
        <w:rPr>
          <w:rFonts w:ascii="Times New Roman" w:hAnsi="Times New Roman" w:cs="Times New Roman"/>
          <w:sz w:val="24"/>
          <w:szCs w:val="24"/>
        </w:rPr>
        <w:t xml:space="preserve"> the usefulness of financial information</w:t>
      </w:r>
      <w:r w:rsidR="00C1200B" w:rsidRPr="00750496">
        <w:rPr>
          <w:rFonts w:ascii="Times New Roman" w:hAnsi="Times New Roman" w:cs="Times New Roman"/>
          <w:sz w:val="24"/>
          <w:szCs w:val="24"/>
        </w:rPr>
        <w:t xml:space="preserve"> (IFRS,</w:t>
      </w:r>
      <w:r w:rsidR="003A4BA9" w:rsidRPr="00750496">
        <w:rPr>
          <w:rFonts w:ascii="Times New Roman" w:hAnsi="Times New Roman" w:cs="Times New Roman"/>
          <w:sz w:val="24"/>
          <w:szCs w:val="24"/>
        </w:rPr>
        <w:t xml:space="preserve"> 2018)</w:t>
      </w:r>
      <w:r w:rsidR="00C1200B" w:rsidRPr="00750496">
        <w:rPr>
          <w:rFonts w:ascii="Times New Roman" w:hAnsi="Times New Roman" w:cs="Times New Roman"/>
          <w:sz w:val="24"/>
          <w:szCs w:val="24"/>
        </w:rPr>
        <w:t>.</w:t>
      </w:r>
      <w:r w:rsidR="00F03364" w:rsidRPr="00750496">
        <w:rPr>
          <w:rFonts w:ascii="Times New Roman" w:hAnsi="Times New Roman" w:cs="Times New Roman"/>
          <w:sz w:val="24"/>
          <w:szCs w:val="24"/>
        </w:rPr>
        <w:t xml:space="preserve"> </w:t>
      </w:r>
      <w:r w:rsidR="00C51D59" w:rsidRPr="00750496">
        <w:rPr>
          <w:rFonts w:ascii="Times New Roman" w:hAnsi="Times New Roman" w:cs="Times New Roman"/>
          <w:sz w:val="24"/>
          <w:szCs w:val="24"/>
        </w:rPr>
        <w:t xml:space="preserve">Information is relevant when it is able to make a difference in the users’ decisions, and has </w:t>
      </w:r>
      <w:r w:rsidR="00FE4489" w:rsidRPr="00750496">
        <w:rPr>
          <w:rFonts w:ascii="Times New Roman" w:hAnsi="Times New Roman" w:cs="Times New Roman"/>
          <w:sz w:val="24"/>
          <w:szCs w:val="24"/>
        </w:rPr>
        <w:t xml:space="preserve">predictive and/or confirmatory </w:t>
      </w:r>
      <w:r w:rsidR="00CA540A" w:rsidRPr="00750496">
        <w:rPr>
          <w:rFonts w:ascii="Times New Roman" w:hAnsi="Times New Roman" w:cs="Times New Roman"/>
          <w:sz w:val="24"/>
          <w:szCs w:val="24"/>
        </w:rPr>
        <w:t>value</w:t>
      </w:r>
      <w:r w:rsidR="003A4BA9" w:rsidRPr="00750496">
        <w:rPr>
          <w:rFonts w:ascii="Times New Roman" w:hAnsi="Times New Roman" w:cs="Times New Roman"/>
          <w:sz w:val="24"/>
          <w:szCs w:val="24"/>
        </w:rPr>
        <w:t xml:space="preserve"> (IFRS, 2018).</w:t>
      </w:r>
      <w:r w:rsidR="00CA540A" w:rsidRPr="00750496">
        <w:rPr>
          <w:rFonts w:ascii="Times New Roman" w:hAnsi="Times New Roman" w:cs="Times New Roman"/>
          <w:sz w:val="24"/>
          <w:szCs w:val="24"/>
        </w:rPr>
        <w:t xml:space="preserve"> The predictive value criterion </w:t>
      </w:r>
      <w:r w:rsidR="00404D6C" w:rsidRPr="00750496">
        <w:rPr>
          <w:rFonts w:ascii="Times New Roman" w:hAnsi="Times New Roman" w:cs="Times New Roman"/>
          <w:sz w:val="24"/>
          <w:szCs w:val="24"/>
        </w:rPr>
        <w:t>ensures</w:t>
      </w:r>
      <w:r w:rsidR="00CA540A" w:rsidRPr="00750496">
        <w:rPr>
          <w:rFonts w:ascii="Times New Roman" w:hAnsi="Times New Roman" w:cs="Times New Roman"/>
          <w:sz w:val="24"/>
          <w:szCs w:val="24"/>
        </w:rPr>
        <w:t xml:space="preserve"> that</w:t>
      </w:r>
      <w:r w:rsidR="00DB57CA" w:rsidRPr="00750496">
        <w:rPr>
          <w:rFonts w:ascii="Times New Roman" w:hAnsi="Times New Roman" w:cs="Times New Roman"/>
          <w:sz w:val="24"/>
          <w:szCs w:val="24"/>
          <w:lang w:val="uk-UA"/>
        </w:rPr>
        <w:t xml:space="preserve"> </w:t>
      </w:r>
      <w:r w:rsidR="00CA540A" w:rsidRPr="00750496">
        <w:rPr>
          <w:rFonts w:ascii="Times New Roman" w:hAnsi="Times New Roman" w:cs="Times New Roman"/>
          <w:sz w:val="24"/>
          <w:szCs w:val="24"/>
        </w:rPr>
        <w:t xml:space="preserve">financial information can be employed by users to form </w:t>
      </w:r>
      <w:r w:rsidR="00404D6C" w:rsidRPr="00750496">
        <w:rPr>
          <w:rFonts w:ascii="Times New Roman" w:hAnsi="Times New Roman" w:cs="Times New Roman"/>
          <w:sz w:val="24"/>
          <w:szCs w:val="24"/>
        </w:rPr>
        <w:t xml:space="preserve">useful </w:t>
      </w:r>
      <w:r w:rsidR="00CA540A" w:rsidRPr="00750496">
        <w:rPr>
          <w:rFonts w:ascii="Times New Roman" w:hAnsi="Times New Roman" w:cs="Times New Roman"/>
          <w:sz w:val="24"/>
          <w:szCs w:val="24"/>
        </w:rPr>
        <w:t>expectations about the future.</w:t>
      </w:r>
      <w:r w:rsidR="000F37E1" w:rsidRPr="00750496">
        <w:rPr>
          <w:rFonts w:ascii="Times New Roman" w:hAnsi="Times New Roman" w:cs="Times New Roman"/>
          <w:sz w:val="24"/>
          <w:szCs w:val="24"/>
        </w:rPr>
        <w:t xml:space="preserve"> Information has confirmatory value</w:t>
      </w:r>
      <w:r w:rsidR="00DB57CA" w:rsidRPr="00750496">
        <w:rPr>
          <w:rFonts w:ascii="Times New Roman" w:hAnsi="Times New Roman" w:cs="Times New Roman"/>
          <w:sz w:val="24"/>
          <w:szCs w:val="24"/>
        </w:rPr>
        <w:t>,</w:t>
      </w:r>
      <w:r w:rsidR="000F37E1" w:rsidRPr="00750496">
        <w:rPr>
          <w:rFonts w:ascii="Times New Roman" w:hAnsi="Times New Roman" w:cs="Times New Roman"/>
          <w:sz w:val="24"/>
          <w:szCs w:val="24"/>
        </w:rPr>
        <w:t xml:space="preserve"> providing that it </w:t>
      </w:r>
      <w:r w:rsidR="00C9256E">
        <w:rPr>
          <w:rFonts w:ascii="Times New Roman" w:hAnsi="Times New Roman" w:cs="Times New Roman"/>
          <w:sz w:val="24"/>
          <w:szCs w:val="24"/>
        </w:rPr>
        <w:t>allows</w:t>
      </w:r>
      <w:r w:rsidR="000F37E1" w:rsidRPr="00750496">
        <w:rPr>
          <w:rFonts w:ascii="Times New Roman" w:hAnsi="Times New Roman" w:cs="Times New Roman"/>
          <w:sz w:val="24"/>
          <w:szCs w:val="24"/>
        </w:rPr>
        <w:t xml:space="preserve"> users to </w:t>
      </w:r>
      <w:r w:rsidR="00514C38" w:rsidRPr="00750496">
        <w:rPr>
          <w:rFonts w:ascii="Times New Roman" w:hAnsi="Times New Roman" w:cs="Times New Roman"/>
          <w:sz w:val="24"/>
          <w:szCs w:val="24"/>
        </w:rPr>
        <w:t xml:space="preserve">reaffirm </w:t>
      </w:r>
      <w:r w:rsidR="000F37E1" w:rsidRPr="00750496">
        <w:rPr>
          <w:rFonts w:ascii="Times New Roman" w:hAnsi="Times New Roman" w:cs="Times New Roman"/>
          <w:sz w:val="24"/>
          <w:szCs w:val="24"/>
        </w:rPr>
        <w:t xml:space="preserve">or adjust prior </w:t>
      </w:r>
      <w:r w:rsidR="00D509C6" w:rsidRPr="00750496">
        <w:rPr>
          <w:rFonts w:ascii="Times New Roman" w:hAnsi="Times New Roman" w:cs="Times New Roman"/>
          <w:sz w:val="24"/>
          <w:szCs w:val="24"/>
        </w:rPr>
        <w:t>expectations. Materiality</w:t>
      </w:r>
      <w:r w:rsidR="000F37E1" w:rsidRPr="00750496">
        <w:rPr>
          <w:rFonts w:ascii="Times New Roman" w:hAnsi="Times New Roman" w:cs="Times New Roman"/>
          <w:sz w:val="24"/>
          <w:szCs w:val="24"/>
        </w:rPr>
        <w:t xml:space="preserve"> </w:t>
      </w:r>
      <w:r w:rsidR="004B60DC" w:rsidRPr="00750496">
        <w:rPr>
          <w:rFonts w:ascii="Times New Roman" w:hAnsi="Times New Roman" w:cs="Times New Roman"/>
          <w:sz w:val="24"/>
          <w:szCs w:val="24"/>
        </w:rPr>
        <w:t>is an entity-specific relevance aspect which refers to the impact of an omission or misstatement of financial information on the economic decisions and actions of users</w:t>
      </w:r>
      <w:r w:rsidR="003A4BA9" w:rsidRPr="00750496">
        <w:rPr>
          <w:rFonts w:ascii="Times New Roman" w:hAnsi="Times New Roman" w:cs="Times New Roman"/>
          <w:sz w:val="24"/>
          <w:szCs w:val="24"/>
        </w:rPr>
        <w:t xml:space="preserve"> (IFRS, 2018).</w:t>
      </w:r>
      <w:r w:rsidR="004B60DC" w:rsidRPr="00750496">
        <w:rPr>
          <w:rFonts w:ascii="Times New Roman" w:hAnsi="Times New Roman" w:cs="Times New Roman"/>
          <w:sz w:val="24"/>
          <w:szCs w:val="24"/>
        </w:rPr>
        <w:t xml:space="preserve"> </w:t>
      </w:r>
      <w:r w:rsidR="00D509C6" w:rsidRPr="00750496">
        <w:rPr>
          <w:rFonts w:ascii="Times New Roman" w:hAnsi="Times New Roman" w:cs="Times New Roman"/>
          <w:sz w:val="24"/>
          <w:szCs w:val="24"/>
        </w:rPr>
        <w:t xml:space="preserve">Thus, </w:t>
      </w:r>
      <w:r w:rsidR="00DB57CA" w:rsidRPr="00750496">
        <w:rPr>
          <w:rFonts w:ascii="Times New Roman" w:hAnsi="Times New Roman" w:cs="Times New Roman"/>
          <w:sz w:val="24"/>
          <w:szCs w:val="24"/>
        </w:rPr>
        <w:t xml:space="preserve">the </w:t>
      </w:r>
      <w:r w:rsidR="00D509C6" w:rsidRPr="00750496">
        <w:rPr>
          <w:rFonts w:ascii="Times New Roman" w:hAnsi="Times New Roman" w:cs="Times New Roman"/>
          <w:sz w:val="24"/>
          <w:szCs w:val="24"/>
        </w:rPr>
        <w:t xml:space="preserve">relevance of the information presented in financial reports is determined by how accurately it reflects the past events and aids in anticipating future outcomes. </w:t>
      </w:r>
    </w:p>
    <w:p w14:paraId="644B9961" w14:textId="77777777" w:rsidR="007A4A3A" w:rsidRPr="000327AE" w:rsidRDefault="00D509C6" w:rsidP="00BE2955">
      <w:pPr>
        <w:spacing w:line="360" w:lineRule="auto"/>
        <w:ind w:firstLine="720"/>
        <w:jc w:val="both"/>
        <w:rPr>
          <w:rFonts w:ascii="Times New Roman" w:hAnsi="Times New Roman" w:cs="Times New Roman"/>
          <w:sz w:val="24"/>
          <w:szCs w:val="24"/>
        </w:rPr>
      </w:pPr>
      <w:r w:rsidRPr="000327AE">
        <w:rPr>
          <w:rFonts w:ascii="Times New Roman" w:hAnsi="Times New Roman" w:cs="Times New Roman"/>
          <w:sz w:val="24"/>
          <w:szCs w:val="24"/>
        </w:rPr>
        <w:t xml:space="preserve">For accounting information to </w:t>
      </w:r>
      <w:r w:rsidR="00AB6E42" w:rsidRPr="000327AE">
        <w:rPr>
          <w:rFonts w:ascii="Times New Roman" w:hAnsi="Times New Roman" w:cs="Times New Roman"/>
          <w:sz w:val="24"/>
          <w:szCs w:val="24"/>
        </w:rPr>
        <w:t xml:space="preserve">possess a representational faithfulness it is </w:t>
      </w:r>
      <w:r w:rsidR="00C9256E">
        <w:rPr>
          <w:rFonts w:ascii="Times New Roman" w:hAnsi="Times New Roman" w:cs="Times New Roman"/>
          <w:sz w:val="24"/>
          <w:szCs w:val="24"/>
        </w:rPr>
        <w:t>necessary</w:t>
      </w:r>
      <w:r w:rsidR="00AB6E42" w:rsidRPr="000327AE">
        <w:rPr>
          <w:rFonts w:ascii="Times New Roman" w:hAnsi="Times New Roman" w:cs="Times New Roman"/>
          <w:sz w:val="24"/>
          <w:szCs w:val="24"/>
        </w:rPr>
        <w:t xml:space="preserve"> to account for transactions and events according to their substance and economic reality</w:t>
      </w:r>
      <w:r w:rsidR="003A4BA9" w:rsidRPr="000327AE">
        <w:rPr>
          <w:rFonts w:ascii="Times New Roman" w:hAnsi="Times New Roman" w:cs="Times New Roman"/>
          <w:sz w:val="24"/>
          <w:szCs w:val="24"/>
        </w:rPr>
        <w:t xml:space="preserve"> (IFRS,</w:t>
      </w:r>
      <w:r w:rsidR="002407E7">
        <w:rPr>
          <w:rFonts w:ascii="Times New Roman" w:hAnsi="Times New Roman" w:cs="Times New Roman"/>
          <w:sz w:val="24"/>
          <w:szCs w:val="24"/>
        </w:rPr>
        <w:t xml:space="preserve"> </w:t>
      </w:r>
      <w:r w:rsidR="003A4BA9" w:rsidRPr="000327AE">
        <w:rPr>
          <w:rFonts w:ascii="Times New Roman" w:hAnsi="Times New Roman" w:cs="Times New Roman"/>
          <w:sz w:val="24"/>
          <w:szCs w:val="24"/>
        </w:rPr>
        <w:t>2018).</w:t>
      </w:r>
      <w:r w:rsidR="00AB6E42" w:rsidRPr="000327AE">
        <w:rPr>
          <w:rFonts w:ascii="Times New Roman" w:hAnsi="Times New Roman" w:cs="Times New Roman"/>
          <w:sz w:val="24"/>
          <w:szCs w:val="24"/>
        </w:rPr>
        <w:t xml:space="preserve"> The substance of the phenomen</w:t>
      </w:r>
      <w:r w:rsidR="00514C38">
        <w:rPr>
          <w:rFonts w:ascii="Times New Roman" w:hAnsi="Times New Roman" w:cs="Times New Roman"/>
          <w:sz w:val="24"/>
          <w:szCs w:val="24"/>
        </w:rPr>
        <w:t xml:space="preserve">on </w:t>
      </w:r>
      <w:r w:rsidR="00AB6E42" w:rsidRPr="000327AE">
        <w:rPr>
          <w:rFonts w:ascii="Times New Roman" w:hAnsi="Times New Roman" w:cs="Times New Roman"/>
          <w:sz w:val="24"/>
          <w:szCs w:val="24"/>
        </w:rPr>
        <w:t>must faithfully represent the true and fair view of business transactions, not only their legal aspects</w:t>
      </w:r>
      <w:r w:rsidR="003A4BA9" w:rsidRPr="000327AE">
        <w:rPr>
          <w:rFonts w:ascii="Times New Roman" w:hAnsi="Times New Roman" w:cs="Times New Roman"/>
          <w:sz w:val="24"/>
          <w:szCs w:val="24"/>
        </w:rPr>
        <w:t xml:space="preserve"> (IFRS, 2018).</w:t>
      </w:r>
      <w:r w:rsidR="00AB6E42" w:rsidRPr="000327AE">
        <w:rPr>
          <w:rFonts w:ascii="Times New Roman" w:hAnsi="Times New Roman" w:cs="Times New Roman"/>
          <w:sz w:val="24"/>
          <w:szCs w:val="24"/>
        </w:rPr>
        <w:t xml:space="preserve"> </w:t>
      </w:r>
      <w:r w:rsidR="00474BCD" w:rsidRPr="000327AE">
        <w:rPr>
          <w:rFonts w:ascii="Times New Roman" w:hAnsi="Times New Roman" w:cs="Times New Roman"/>
          <w:sz w:val="24"/>
          <w:szCs w:val="24"/>
        </w:rPr>
        <w:t>To be perfectly faithfully depicted, the financial information must have the underlying characteristics of completeness, neutrality and freedom from error</w:t>
      </w:r>
      <w:r w:rsidR="003A4BA9" w:rsidRPr="000327AE">
        <w:rPr>
          <w:rFonts w:ascii="Times New Roman" w:hAnsi="Times New Roman" w:cs="Times New Roman"/>
          <w:sz w:val="24"/>
          <w:szCs w:val="24"/>
        </w:rPr>
        <w:t xml:space="preserve"> (IFRS, 2018). </w:t>
      </w:r>
      <w:r w:rsidR="00474BCD" w:rsidRPr="000327AE">
        <w:rPr>
          <w:rFonts w:ascii="Times New Roman" w:hAnsi="Times New Roman" w:cs="Times New Roman"/>
          <w:sz w:val="24"/>
          <w:szCs w:val="24"/>
        </w:rPr>
        <w:t xml:space="preserve">All of the </w:t>
      </w:r>
      <w:r w:rsidR="00707231" w:rsidRPr="000327AE">
        <w:rPr>
          <w:rFonts w:ascii="Times New Roman" w:hAnsi="Times New Roman" w:cs="Times New Roman"/>
          <w:sz w:val="24"/>
          <w:szCs w:val="24"/>
        </w:rPr>
        <w:t>information</w:t>
      </w:r>
      <w:r w:rsidR="00474BCD" w:rsidRPr="000327AE">
        <w:rPr>
          <w:rFonts w:ascii="Times New Roman" w:hAnsi="Times New Roman" w:cs="Times New Roman"/>
          <w:sz w:val="24"/>
          <w:szCs w:val="24"/>
        </w:rPr>
        <w:t xml:space="preserve"> that a reader of the financi</w:t>
      </w:r>
      <w:r w:rsidR="00707231" w:rsidRPr="000327AE">
        <w:rPr>
          <w:rFonts w:ascii="Times New Roman" w:hAnsi="Times New Roman" w:cs="Times New Roman"/>
          <w:sz w:val="24"/>
          <w:szCs w:val="24"/>
        </w:rPr>
        <w:t xml:space="preserve">al statements needs to understand the nature of phenomena being described should be complete and entail necessary explanations along with numerical </w:t>
      </w:r>
      <w:r w:rsidR="0044607B">
        <w:rPr>
          <w:rFonts w:ascii="Times New Roman" w:hAnsi="Times New Roman" w:cs="Times New Roman"/>
          <w:sz w:val="24"/>
          <w:szCs w:val="24"/>
        </w:rPr>
        <w:t>representations</w:t>
      </w:r>
      <w:r w:rsidR="003A4BA9" w:rsidRPr="000327AE">
        <w:rPr>
          <w:rFonts w:ascii="Times New Roman" w:hAnsi="Times New Roman" w:cs="Times New Roman"/>
          <w:sz w:val="24"/>
          <w:szCs w:val="24"/>
        </w:rPr>
        <w:t xml:space="preserve"> (IFRS, 2018).</w:t>
      </w:r>
      <w:r w:rsidR="001B00DD" w:rsidRPr="000327AE">
        <w:rPr>
          <w:rFonts w:ascii="Times New Roman" w:hAnsi="Times New Roman" w:cs="Times New Roman"/>
          <w:sz w:val="24"/>
          <w:szCs w:val="24"/>
        </w:rPr>
        <w:t xml:space="preserve"> Although</w:t>
      </w:r>
      <w:r w:rsidR="00DB57CA">
        <w:rPr>
          <w:rFonts w:ascii="Times New Roman" w:hAnsi="Times New Roman" w:cs="Times New Roman"/>
          <w:sz w:val="24"/>
          <w:szCs w:val="24"/>
          <w:lang w:val="uk-UA"/>
        </w:rPr>
        <w:t xml:space="preserve"> </w:t>
      </w:r>
      <w:r w:rsidR="001B00DD" w:rsidRPr="000327AE">
        <w:rPr>
          <w:rFonts w:ascii="Times New Roman" w:hAnsi="Times New Roman" w:cs="Times New Roman"/>
          <w:sz w:val="24"/>
          <w:szCs w:val="24"/>
        </w:rPr>
        <w:t xml:space="preserve">there should be no errors or </w:t>
      </w:r>
      <w:r w:rsidR="00EE65D6" w:rsidRPr="000327AE">
        <w:rPr>
          <w:rFonts w:ascii="Times New Roman" w:hAnsi="Times New Roman" w:cs="Times New Roman"/>
          <w:sz w:val="24"/>
          <w:szCs w:val="24"/>
        </w:rPr>
        <w:t>omissions</w:t>
      </w:r>
      <w:r w:rsidR="001B00DD" w:rsidRPr="000327AE">
        <w:rPr>
          <w:rFonts w:ascii="Times New Roman" w:hAnsi="Times New Roman" w:cs="Times New Roman"/>
          <w:sz w:val="24"/>
          <w:szCs w:val="24"/>
        </w:rPr>
        <w:t xml:space="preserve"> in</w:t>
      </w:r>
      <w:r w:rsidR="00EE65D6" w:rsidRPr="000327AE">
        <w:rPr>
          <w:rFonts w:ascii="Times New Roman" w:hAnsi="Times New Roman" w:cs="Times New Roman"/>
          <w:sz w:val="24"/>
          <w:szCs w:val="24"/>
        </w:rPr>
        <w:t xml:space="preserve"> </w:t>
      </w:r>
      <w:r w:rsidR="001B00DD" w:rsidRPr="000327AE">
        <w:rPr>
          <w:rFonts w:ascii="Times New Roman" w:hAnsi="Times New Roman" w:cs="Times New Roman"/>
          <w:sz w:val="24"/>
          <w:szCs w:val="24"/>
        </w:rPr>
        <w:t>the reported</w:t>
      </w:r>
      <w:r w:rsidR="00EE65D6" w:rsidRPr="000327AE">
        <w:rPr>
          <w:rFonts w:ascii="Times New Roman" w:hAnsi="Times New Roman" w:cs="Times New Roman"/>
          <w:sz w:val="24"/>
          <w:szCs w:val="24"/>
        </w:rPr>
        <w:t xml:space="preserve"> information, it cannot be perfectly accurate as in the process of estimation</w:t>
      </w:r>
      <w:r w:rsidR="00DB57CA">
        <w:rPr>
          <w:rFonts w:ascii="Times New Roman" w:hAnsi="Times New Roman" w:cs="Times New Roman"/>
          <w:sz w:val="24"/>
          <w:szCs w:val="24"/>
        </w:rPr>
        <w:t>,</w:t>
      </w:r>
      <w:r w:rsidR="00EE65D6" w:rsidRPr="000327AE">
        <w:rPr>
          <w:rFonts w:ascii="Times New Roman" w:hAnsi="Times New Roman" w:cs="Times New Roman"/>
          <w:sz w:val="24"/>
          <w:szCs w:val="24"/>
        </w:rPr>
        <w:t xml:space="preserve"> it might be complex to determine the accuracy or inaccuracy of some values.</w:t>
      </w:r>
      <w:r w:rsidR="00707231" w:rsidRPr="000327AE">
        <w:rPr>
          <w:rFonts w:ascii="Times New Roman" w:hAnsi="Times New Roman" w:cs="Times New Roman"/>
          <w:sz w:val="24"/>
          <w:szCs w:val="24"/>
        </w:rPr>
        <w:t xml:space="preserve"> </w:t>
      </w:r>
      <w:r w:rsidR="00B5529A" w:rsidRPr="000327AE">
        <w:rPr>
          <w:rFonts w:ascii="Times New Roman" w:hAnsi="Times New Roman" w:cs="Times New Roman"/>
          <w:sz w:val="24"/>
          <w:szCs w:val="24"/>
        </w:rPr>
        <w:t>A depiction of the information in the financial statements must be neutral and free from bias</w:t>
      </w:r>
      <w:r w:rsidR="00247FB3">
        <w:rPr>
          <w:rFonts w:ascii="Times New Roman" w:hAnsi="Times New Roman" w:cs="Times New Roman"/>
          <w:sz w:val="24"/>
          <w:szCs w:val="24"/>
        </w:rPr>
        <w:t xml:space="preserve"> to reflect</w:t>
      </w:r>
      <w:r w:rsidR="00B5529A" w:rsidRPr="000327AE">
        <w:rPr>
          <w:rFonts w:ascii="Times New Roman" w:hAnsi="Times New Roman" w:cs="Times New Roman"/>
          <w:sz w:val="24"/>
          <w:szCs w:val="24"/>
        </w:rPr>
        <w:t xml:space="preserve"> a balanced view of the state of the company without </w:t>
      </w:r>
      <w:r w:rsidR="003B0EBD" w:rsidRPr="000327AE">
        <w:rPr>
          <w:rFonts w:ascii="Times New Roman" w:hAnsi="Times New Roman" w:cs="Times New Roman"/>
          <w:sz w:val="24"/>
          <w:szCs w:val="24"/>
        </w:rPr>
        <w:t>attempting</w:t>
      </w:r>
      <w:r w:rsidR="00B5529A" w:rsidRPr="000327AE">
        <w:rPr>
          <w:rFonts w:ascii="Times New Roman" w:hAnsi="Times New Roman" w:cs="Times New Roman"/>
          <w:sz w:val="24"/>
          <w:szCs w:val="24"/>
        </w:rPr>
        <w:t xml:space="preserve"> to misguide users or present a business in a more favourable light</w:t>
      </w:r>
      <w:r w:rsidR="002D7F0D">
        <w:rPr>
          <w:rFonts w:ascii="Times New Roman" w:hAnsi="Times New Roman" w:cs="Times New Roman"/>
          <w:sz w:val="24"/>
          <w:szCs w:val="24"/>
        </w:rPr>
        <w:t xml:space="preserve">. </w:t>
      </w:r>
      <w:r w:rsidR="00B5529A" w:rsidRPr="000327AE">
        <w:rPr>
          <w:rFonts w:ascii="Times New Roman" w:hAnsi="Times New Roman" w:cs="Times New Roman"/>
          <w:sz w:val="24"/>
          <w:szCs w:val="24"/>
        </w:rPr>
        <w:t xml:space="preserve">Neutral information </w:t>
      </w:r>
      <w:r w:rsidR="003B0EBD" w:rsidRPr="000327AE">
        <w:rPr>
          <w:rFonts w:ascii="Times New Roman" w:hAnsi="Times New Roman" w:cs="Times New Roman"/>
          <w:sz w:val="24"/>
          <w:szCs w:val="24"/>
        </w:rPr>
        <w:t>is able to make</w:t>
      </w:r>
      <w:r w:rsidR="00B5529A" w:rsidRPr="000327AE">
        <w:rPr>
          <w:rFonts w:ascii="Times New Roman" w:hAnsi="Times New Roman" w:cs="Times New Roman"/>
          <w:sz w:val="24"/>
          <w:szCs w:val="24"/>
        </w:rPr>
        <w:t xml:space="preserve"> a difference in users’ dec</w:t>
      </w:r>
      <w:r w:rsidR="003B0EBD" w:rsidRPr="000327AE">
        <w:rPr>
          <w:rFonts w:ascii="Times New Roman" w:hAnsi="Times New Roman" w:cs="Times New Roman"/>
          <w:sz w:val="24"/>
          <w:szCs w:val="24"/>
        </w:rPr>
        <w:t>isions and it must be free from deliberate or systematic bias</w:t>
      </w:r>
      <w:r w:rsidR="003A4BA9" w:rsidRPr="000327AE">
        <w:rPr>
          <w:rFonts w:ascii="Times New Roman" w:hAnsi="Times New Roman" w:cs="Times New Roman"/>
          <w:sz w:val="24"/>
          <w:szCs w:val="24"/>
        </w:rPr>
        <w:t xml:space="preserve"> (IFRS, 2018).</w:t>
      </w:r>
      <w:r w:rsidR="003B0EBD" w:rsidRPr="000327AE">
        <w:rPr>
          <w:rFonts w:ascii="Times New Roman" w:hAnsi="Times New Roman" w:cs="Times New Roman"/>
          <w:sz w:val="24"/>
          <w:szCs w:val="24"/>
        </w:rPr>
        <w:t xml:space="preserve"> </w:t>
      </w:r>
      <w:r w:rsidR="009C3600" w:rsidRPr="000327AE">
        <w:rPr>
          <w:rFonts w:ascii="Times New Roman" w:hAnsi="Times New Roman" w:cs="Times New Roman"/>
          <w:sz w:val="24"/>
          <w:szCs w:val="24"/>
        </w:rPr>
        <w:t xml:space="preserve">It is not always </w:t>
      </w:r>
      <w:r w:rsidR="0008252F" w:rsidRPr="000327AE">
        <w:rPr>
          <w:rFonts w:ascii="Times New Roman" w:hAnsi="Times New Roman" w:cs="Times New Roman"/>
          <w:sz w:val="24"/>
          <w:szCs w:val="24"/>
        </w:rPr>
        <w:t xml:space="preserve">possible to explicitly </w:t>
      </w:r>
      <w:r w:rsidR="007A4A3A" w:rsidRPr="000327AE">
        <w:rPr>
          <w:rFonts w:ascii="Times New Roman" w:hAnsi="Times New Roman" w:cs="Times New Roman"/>
          <w:sz w:val="24"/>
          <w:szCs w:val="24"/>
        </w:rPr>
        <w:t>determin</w:t>
      </w:r>
      <w:r w:rsidR="0008252F" w:rsidRPr="000327AE">
        <w:rPr>
          <w:rFonts w:ascii="Times New Roman" w:hAnsi="Times New Roman" w:cs="Times New Roman"/>
          <w:sz w:val="24"/>
          <w:szCs w:val="24"/>
        </w:rPr>
        <w:t>e</w:t>
      </w:r>
      <w:r w:rsidR="007A4A3A" w:rsidRPr="000327AE">
        <w:rPr>
          <w:rFonts w:ascii="Times New Roman" w:hAnsi="Times New Roman" w:cs="Times New Roman"/>
          <w:sz w:val="24"/>
          <w:szCs w:val="24"/>
        </w:rPr>
        <w:t xml:space="preserve"> an amount at which an item </w:t>
      </w:r>
      <w:r w:rsidR="0008252F" w:rsidRPr="000327AE">
        <w:rPr>
          <w:rFonts w:ascii="Times New Roman" w:hAnsi="Times New Roman" w:cs="Times New Roman"/>
          <w:sz w:val="24"/>
          <w:szCs w:val="24"/>
        </w:rPr>
        <w:t>must be</w:t>
      </w:r>
      <w:r w:rsidR="007A4A3A" w:rsidRPr="000327AE">
        <w:rPr>
          <w:rFonts w:ascii="Times New Roman" w:hAnsi="Times New Roman" w:cs="Times New Roman"/>
          <w:sz w:val="24"/>
          <w:szCs w:val="24"/>
        </w:rPr>
        <w:t xml:space="preserve"> </w:t>
      </w:r>
      <w:r w:rsidR="0008252F" w:rsidRPr="000327AE">
        <w:rPr>
          <w:rFonts w:ascii="Times New Roman" w:hAnsi="Times New Roman" w:cs="Times New Roman"/>
          <w:sz w:val="24"/>
          <w:szCs w:val="24"/>
        </w:rPr>
        <w:t>disclosed</w:t>
      </w:r>
      <w:r w:rsidR="007A4A3A" w:rsidRPr="000327AE">
        <w:rPr>
          <w:rFonts w:ascii="Times New Roman" w:hAnsi="Times New Roman" w:cs="Times New Roman"/>
          <w:sz w:val="24"/>
          <w:szCs w:val="24"/>
        </w:rPr>
        <w:t xml:space="preserve"> in the financial st</w:t>
      </w:r>
      <w:r w:rsidR="0008252F" w:rsidRPr="000327AE">
        <w:rPr>
          <w:rFonts w:ascii="Times New Roman" w:hAnsi="Times New Roman" w:cs="Times New Roman"/>
          <w:sz w:val="24"/>
          <w:szCs w:val="24"/>
        </w:rPr>
        <w:t>ate</w:t>
      </w:r>
      <w:r w:rsidR="007A4A3A" w:rsidRPr="000327AE">
        <w:rPr>
          <w:rFonts w:ascii="Times New Roman" w:hAnsi="Times New Roman" w:cs="Times New Roman"/>
          <w:sz w:val="24"/>
          <w:szCs w:val="24"/>
        </w:rPr>
        <w:t>m</w:t>
      </w:r>
      <w:r w:rsidR="0008252F" w:rsidRPr="000327AE">
        <w:rPr>
          <w:rFonts w:ascii="Times New Roman" w:hAnsi="Times New Roman" w:cs="Times New Roman"/>
          <w:sz w:val="24"/>
          <w:szCs w:val="24"/>
        </w:rPr>
        <w:t>en</w:t>
      </w:r>
      <w:r w:rsidR="007A4A3A" w:rsidRPr="000327AE">
        <w:rPr>
          <w:rFonts w:ascii="Times New Roman" w:hAnsi="Times New Roman" w:cs="Times New Roman"/>
          <w:sz w:val="24"/>
          <w:szCs w:val="24"/>
        </w:rPr>
        <w:t>ts</w:t>
      </w:r>
      <w:r w:rsidR="0008252F" w:rsidRPr="000327AE">
        <w:rPr>
          <w:rFonts w:ascii="Times New Roman" w:hAnsi="Times New Roman" w:cs="Times New Roman"/>
          <w:sz w:val="24"/>
          <w:szCs w:val="24"/>
        </w:rPr>
        <w:t>, hence the monetary amounts need to be estimated with involvement of professional judgment</w:t>
      </w:r>
      <w:r w:rsidR="003A4BA9" w:rsidRPr="000327AE">
        <w:rPr>
          <w:rFonts w:ascii="Times New Roman" w:hAnsi="Times New Roman" w:cs="Times New Roman"/>
          <w:sz w:val="24"/>
          <w:szCs w:val="24"/>
        </w:rPr>
        <w:t xml:space="preserve"> (IFRS, 2018).</w:t>
      </w:r>
      <w:r w:rsidR="0008252F" w:rsidRPr="000327AE">
        <w:rPr>
          <w:rFonts w:ascii="Times New Roman" w:hAnsi="Times New Roman" w:cs="Times New Roman"/>
          <w:sz w:val="24"/>
          <w:szCs w:val="24"/>
        </w:rPr>
        <w:t xml:space="preserve"> The measurement uncertainty induces accountants to use </w:t>
      </w:r>
      <w:r w:rsidR="00FE4033">
        <w:rPr>
          <w:rFonts w:ascii="Times New Roman" w:hAnsi="Times New Roman" w:cs="Times New Roman"/>
          <w:sz w:val="24"/>
          <w:szCs w:val="24"/>
        </w:rPr>
        <w:t xml:space="preserve">fair estimations </w:t>
      </w:r>
      <w:r w:rsidR="0008252F" w:rsidRPr="000327AE">
        <w:rPr>
          <w:rFonts w:ascii="Times New Roman" w:hAnsi="Times New Roman" w:cs="Times New Roman"/>
          <w:sz w:val="24"/>
          <w:szCs w:val="24"/>
        </w:rPr>
        <w:t xml:space="preserve">in the preparation of financial reports </w:t>
      </w:r>
      <w:r w:rsidR="0008252F" w:rsidRPr="000327AE">
        <w:rPr>
          <w:rFonts w:ascii="Times New Roman" w:hAnsi="Times New Roman" w:cs="Times New Roman"/>
          <w:sz w:val="24"/>
          <w:szCs w:val="24"/>
        </w:rPr>
        <w:lastRenderedPageBreak/>
        <w:t xml:space="preserve">cautiously, provide all important descriptions and clear </w:t>
      </w:r>
      <w:r w:rsidR="0053050A" w:rsidRPr="000327AE">
        <w:rPr>
          <w:rFonts w:ascii="Times New Roman" w:hAnsi="Times New Roman" w:cs="Times New Roman"/>
          <w:sz w:val="24"/>
          <w:szCs w:val="24"/>
        </w:rPr>
        <w:t>explanations so</w:t>
      </w:r>
      <w:r w:rsidR="0008252F" w:rsidRPr="000327AE">
        <w:rPr>
          <w:rFonts w:ascii="Times New Roman" w:hAnsi="Times New Roman" w:cs="Times New Roman"/>
          <w:sz w:val="24"/>
          <w:szCs w:val="24"/>
        </w:rPr>
        <w:t xml:space="preserve"> that not to undermine the usefulness of financial information</w:t>
      </w:r>
      <w:r w:rsidR="009C3600" w:rsidRPr="000327AE">
        <w:rPr>
          <w:rFonts w:ascii="Times New Roman" w:hAnsi="Times New Roman" w:cs="Times New Roman"/>
          <w:sz w:val="24"/>
          <w:szCs w:val="24"/>
        </w:rPr>
        <w:t>.</w:t>
      </w:r>
    </w:p>
    <w:p w14:paraId="43481A05" w14:textId="77777777" w:rsidR="000327AE" w:rsidRDefault="0053050A" w:rsidP="00BE2955">
      <w:pPr>
        <w:spacing w:line="360" w:lineRule="auto"/>
        <w:ind w:firstLine="720"/>
        <w:jc w:val="both"/>
        <w:rPr>
          <w:rFonts w:ascii="Times New Roman" w:hAnsi="Times New Roman" w:cs="Times New Roman"/>
          <w:sz w:val="24"/>
          <w:szCs w:val="24"/>
        </w:rPr>
      </w:pPr>
      <w:r w:rsidRPr="000327AE">
        <w:rPr>
          <w:rFonts w:ascii="Times New Roman" w:hAnsi="Times New Roman" w:cs="Times New Roman"/>
          <w:sz w:val="24"/>
          <w:szCs w:val="24"/>
        </w:rPr>
        <w:t>To increase the trustworthiness of the figures reported in companies’ financial statements and make th</w:t>
      </w:r>
      <w:r w:rsidR="00B2128F" w:rsidRPr="000327AE">
        <w:rPr>
          <w:rFonts w:ascii="Times New Roman" w:hAnsi="Times New Roman" w:cs="Times New Roman"/>
          <w:sz w:val="24"/>
          <w:szCs w:val="24"/>
        </w:rPr>
        <w:t xml:space="preserve">ose </w:t>
      </w:r>
      <w:r w:rsidRPr="000327AE">
        <w:rPr>
          <w:rFonts w:ascii="Times New Roman" w:hAnsi="Times New Roman" w:cs="Times New Roman"/>
          <w:sz w:val="24"/>
          <w:szCs w:val="24"/>
        </w:rPr>
        <w:t xml:space="preserve">estimates </w:t>
      </w:r>
      <w:r w:rsidR="00B2128F" w:rsidRPr="000327AE">
        <w:rPr>
          <w:rFonts w:ascii="Times New Roman" w:hAnsi="Times New Roman" w:cs="Times New Roman"/>
          <w:sz w:val="24"/>
          <w:szCs w:val="24"/>
        </w:rPr>
        <w:t xml:space="preserve">be shown from a realistic perspective, the concept of prudence was introduced. </w:t>
      </w:r>
      <w:r w:rsidR="00DC72EE">
        <w:rPr>
          <w:rFonts w:ascii="Times New Roman" w:hAnsi="Times New Roman" w:cs="Times New Roman"/>
          <w:sz w:val="24"/>
          <w:szCs w:val="24"/>
        </w:rPr>
        <w:t xml:space="preserve">It should be </w:t>
      </w:r>
      <w:r w:rsidR="00DC72EE" w:rsidRPr="000327AE">
        <w:rPr>
          <w:rFonts w:ascii="Times New Roman" w:hAnsi="Times New Roman" w:cs="Times New Roman"/>
          <w:sz w:val="24"/>
          <w:szCs w:val="24"/>
        </w:rPr>
        <w:t xml:space="preserve">applied when there are estimates to be </w:t>
      </w:r>
      <w:r w:rsidR="00DC72EE">
        <w:rPr>
          <w:rFonts w:ascii="Times New Roman" w:hAnsi="Times New Roman" w:cs="Times New Roman"/>
          <w:sz w:val="24"/>
          <w:szCs w:val="24"/>
        </w:rPr>
        <w:t>produced</w:t>
      </w:r>
      <w:r w:rsidR="00DC72EE" w:rsidRPr="000327AE">
        <w:rPr>
          <w:rFonts w:ascii="Times New Roman" w:hAnsi="Times New Roman" w:cs="Times New Roman"/>
          <w:sz w:val="24"/>
          <w:szCs w:val="24"/>
        </w:rPr>
        <w:t xml:space="preserve"> under conditions of uncertainty</w:t>
      </w:r>
      <w:r w:rsidR="00DC72EE">
        <w:rPr>
          <w:rFonts w:ascii="Times New Roman" w:hAnsi="Times New Roman" w:cs="Times New Roman"/>
          <w:sz w:val="24"/>
          <w:szCs w:val="24"/>
        </w:rPr>
        <w:t xml:space="preserve"> (IFRS, 2018). </w:t>
      </w:r>
      <w:r w:rsidR="00B2128F" w:rsidRPr="000327AE">
        <w:rPr>
          <w:rFonts w:ascii="Times New Roman" w:hAnsi="Times New Roman" w:cs="Times New Roman"/>
          <w:sz w:val="24"/>
          <w:szCs w:val="24"/>
        </w:rPr>
        <w:t xml:space="preserve">Prudence </w:t>
      </w:r>
      <w:r w:rsidR="00C9256E">
        <w:rPr>
          <w:rFonts w:ascii="Times New Roman" w:hAnsi="Times New Roman" w:cs="Times New Roman"/>
          <w:sz w:val="24"/>
          <w:szCs w:val="24"/>
        </w:rPr>
        <w:t xml:space="preserve">assures </w:t>
      </w:r>
      <w:r w:rsidR="00B2128F" w:rsidRPr="000327AE">
        <w:rPr>
          <w:rFonts w:ascii="Times New Roman" w:hAnsi="Times New Roman" w:cs="Times New Roman"/>
          <w:sz w:val="24"/>
          <w:szCs w:val="24"/>
        </w:rPr>
        <w:t>that the entity’s income and assets are not overstated, whereas its expenses and liabilities are not understated</w:t>
      </w:r>
      <w:r w:rsidR="00CB5D6C" w:rsidRPr="000327AE">
        <w:rPr>
          <w:rFonts w:ascii="Times New Roman" w:hAnsi="Times New Roman" w:cs="Times New Roman"/>
          <w:sz w:val="24"/>
          <w:szCs w:val="24"/>
        </w:rPr>
        <w:t xml:space="preserve"> (Elliot and Elliot, 2017).</w:t>
      </w:r>
      <w:r w:rsidR="00C47BA6" w:rsidRPr="000327AE">
        <w:rPr>
          <w:rFonts w:ascii="Times New Roman" w:hAnsi="Times New Roman" w:cs="Times New Roman"/>
          <w:sz w:val="24"/>
          <w:szCs w:val="24"/>
        </w:rPr>
        <w:t xml:space="preserve"> </w:t>
      </w:r>
      <w:r w:rsidR="009034A2" w:rsidRPr="000327AE">
        <w:rPr>
          <w:rFonts w:ascii="Times New Roman" w:hAnsi="Times New Roman" w:cs="Times New Roman"/>
          <w:sz w:val="24"/>
          <w:szCs w:val="24"/>
        </w:rPr>
        <w:t>Under t</w:t>
      </w:r>
      <w:r w:rsidR="009034A2">
        <w:rPr>
          <w:rFonts w:ascii="Times New Roman" w:hAnsi="Times New Roman" w:cs="Times New Roman"/>
          <w:sz w:val="24"/>
          <w:szCs w:val="24"/>
        </w:rPr>
        <w:t xml:space="preserve">his </w:t>
      </w:r>
      <w:r w:rsidR="009034A2" w:rsidRPr="000327AE">
        <w:rPr>
          <w:rFonts w:ascii="Times New Roman" w:hAnsi="Times New Roman" w:cs="Times New Roman"/>
          <w:sz w:val="24"/>
          <w:szCs w:val="24"/>
        </w:rPr>
        <w:t>principle, accountants are required to record expenses and liabilities as soon as they occur, but revenues are recognised by the company when they are realised (Elliot and Elliot, 2017).</w:t>
      </w:r>
      <w:r w:rsidR="00FC7B1E">
        <w:rPr>
          <w:rFonts w:ascii="Times New Roman" w:hAnsi="Times New Roman" w:cs="Times New Roman"/>
          <w:sz w:val="24"/>
          <w:szCs w:val="24"/>
        </w:rPr>
        <w:t xml:space="preserve"> ‘Neutrality is supported by the exercise of prudence’ (IFRS, 2018).</w:t>
      </w:r>
      <w:r w:rsidR="009034A2" w:rsidRPr="000327AE">
        <w:rPr>
          <w:rFonts w:ascii="Times New Roman" w:hAnsi="Times New Roman" w:cs="Times New Roman"/>
          <w:sz w:val="24"/>
          <w:szCs w:val="24"/>
        </w:rPr>
        <w:t xml:space="preserve"> </w:t>
      </w:r>
      <w:r w:rsidR="009034A2">
        <w:rPr>
          <w:rFonts w:ascii="Times New Roman" w:hAnsi="Times New Roman" w:cs="Times New Roman"/>
          <w:sz w:val="24"/>
          <w:szCs w:val="24"/>
        </w:rPr>
        <w:t xml:space="preserve">Prudence assumes </w:t>
      </w:r>
      <w:r w:rsidR="009034A2" w:rsidRPr="000327AE">
        <w:rPr>
          <w:rFonts w:ascii="Times New Roman" w:hAnsi="Times New Roman" w:cs="Times New Roman"/>
          <w:sz w:val="24"/>
          <w:szCs w:val="24"/>
        </w:rPr>
        <w:t>that</w:t>
      </w:r>
      <w:r w:rsidR="00C47BA6" w:rsidRPr="000327AE">
        <w:rPr>
          <w:rFonts w:ascii="Times New Roman" w:hAnsi="Times New Roman" w:cs="Times New Roman"/>
          <w:sz w:val="24"/>
          <w:szCs w:val="24"/>
        </w:rPr>
        <w:t xml:space="preserve"> a business </w:t>
      </w:r>
      <w:r w:rsidR="00FE4033">
        <w:rPr>
          <w:rFonts w:ascii="Times New Roman" w:hAnsi="Times New Roman" w:cs="Times New Roman"/>
          <w:sz w:val="24"/>
          <w:szCs w:val="24"/>
        </w:rPr>
        <w:t>should take</w:t>
      </w:r>
      <w:r w:rsidR="00C47BA6" w:rsidRPr="000327AE">
        <w:rPr>
          <w:rFonts w:ascii="Times New Roman" w:hAnsi="Times New Roman" w:cs="Times New Roman"/>
          <w:sz w:val="24"/>
          <w:szCs w:val="24"/>
        </w:rPr>
        <w:t xml:space="preserve"> into account the potential risks and losses related to its assets and liabilities, and </w:t>
      </w:r>
      <w:r w:rsidR="008E5B99">
        <w:rPr>
          <w:rFonts w:ascii="Times New Roman" w:hAnsi="Times New Roman" w:cs="Times New Roman"/>
          <w:sz w:val="24"/>
          <w:szCs w:val="24"/>
        </w:rPr>
        <w:t xml:space="preserve">portray </w:t>
      </w:r>
      <w:r w:rsidR="00FC7B1E">
        <w:rPr>
          <w:rFonts w:ascii="Times New Roman" w:hAnsi="Times New Roman" w:cs="Times New Roman"/>
          <w:sz w:val="24"/>
          <w:szCs w:val="24"/>
        </w:rPr>
        <w:t xml:space="preserve">a </w:t>
      </w:r>
      <w:r w:rsidR="00C47BA6" w:rsidRPr="000327AE">
        <w:rPr>
          <w:rFonts w:ascii="Times New Roman" w:hAnsi="Times New Roman" w:cs="Times New Roman"/>
          <w:sz w:val="24"/>
          <w:szCs w:val="24"/>
        </w:rPr>
        <w:t>realistic view of the affairs of the company.</w:t>
      </w:r>
      <w:r w:rsidR="00FC7B1E">
        <w:rPr>
          <w:rFonts w:ascii="Times New Roman" w:hAnsi="Times New Roman" w:cs="Times New Roman"/>
          <w:sz w:val="24"/>
          <w:szCs w:val="24"/>
        </w:rPr>
        <w:t xml:space="preserve"> </w:t>
      </w:r>
      <w:r w:rsidR="00AB737D">
        <w:rPr>
          <w:rFonts w:ascii="Times New Roman" w:hAnsi="Times New Roman" w:cs="Times New Roman"/>
          <w:sz w:val="24"/>
          <w:szCs w:val="24"/>
        </w:rPr>
        <w:t xml:space="preserve">It </w:t>
      </w:r>
      <w:r w:rsidR="00AB737D" w:rsidRPr="00750496">
        <w:rPr>
          <w:rFonts w:ascii="Times New Roman" w:hAnsi="Times New Roman" w:cs="Times New Roman"/>
          <w:sz w:val="24"/>
          <w:szCs w:val="24"/>
        </w:rPr>
        <w:t>prevents reporting entities from being overly optimistic in their forecasts and estimates, meaning that they avoid the overstatement (understatement) of assets (liabilities) when there is uncertainty in presence</w:t>
      </w:r>
      <w:r w:rsidR="00AB737D">
        <w:rPr>
          <w:rFonts w:ascii="Times New Roman" w:hAnsi="Times New Roman" w:cs="Times New Roman"/>
          <w:sz w:val="24"/>
          <w:szCs w:val="24"/>
        </w:rPr>
        <w:t xml:space="preserve"> (IFRS, 2018</w:t>
      </w:r>
      <w:r w:rsidR="00831B83">
        <w:rPr>
          <w:rFonts w:ascii="Times New Roman" w:hAnsi="Times New Roman" w:cs="Times New Roman"/>
          <w:sz w:val="24"/>
          <w:szCs w:val="24"/>
        </w:rPr>
        <w:t>).</w:t>
      </w:r>
      <w:r w:rsidR="00831B83" w:rsidRPr="000327AE">
        <w:rPr>
          <w:rFonts w:ascii="Times New Roman" w:hAnsi="Times New Roman" w:cs="Times New Roman"/>
          <w:sz w:val="24"/>
          <w:szCs w:val="24"/>
        </w:rPr>
        <w:t xml:space="preserve"> </w:t>
      </w:r>
      <w:r w:rsidR="00B65669">
        <w:rPr>
          <w:rFonts w:ascii="Times New Roman" w:hAnsi="Times New Roman" w:cs="Times New Roman"/>
          <w:sz w:val="24"/>
          <w:szCs w:val="24"/>
        </w:rPr>
        <w:t xml:space="preserve">Prudence is inherently embedded in the standards and is used by preparers of financial accounts in the process of application of those standards (ACCA, 2014). </w:t>
      </w:r>
      <w:r w:rsidR="00831B83" w:rsidRPr="000327AE">
        <w:rPr>
          <w:rFonts w:ascii="Times New Roman" w:hAnsi="Times New Roman" w:cs="Times New Roman"/>
          <w:sz w:val="24"/>
          <w:szCs w:val="24"/>
        </w:rPr>
        <w:t>An</w:t>
      </w:r>
      <w:r w:rsidR="00B35AF7" w:rsidRPr="000327AE">
        <w:rPr>
          <w:rFonts w:ascii="Times New Roman" w:hAnsi="Times New Roman" w:cs="Times New Roman"/>
          <w:sz w:val="24"/>
          <w:szCs w:val="24"/>
        </w:rPr>
        <w:t xml:space="preserve"> example of </w:t>
      </w:r>
      <w:r w:rsidR="00B0782D">
        <w:rPr>
          <w:rFonts w:ascii="Times New Roman" w:hAnsi="Times New Roman" w:cs="Times New Roman"/>
          <w:sz w:val="24"/>
          <w:szCs w:val="24"/>
        </w:rPr>
        <w:t>exercising prudence</w:t>
      </w:r>
      <w:r w:rsidR="00007547">
        <w:rPr>
          <w:rFonts w:ascii="Times New Roman" w:hAnsi="Times New Roman" w:cs="Times New Roman"/>
          <w:sz w:val="24"/>
          <w:szCs w:val="24"/>
        </w:rPr>
        <w:t xml:space="preserve"> </w:t>
      </w:r>
      <w:r w:rsidR="00B35AF7" w:rsidRPr="000327AE">
        <w:rPr>
          <w:rFonts w:ascii="Times New Roman" w:hAnsi="Times New Roman" w:cs="Times New Roman"/>
          <w:sz w:val="24"/>
          <w:szCs w:val="24"/>
        </w:rPr>
        <w:t xml:space="preserve">is: a </w:t>
      </w:r>
      <w:r w:rsidR="009632BB" w:rsidRPr="000327AE">
        <w:rPr>
          <w:rFonts w:ascii="Times New Roman" w:hAnsi="Times New Roman" w:cs="Times New Roman"/>
          <w:sz w:val="24"/>
          <w:szCs w:val="24"/>
        </w:rPr>
        <w:t xml:space="preserve">company </w:t>
      </w:r>
      <w:r w:rsidR="00B0782D" w:rsidRPr="000327AE">
        <w:rPr>
          <w:rFonts w:ascii="Times New Roman" w:hAnsi="Times New Roman" w:cs="Times New Roman"/>
          <w:sz w:val="24"/>
          <w:szCs w:val="24"/>
        </w:rPr>
        <w:t>re</w:t>
      </w:r>
      <w:r w:rsidR="00B0782D">
        <w:rPr>
          <w:rFonts w:ascii="Times New Roman" w:hAnsi="Times New Roman" w:cs="Times New Roman"/>
          <w:sz w:val="24"/>
          <w:szCs w:val="24"/>
        </w:rPr>
        <w:t>values</w:t>
      </w:r>
      <w:r w:rsidR="009632BB" w:rsidRPr="000327AE">
        <w:rPr>
          <w:rFonts w:ascii="Times New Roman" w:hAnsi="Times New Roman" w:cs="Times New Roman"/>
          <w:sz w:val="24"/>
          <w:szCs w:val="24"/>
        </w:rPr>
        <w:t xml:space="preserve"> its assets periodically and records an impairment when the asset’s carrying amount exceeds the benefits expected to be gained from that asset</w:t>
      </w:r>
      <w:r w:rsidR="00B35AF7" w:rsidRPr="000327AE">
        <w:rPr>
          <w:rFonts w:ascii="Times New Roman" w:hAnsi="Times New Roman" w:cs="Times New Roman"/>
          <w:sz w:val="24"/>
          <w:szCs w:val="24"/>
        </w:rPr>
        <w:t xml:space="preserve">. </w:t>
      </w:r>
    </w:p>
    <w:p w14:paraId="401B0E5A" w14:textId="77777777" w:rsidR="007C0710" w:rsidRDefault="007C0710" w:rsidP="007C0710">
      <w:pPr>
        <w:spacing w:line="360" w:lineRule="auto"/>
        <w:ind w:firstLine="720"/>
        <w:rPr>
          <w:rFonts w:ascii="Times New Roman" w:hAnsi="Times New Roman" w:cs="Times New Roman"/>
          <w:sz w:val="24"/>
          <w:szCs w:val="24"/>
        </w:rPr>
      </w:pPr>
    </w:p>
    <w:p w14:paraId="1EEA9FD9" w14:textId="77777777" w:rsidR="00B1662D" w:rsidRPr="00750496" w:rsidRDefault="00750496" w:rsidP="00BE2955">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0782D">
        <w:rPr>
          <w:rFonts w:ascii="Times New Roman" w:hAnsi="Times New Roman" w:cs="Times New Roman"/>
          <w:sz w:val="24"/>
          <w:szCs w:val="24"/>
        </w:rPr>
        <w:t xml:space="preserve"> </w:t>
      </w:r>
      <w:r w:rsidRPr="00750496">
        <w:rPr>
          <w:rFonts w:ascii="Times New Roman" w:hAnsi="Times New Roman" w:cs="Times New Roman"/>
          <w:sz w:val="24"/>
          <w:szCs w:val="24"/>
        </w:rPr>
        <w:t>IAS 36 ‘Impairment of Assets’</w:t>
      </w:r>
      <w:r w:rsidR="00E30944" w:rsidRPr="00750496">
        <w:rPr>
          <w:rFonts w:ascii="Times New Roman" w:hAnsi="Times New Roman" w:cs="Times New Roman"/>
          <w:sz w:val="24"/>
          <w:szCs w:val="24"/>
        </w:rPr>
        <w:t xml:space="preserve"> </w:t>
      </w:r>
      <w:r w:rsidR="00EE53F3" w:rsidRPr="00750496">
        <w:rPr>
          <w:rFonts w:ascii="Times New Roman" w:hAnsi="Times New Roman" w:cs="Times New Roman"/>
          <w:sz w:val="24"/>
          <w:szCs w:val="24"/>
        </w:rPr>
        <w:t>considers</w:t>
      </w:r>
      <w:r w:rsidR="00B20C29" w:rsidRPr="00750496">
        <w:rPr>
          <w:rFonts w:ascii="Times New Roman" w:hAnsi="Times New Roman" w:cs="Times New Roman"/>
          <w:sz w:val="24"/>
          <w:szCs w:val="24"/>
        </w:rPr>
        <w:t xml:space="preserve"> all tangible and intangible assets ex</w:t>
      </w:r>
      <w:r w:rsidR="0005104B" w:rsidRPr="00750496">
        <w:rPr>
          <w:rFonts w:ascii="Times New Roman" w:hAnsi="Times New Roman" w:cs="Times New Roman"/>
          <w:sz w:val="24"/>
          <w:szCs w:val="24"/>
        </w:rPr>
        <w:t>cept</w:t>
      </w:r>
      <w:r w:rsidR="00B20C29" w:rsidRPr="00750496">
        <w:rPr>
          <w:rFonts w:ascii="Times New Roman" w:hAnsi="Times New Roman" w:cs="Times New Roman"/>
          <w:sz w:val="24"/>
          <w:szCs w:val="24"/>
        </w:rPr>
        <w:t xml:space="preserve"> for those, that are covered by other standards. It </w:t>
      </w:r>
      <w:r w:rsidR="006C5C2F" w:rsidRPr="00750496">
        <w:rPr>
          <w:rFonts w:ascii="Times New Roman" w:hAnsi="Times New Roman" w:cs="Times New Roman"/>
          <w:sz w:val="24"/>
          <w:szCs w:val="24"/>
        </w:rPr>
        <w:t>‘</w:t>
      </w:r>
      <w:r w:rsidR="00B75695" w:rsidRPr="00750496">
        <w:rPr>
          <w:rFonts w:ascii="Times New Roman" w:hAnsi="Times New Roman" w:cs="Times New Roman"/>
          <w:sz w:val="24"/>
          <w:szCs w:val="24"/>
        </w:rPr>
        <w:t>prescribes the procedures that an entity applies to ensure that its assets are carried at no more than their recoverable amount’ (IA</w:t>
      </w:r>
      <w:r w:rsidR="00EC5BFF">
        <w:rPr>
          <w:rFonts w:ascii="Times New Roman" w:hAnsi="Times New Roman" w:cs="Times New Roman"/>
          <w:sz w:val="24"/>
          <w:szCs w:val="24"/>
        </w:rPr>
        <w:t>S 36</w:t>
      </w:r>
      <w:r w:rsidR="00B75695" w:rsidRPr="00750496">
        <w:rPr>
          <w:rFonts w:ascii="Times New Roman" w:hAnsi="Times New Roman" w:cs="Times New Roman"/>
          <w:sz w:val="24"/>
          <w:szCs w:val="24"/>
        </w:rPr>
        <w:t>,</w:t>
      </w:r>
      <w:r w:rsidR="00EC5BFF">
        <w:rPr>
          <w:rFonts w:ascii="Times New Roman" w:hAnsi="Times New Roman" w:cs="Times New Roman"/>
          <w:sz w:val="24"/>
          <w:szCs w:val="24"/>
        </w:rPr>
        <w:t xml:space="preserve"> </w:t>
      </w:r>
      <w:r w:rsidR="00B75695" w:rsidRPr="00750496">
        <w:rPr>
          <w:rFonts w:ascii="Times New Roman" w:hAnsi="Times New Roman" w:cs="Times New Roman"/>
          <w:sz w:val="24"/>
          <w:szCs w:val="24"/>
        </w:rPr>
        <w:t>20</w:t>
      </w:r>
      <w:r w:rsidR="00EC5BFF">
        <w:rPr>
          <w:rFonts w:ascii="Times New Roman" w:hAnsi="Times New Roman" w:cs="Times New Roman"/>
          <w:sz w:val="24"/>
          <w:szCs w:val="24"/>
        </w:rPr>
        <w:t>18</w:t>
      </w:r>
      <w:r w:rsidR="00B75695" w:rsidRPr="00750496">
        <w:rPr>
          <w:rFonts w:ascii="Times New Roman" w:hAnsi="Times New Roman" w:cs="Times New Roman"/>
          <w:sz w:val="24"/>
          <w:szCs w:val="24"/>
        </w:rPr>
        <w:t>).</w:t>
      </w:r>
      <w:r w:rsidR="00C402FF" w:rsidRPr="00750496">
        <w:rPr>
          <w:rFonts w:ascii="Times New Roman" w:hAnsi="Times New Roman" w:cs="Times New Roman"/>
          <w:sz w:val="24"/>
          <w:szCs w:val="24"/>
        </w:rPr>
        <w:t xml:space="preserve"> </w:t>
      </w:r>
      <w:r w:rsidR="00D54206" w:rsidRPr="00750496">
        <w:rPr>
          <w:rFonts w:ascii="Times New Roman" w:hAnsi="Times New Roman" w:cs="Times New Roman"/>
          <w:sz w:val="24"/>
          <w:szCs w:val="24"/>
        </w:rPr>
        <w:t xml:space="preserve">The objective of IAS 36 is to </w:t>
      </w:r>
      <w:r w:rsidR="00CC6743" w:rsidRPr="00750496">
        <w:rPr>
          <w:rFonts w:ascii="Times New Roman" w:hAnsi="Times New Roman" w:cs="Times New Roman"/>
          <w:sz w:val="24"/>
          <w:szCs w:val="24"/>
        </w:rPr>
        <w:t xml:space="preserve">make sure </w:t>
      </w:r>
      <w:r w:rsidR="00D54206" w:rsidRPr="00750496">
        <w:rPr>
          <w:rFonts w:ascii="Times New Roman" w:hAnsi="Times New Roman" w:cs="Times New Roman"/>
          <w:sz w:val="24"/>
          <w:szCs w:val="24"/>
        </w:rPr>
        <w:t>that if an asset’s carrying amount exceeds the amount that could be recovered through current use or selling the asset</w:t>
      </w:r>
      <w:r w:rsidR="00F529F3" w:rsidRPr="00750496">
        <w:rPr>
          <w:rFonts w:ascii="Times New Roman" w:hAnsi="Times New Roman" w:cs="Times New Roman"/>
          <w:sz w:val="24"/>
          <w:szCs w:val="24"/>
        </w:rPr>
        <w:t xml:space="preserve">, a company </w:t>
      </w:r>
      <w:r w:rsidR="00B75695" w:rsidRPr="00750496">
        <w:rPr>
          <w:rFonts w:ascii="Times New Roman" w:hAnsi="Times New Roman" w:cs="Times New Roman"/>
          <w:sz w:val="24"/>
          <w:szCs w:val="24"/>
        </w:rPr>
        <w:t>must recognise</w:t>
      </w:r>
      <w:r w:rsidR="007A4E68" w:rsidRPr="00750496">
        <w:rPr>
          <w:rFonts w:ascii="Times New Roman" w:hAnsi="Times New Roman" w:cs="Times New Roman"/>
          <w:sz w:val="24"/>
          <w:szCs w:val="24"/>
        </w:rPr>
        <w:t xml:space="preserve"> an impairment </w:t>
      </w:r>
      <w:r w:rsidR="00B1662D" w:rsidRPr="00750496">
        <w:rPr>
          <w:rFonts w:ascii="Times New Roman" w:hAnsi="Times New Roman" w:cs="Times New Roman"/>
          <w:sz w:val="24"/>
          <w:szCs w:val="24"/>
        </w:rPr>
        <w:t>loss</w:t>
      </w:r>
      <w:r w:rsidR="003D5D0A" w:rsidRPr="00750496">
        <w:rPr>
          <w:rFonts w:ascii="Times New Roman" w:hAnsi="Times New Roman" w:cs="Times New Roman"/>
          <w:sz w:val="24"/>
          <w:szCs w:val="24"/>
        </w:rPr>
        <w:t xml:space="preserve"> (IAS</w:t>
      </w:r>
      <w:r w:rsidR="00EC5BFF">
        <w:rPr>
          <w:rFonts w:ascii="Times New Roman" w:hAnsi="Times New Roman" w:cs="Times New Roman"/>
          <w:sz w:val="24"/>
          <w:szCs w:val="24"/>
        </w:rPr>
        <w:t xml:space="preserve"> 36</w:t>
      </w:r>
      <w:r w:rsidR="003D5D0A" w:rsidRPr="00750496">
        <w:rPr>
          <w:rFonts w:ascii="Times New Roman" w:hAnsi="Times New Roman" w:cs="Times New Roman"/>
          <w:sz w:val="24"/>
          <w:szCs w:val="24"/>
        </w:rPr>
        <w:t>, 20</w:t>
      </w:r>
      <w:r w:rsidR="00EC5BFF">
        <w:rPr>
          <w:rFonts w:ascii="Times New Roman" w:hAnsi="Times New Roman" w:cs="Times New Roman"/>
          <w:sz w:val="24"/>
          <w:szCs w:val="24"/>
        </w:rPr>
        <w:t>18</w:t>
      </w:r>
      <w:r w:rsidR="003D5D0A" w:rsidRPr="00750496">
        <w:rPr>
          <w:rFonts w:ascii="Times New Roman" w:hAnsi="Times New Roman" w:cs="Times New Roman"/>
          <w:sz w:val="24"/>
          <w:szCs w:val="24"/>
        </w:rPr>
        <w:t>).</w:t>
      </w:r>
      <w:r w:rsidR="00EC5BFF">
        <w:rPr>
          <w:rFonts w:ascii="Times New Roman" w:hAnsi="Times New Roman" w:cs="Times New Roman"/>
          <w:sz w:val="24"/>
          <w:szCs w:val="24"/>
        </w:rPr>
        <w:t xml:space="preserve"> </w:t>
      </w:r>
      <w:r w:rsidR="00121BAF" w:rsidRPr="00750496">
        <w:rPr>
          <w:rFonts w:ascii="Times New Roman" w:hAnsi="Times New Roman" w:cs="Times New Roman"/>
          <w:sz w:val="24"/>
          <w:szCs w:val="24"/>
        </w:rPr>
        <w:t xml:space="preserve">According to IAS 36, an impairment test must be performed annually for goodwill </w:t>
      </w:r>
      <w:r w:rsidR="00EE53F3" w:rsidRPr="00750496">
        <w:rPr>
          <w:rFonts w:ascii="Times New Roman" w:hAnsi="Times New Roman" w:cs="Times New Roman"/>
          <w:sz w:val="24"/>
          <w:szCs w:val="24"/>
        </w:rPr>
        <w:t>obtained</w:t>
      </w:r>
      <w:r w:rsidR="00B338DE" w:rsidRPr="00750496">
        <w:rPr>
          <w:rFonts w:ascii="Times New Roman" w:hAnsi="Times New Roman" w:cs="Times New Roman"/>
          <w:sz w:val="24"/>
          <w:szCs w:val="24"/>
        </w:rPr>
        <w:t xml:space="preserve"> in a business combination </w:t>
      </w:r>
      <w:r w:rsidR="00121BAF" w:rsidRPr="00750496">
        <w:rPr>
          <w:rFonts w:ascii="Times New Roman" w:hAnsi="Times New Roman" w:cs="Times New Roman"/>
          <w:sz w:val="24"/>
          <w:szCs w:val="24"/>
        </w:rPr>
        <w:t xml:space="preserve">and </w:t>
      </w:r>
      <w:r w:rsidR="00B1662D" w:rsidRPr="00750496">
        <w:rPr>
          <w:rFonts w:ascii="Times New Roman" w:hAnsi="Times New Roman" w:cs="Times New Roman"/>
          <w:sz w:val="24"/>
          <w:szCs w:val="24"/>
        </w:rPr>
        <w:t>intangible assets with an indefinite useful life or those, that are not yet ready for use, irrespective of whether there is an indication of impairment</w:t>
      </w:r>
      <w:r w:rsidR="006B14A2" w:rsidRPr="00750496">
        <w:rPr>
          <w:rFonts w:ascii="Times New Roman" w:hAnsi="Times New Roman" w:cs="Times New Roman"/>
          <w:sz w:val="24"/>
          <w:szCs w:val="24"/>
        </w:rPr>
        <w:t xml:space="preserve"> (IAS</w:t>
      </w:r>
      <w:r w:rsidR="00EC5BFF">
        <w:rPr>
          <w:rFonts w:ascii="Times New Roman" w:hAnsi="Times New Roman" w:cs="Times New Roman"/>
          <w:sz w:val="24"/>
          <w:szCs w:val="24"/>
        </w:rPr>
        <w:t xml:space="preserve"> </w:t>
      </w:r>
      <w:r w:rsidR="00922E18">
        <w:rPr>
          <w:rFonts w:ascii="Times New Roman" w:hAnsi="Times New Roman" w:cs="Times New Roman"/>
          <w:sz w:val="24"/>
          <w:szCs w:val="24"/>
        </w:rPr>
        <w:t>3</w:t>
      </w:r>
      <w:r w:rsidR="00EC5BFF">
        <w:rPr>
          <w:rFonts w:ascii="Times New Roman" w:hAnsi="Times New Roman" w:cs="Times New Roman"/>
          <w:sz w:val="24"/>
          <w:szCs w:val="24"/>
        </w:rPr>
        <w:t>6</w:t>
      </w:r>
      <w:r w:rsidR="00182EA0">
        <w:rPr>
          <w:rFonts w:ascii="Times New Roman" w:hAnsi="Times New Roman" w:cs="Times New Roman"/>
          <w:sz w:val="24"/>
          <w:szCs w:val="24"/>
        </w:rPr>
        <w:t xml:space="preserve">, </w:t>
      </w:r>
      <w:r w:rsidR="006B14A2" w:rsidRPr="00750496">
        <w:rPr>
          <w:rFonts w:ascii="Times New Roman" w:hAnsi="Times New Roman" w:cs="Times New Roman"/>
          <w:sz w:val="24"/>
          <w:szCs w:val="24"/>
        </w:rPr>
        <w:t>20</w:t>
      </w:r>
      <w:r w:rsidR="00EC5BFF">
        <w:rPr>
          <w:rFonts w:ascii="Times New Roman" w:hAnsi="Times New Roman" w:cs="Times New Roman"/>
          <w:sz w:val="24"/>
          <w:szCs w:val="24"/>
        </w:rPr>
        <w:t>18</w:t>
      </w:r>
      <w:r w:rsidR="006B14A2" w:rsidRPr="00750496">
        <w:rPr>
          <w:rFonts w:ascii="Times New Roman" w:hAnsi="Times New Roman" w:cs="Times New Roman"/>
          <w:sz w:val="24"/>
          <w:szCs w:val="24"/>
        </w:rPr>
        <w:t xml:space="preserve">). </w:t>
      </w:r>
    </w:p>
    <w:p w14:paraId="2A02FD2F" w14:textId="77777777" w:rsidR="00E77ED2" w:rsidRPr="000327AE" w:rsidRDefault="000B4AA3" w:rsidP="006F63BD">
      <w:pPr>
        <w:spacing w:line="360" w:lineRule="auto"/>
        <w:ind w:firstLine="720"/>
        <w:jc w:val="both"/>
        <w:rPr>
          <w:rFonts w:ascii="Times New Roman" w:hAnsi="Times New Roman" w:cs="Times New Roman"/>
          <w:sz w:val="24"/>
          <w:szCs w:val="24"/>
        </w:rPr>
      </w:pPr>
      <w:r w:rsidRPr="000327AE">
        <w:rPr>
          <w:rFonts w:ascii="Times New Roman" w:hAnsi="Times New Roman" w:cs="Times New Roman"/>
          <w:sz w:val="24"/>
          <w:szCs w:val="24"/>
        </w:rPr>
        <w:t xml:space="preserve">At the end of </w:t>
      </w:r>
      <w:r w:rsidR="0005104B">
        <w:rPr>
          <w:rFonts w:ascii="Times New Roman" w:hAnsi="Times New Roman" w:cs="Times New Roman"/>
          <w:sz w:val="24"/>
          <w:szCs w:val="24"/>
        </w:rPr>
        <w:t xml:space="preserve">the </w:t>
      </w:r>
      <w:r w:rsidRPr="000327AE">
        <w:rPr>
          <w:rFonts w:ascii="Times New Roman" w:hAnsi="Times New Roman" w:cs="Times New Roman"/>
          <w:sz w:val="24"/>
          <w:szCs w:val="24"/>
        </w:rPr>
        <w:t>reporting period</w:t>
      </w:r>
      <w:r w:rsidR="0005104B">
        <w:rPr>
          <w:rFonts w:ascii="Times New Roman" w:hAnsi="Times New Roman" w:cs="Times New Roman"/>
          <w:sz w:val="24"/>
          <w:szCs w:val="24"/>
        </w:rPr>
        <w:t>,</w:t>
      </w:r>
      <w:r w:rsidRPr="000327AE">
        <w:rPr>
          <w:rFonts w:ascii="Times New Roman" w:hAnsi="Times New Roman" w:cs="Times New Roman"/>
          <w:sz w:val="24"/>
          <w:szCs w:val="24"/>
        </w:rPr>
        <w:t xml:space="preserve"> a company must assess whether an asset </w:t>
      </w:r>
      <w:r w:rsidR="00B338DE" w:rsidRPr="000327AE">
        <w:rPr>
          <w:rFonts w:ascii="Times New Roman" w:hAnsi="Times New Roman" w:cs="Times New Roman"/>
          <w:sz w:val="24"/>
          <w:szCs w:val="24"/>
        </w:rPr>
        <w:t>may be</w:t>
      </w:r>
      <w:r w:rsidRPr="000327AE">
        <w:rPr>
          <w:rFonts w:ascii="Times New Roman" w:hAnsi="Times New Roman" w:cs="Times New Roman"/>
          <w:sz w:val="24"/>
          <w:szCs w:val="24"/>
        </w:rPr>
        <w:t xml:space="preserve"> impaired</w:t>
      </w:r>
      <w:r w:rsidR="00B338DE" w:rsidRPr="000327AE">
        <w:rPr>
          <w:rFonts w:ascii="Times New Roman" w:hAnsi="Times New Roman" w:cs="Times New Roman"/>
          <w:sz w:val="24"/>
          <w:szCs w:val="24"/>
        </w:rPr>
        <w:t xml:space="preserve"> by referring to external and internal sources of information</w:t>
      </w:r>
      <w:r w:rsidR="005E1B79" w:rsidRPr="000327AE">
        <w:rPr>
          <w:rFonts w:ascii="Times New Roman" w:hAnsi="Times New Roman" w:cs="Times New Roman"/>
          <w:sz w:val="24"/>
          <w:szCs w:val="24"/>
        </w:rPr>
        <w:t xml:space="preserve"> (IAS</w:t>
      </w:r>
      <w:r w:rsidR="00EC5BFF">
        <w:rPr>
          <w:rFonts w:ascii="Times New Roman" w:hAnsi="Times New Roman" w:cs="Times New Roman"/>
          <w:sz w:val="24"/>
          <w:szCs w:val="24"/>
        </w:rPr>
        <w:t xml:space="preserve"> 36</w:t>
      </w:r>
      <w:r w:rsidR="00182EA0">
        <w:rPr>
          <w:rFonts w:ascii="Times New Roman" w:hAnsi="Times New Roman" w:cs="Times New Roman"/>
          <w:sz w:val="24"/>
          <w:szCs w:val="24"/>
        </w:rPr>
        <w:t>,</w:t>
      </w:r>
      <w:r w:rsidR="005E1B79" w:rsidRPr="000327AE">
        <w:rPr>
          <w:rFonts w:ascii="Times New Roman" w:hAnsi="Times New Roman" w:cs="Times New Roman"/>
          <w:sz w:val="24"/>
          <w:szCs w:val="24"/>
        </w:rPr>
        <w:t xml:space="preserve"> 20</w:t>
      </w:r>
      <w:r w:rsidR="00EC5BFF">
        <w:rPr>
          <w:rFonts w:ascii="Times New Roman" w:hAnsi="Times New Roman" w:cs="Times New Roman"/>
          <w:sz w:val="24"/>
          <w:szCs w:val="24"/>
        </w:rPr>
        <w:t>18</w:t>
      </w:r>
      <w:r w:rsidR="005E1B79" w:rsidRPr="000327AE">
        <w:rPr>
          <w:rFonts w:ascii="Times New Roman" w:hAnsi="Times New Roman" w:cs="Times New Roman"/>
          <w:sz w:val="24"/>
          <w:szCs w:val="24"/>
        </w:rPr>
        <w:t>).</w:t>
      </w:r>
      <w:r w:rsidR="00B338DE" w:rsidRPr="000327AE">
        <w:rPr>
          <w:rFonts w:ascii="Times New Roman" w:hAnsi="Times New Roman" w:cs="Times New Roman"/>
          <w:sz w:val="24"/>
          <w:szCs w:val="24"/>
        </w:rPr>
        <w:t xml:space="preserve"> The external indications of impairment </w:t>
      </w:r>
      <w:r w:rsidR="004F7499" w:rsidRPr="000327AE">
        <w:rPr>
          <w:rFonts w:ascii="Times New Roman" w:hAnsi="Times New Roman" w:cs="Times New Roman"/>
          <w:sz w:val="24"/>
          <w:szCs w:val="24"/>
        </w:rPr>
        <w:t xml:space="preserve">can be spotted when: an asset’s market value declines, </w:t>
      </w:r>
      <w:r w:rsidR="004F7499" w:rsidRPr="000327AE">
        <w:rPr>
          <w:rFonts w:ascii="Times New Roman" w:hAnsi="Times New Roman" w:cs="Times New Roman"/>
          <w:sz w:val="24"/>
          <w:szCs w:val="24"/>
        </w:rPr>
        <w:lastRenderedPageBreak/>
        <w:t xml:space="preserve">adverse changes take place in the environment where an entity operates, interest rates go up </w:t>
      </w:r>
      <w:r w:rsidR="00FE4033">
        <w:rPr>
          <w:rFonts w:ascii="Times New Roman" w:hAnsi="Times New Roman" w:cs="Times New Roman"/>
          <w:sz w:val="24"/>
          <w:szCs w:val="24"/>
        </w:rPr>
        <w:t xml:space="preserve">or </w:t>
      </w:r>
      <w:r w:rsidR="004F7499" w:rsidRPr="000327AE">
        <w:rPr>
          <w:rFonts w:ascii="Times New Roman" w:hAnsi="Times New Roman" w:cs="Times New Roman"/>
          <w:sz w:val="24"/>
          <w:szCs w:val="24"/>
        </w:rPr>
        <w:t>company’s net assets’ carrying amount is greater than its market capitalisation</w:t>
      </w:r>
      <w:r w:rsidR="006B14A2" w:rsidRPr="000327AE">
        <w:rPr>
          <w:rFonts w:ascii="Times New Roman" w:hAnsi="Times New Roman" w:cs="Times New Roman"/>
          <w:sz w:val="24"/>
          <w:szCs w:val="24"/>
        </w:rPr>
        <w:t xml:space="preserve"> (IAS</w:t>
      </w:r>
      <w:r w:rsidR="00922E18">
        <w:rPr>
          <w:rFonts w:ascii="Times New Roman" w:hAnsi="Times New Roman" w:cs="Times New Roman"/>
          <w:sz w:val="24"/>
          <w:szCs w:val="24"/>
        </w:rPr>
        <w:t xml:space="preserve"> 36</w:t>
      </w:r>
      <w:r w:rsidR="00182EA0">
        <w:rPr>
          <w:rFonts w:ascii="Times New Roman" w:hAnsi="Times New Roman" w:cs="Times New Roman"/>
          <w:sz w:val="24"/>
          <w:szCs w:val="24"/>
        </w:rPr>
        <w:t xml:space="preserve">, </w:t>
      </w:r>
      <w:r w:rsidR="006B14A2" w:rsidRPr="000327AE">
        <w:rPr>
          <w:rFonts w:ascii="Times New Roman" w:hAnsi="Times New Roman" w:cs="Times New Roman"/>
          <w:sz w:val="24"/>
          <w:szCs w:val="24"/>
        </w:rPr>
        <w:t>20</w:t>
      </w:r>
      <w:r w:rsidR="00922E18">
        <w:rPr>
          <w:rFonts w:ascii="Times New Roman" w:hAnsi="Times New Roman" w:cs="Times New Roman"/>
          <w:sz w:val="24"/>
          <w:szCs w:val="24"/>
        </w:rPr>
        <w:t>18</w:t>
      </w:r>
      <w:r w:rsidR="006B14A2" w:rsidRPr="000327AE">
        <w:rPr>
          <w:rFonts w:ascii="Times New Roman" w:hAnsi="Times New Roman" w:cs="Times New Roman"/>
          <w:sz w:val="24"/>
          <w:szCs w:val="24"/>
        </w:rPr>
        <w:t xml:space="preserve">). </w:t>
      </w:r>
      <w:r w:rsidR="004F7499" w:rsidRPr="000327AE">
        <w:rPr>
          <w:rFonts w:ascii="Times New Roman" w:hAnsi="Times New Roman" w:cs="Times New Roman"/>
          <w:sz w:val="24"/>
          <w:szCs w:val="24"/>
        </w:rPr>
        <w:t xml:space="preserve">The internal factors to be considered are: </w:t>
      </w:r>
      <w:r w:rsidR="00A3652C" w:rsidRPr="000327AE">
        <w:rPr>
          <w:rFonts w:ascii="Times New Roman" w:hAnsi="Times New Roman" w:cs="Times New Roman"/>
          <w:sz w:val="24"/>
          <w:szCs w:val="24"/>
        </w:rPr>
        <w:t>evident physical damage or obsolescence of an asset, an asset has become idle or part of a restructuring and is planned to be disposed of, evidence from internal reporting that an asset’s economic performance will be lower than expected</w:t>
      </w:r>
      <w:r w:rsidR="006B14A2" w:rsidRPr="000327AE">
        <w:rPr>
          <w:rFonts w:ascii="Times New Roman" w:hAnsi="Times New Roman" w:cs="Times New Roman"/>
          <w:sz w:val="24"/>
          <w:szCs w:val="24"/>
        </w:rPr>
        <w:t xml:space="preserve"> (IAS</w:t>
      </w:r>
      <w:r w:rsidR="00922E18">
        <w:rPr>
          <w:rFonts w:ascii="Times New Roman" w:hAnsi="Times New Roman" w:cs="Times New Roman"/>
          <w:sz w:val="24"/>
          <w:szCs w:val="24"/>
        </w:rPr>
        <w:t xml:space="preserve"> 36</w:t>
      </w:r>
      <w:r w:rsidR="00182EA0">
        <w:rPr>
          <w:rFonts w:ascii="Times New Roman" w:hAnsi="Times New Roman" w:cs="Times New Roman"/>
          <w:sz w:val="24"/>
          <w:szCs w:val="24"/>
        </w:rPr>
        <w:t xml:space="preserve">, </w:t>
      </w:r>
      <w:r w:rsidR="00922E18">
        <w:rPr>
          <w:rFonts w:ascii="Times New Roman" w:hAnsi="Times New Roman" w:cs="Times New Roman"/>
          <w:sz w:val="24"/>
          <w:szCs w:val="24"/>
        </w:rPr>
        <w:t>2018</w:t>
      </w:r>
      <w:r w:rsidR="006B14A2" w:rsidRPr="000327AE">
        <w:rPr>
          <w:rFonts w:ascii="Times New Roman" w:hAnsi="Times New Roman" w:cs="Times New Roman"/>
          <w:sz w:val="24"/>
          <w:szCs w:val="24"/>
        </w:rPr>
        <w:t>).</w:t>
      </w:r>
      <w:r w:rsidR="00A3652C" w:rsidRPr="000327AE">
        <w:rPr>
          <w:rFonts w:ascii="Times New Roman" w:hAnsi="Times New Roman" w:cs="Times New Roman"/>
          <w:sz w:val="24"/>
          <w:szCs w:val="24"/>
        </w:rPr>
        <w:t xml:space="preserve"> </w:t>
      </w:r>
      <w:r w:rsidR="002D24AF" w:rsidRPr="000327AE">
        <w:rPr>
          <w:rFonts w:ascii="Times New Roman" w:hAnsi="Times New Roman" w:cs="Times New Roman"/>
          <w:sz w:val="24"/>
          <w:szCs w:val="24"/>
        </w:rPr>
        <w:t>Further, if</w:t>
      </w:r>
      <w:r w:rsidR="00633E8A" w:rsidRPr="000327AE">
        <w:rPr>
          <w:rFonts w:ascii="Times New Roman" w:hAnsi="Times New Roman" w:cs="Times New Roman"/>
          <w:sz w:val="24"/>
          <w:szCs w:val="24"/>
        </w:rPr>
        <w:t xml:space="preserve"> </w:t>
      </w:r>
      <w:r w:rsidR="00FD00E7" w:rsidRPr="000327AE">
        <w:rPr>
          <w:rFonts w:ascii="Times New Roman" w:hAnsi="Times New Roman" w:cs="Times New Roman"/>
          <w:sz w:val="24"/>
          <w:szCs w:val="24"/>
        </w:rPr>
        <w:t>an internal or external indicator of impairment</w:t>
      </w:r>
      <w:r w:rsidR="00633E8A" w:rsidRPr="000327AE">
        <w:rPr>
          <w:rFonts w:ascii="Times New Roman" w:hAnsi="Times New Roman" w:cs="Times New Roman"/>
          <w:sz w:val="24"/>
          <w:szCs w:val="24"/>
        </w:rPr>
        <w:t xml:space="preserve"> is detected</w:t>
      </w:r>
      <w:r w:rsidR="00FD00E7" w:rsidRPr="000327AE">
        <w:rPr>
          <w:rFonts w:ascii="Times New Roman" w:hAnsi="Times New Roman" w:cs="Times New Roman"/>
          <w:sz w:val="24"/>
          <w:szCs w:val="24"/>
        </w:rPr>
        <w:t xml:space="preserve">, </w:t>
      </w:r>
      <w:r w:rsidR="00633E8A" w:rsidRPr="000327AE">
        <w:rPr>
          <w:rFonts w:ascii="Times New Roman" w:hAnsi="Times New Roman" w:cs="Times New Roman"/>
          <w:sz w:val="24"/>
          <w:szCs w:val="24"/>
        </w:rPr>
        <w:t xml:space="preserve">the asset’s recoverable amount must be </w:t>
      </w:r>
      <w:r w:rsidR="00B1662D" w:rsidRPr="000327AE">
        <w:rPr>
          <w:rFonts w:ascii="Times New Roman" w:hAnsi="Times New Roman" w:cs="Times New Roman"/>
          <w:sz w:val="24"/>
          <w:szCs w:val="24"/>
        </w:rPr>
        <w:t xml:space="preserve">formally </w:t>
      </w:r>
      <w:r w:rsidR="00633E8A" w:rsidRPr="000327AE">
        <w:rPr>
          <w:rFonts w:ascii="Times New Roman" w:hAnsi="Times New Roman" w:cs="Times New Roman"/>
          <w:sz w:val="24"/>
          <w:szCs w:val="24"/>
        </w:rPr>
        <w:t>estimated</w:t>
      </w:r>
      <w:r w:rsidR="002D24AF" w:rsidRPr="000327AE">
        <w:rPr>
          <w:rFonts w:ascii="Times New Roman" w:hAnsi="Times New Roman" w:cs="Times New Roman"/>
          <w:sz w:val="24"/>
          <w:szCs w:val="24"/>
        </w:rPr>
        <w:t>; the asset’s useful life, depreciation (amortisation) method or the residual value are required to be reviewed and adjusted</w:t>
      </w:r>
      <w:r w:rsidR="006B14A2" w:rsidRPr="000327AE">
        <w:rPr>
          <w:rFonts w:ascii="Times New Roman" w:hAnsi="Times New Roman" w:cs="Times New Roman"/>
          <w:sz w:val="24"/>
          <w:szCs w:val="24"/>
        </w:rPr>
        <w:t xml:space="preserve"> (IAS</w:t>
      </w:r>
      <w:r w:rsidR="00922E18">
        <w:rPr>
          <w:rFonts w:ascii="Times New Roman" w:hAnsi="Times New Roman" w:cs="Times New Roman"/>
          <w:sz w:val="24"/>
          <w:szCs w:val="24"/>
        </w:rPr>
        <w:t xml:space="preserve"> 36</w:t>
      </w:r>
      <w:r w:rsidR="00182EA0">
        <w:rPr>
          <w:rFonts w:ascii="Times New Roman" w:hAnsi="Times New Roman" w:cs="Times New Roman"/>
          <w:sz w:val="24"/>
          <w:szCs w:val="24"/>
        </w:rPr>
        <w:t xml:space="preserve">, </w:t>
      </w:r>
      <w:r w:rsidR="006B14A2" w:rsidRPr="000327AE">
        <w:rPr>
          <w:rFonts w:ascii="Times New Roman" w:hAnsi="Times New Roman" w:cs="Times New Roman"/>
          <w:sz w:val="24"/>
          <w:szCs w:val="24"/>
        </w:rPr>
        <w:t>20</w:t>
      </w:r>
      <w:r w:rsidR="00922E18">
        <w:rPr>
          <w:rFonts w:ascii="Times New Roman" w:hAnsi="Times New Roman" w:cs="Times New Roman"/>
          <w:sz w:val="24"/>
          <w:szCs w:val="24"/>
        </w:rPr>
        <w:t>18</w:t>
      </w:r>
      <w:r w:rsidR="006B14A2" w:rsidRPr="000327AE">
        <w:rPr>
          <w:rFonts w:ascii="Times New Roman" w:hAnsi="Times New Roman" w:cs="Times New Roman"/>
          <w:sz w:val="24"/>
          <w:szCs w:val="24"/>
        </w:rPr>
        <w:t xml:space="preserve">). </w:t>
      </w:r>
      <w:r w:rsidR="00E77ED2" w:rsidRPr="000327AE">
        <w:rPr>
          <w:rFonts w:ascii="Times New Roman" w:hAnsi="Times New Roman" w:cs="Times New Roman"/>
          <w:sz w:val="24"/>
          <w:szCs w:val="24"/>
        </w:rPr>
        <w:t>The standard requires an entity to make a provision for an impairment loss so that a reduction in fair value of the assets is reflected on a company’s balance sheet and the true value of the assets is represented</w:t>
      </w:r>
      <w:r w:rsidR="003D5B2E">
        <w:rPr>
          <w:rFonts w:ascii="Times New Roman" w:hAnsi="Times New Roman" w:cs="Times New Roman"/>
          <w:sz w:val="24"/>
          <w:szCs w:val="24"/>
        </w:rPr>
        <w:t xml:space="preserve"> (IAS 36, 2018). </w:t>
      </w:r>
    </w:p>
    <w:p w14:paraId="4FB7B423" w14:textId="77777777" w:rsidR="002D24AF" w:rsidRPr="000327AE" w:rsidRDefault="003E01BB" w:rsidP="006F63BD">
      <w:pPr>
        <w:spacing w:line="360" w:lineRule="auto"/>
        <w:ind w:firstLine="720"/>
        <w:jc w:val="both"/>
        <w:rPr>
          <w:rFonts w:ascii="Times New Roman" w:hAnsi="Times New Roman" w:cs="Times New Roman"/>
          <w:sz w:val="24"/>
          <w:szCs w:val="24"/>
        </w:rPr>
      </w:pPr>
      <w:r w:rsidRPr="000327AE">
        <w:rPr>
          <w:rFonts w:ascii="Times New Roman" w:hAnsi="Times New Roman" w:cs="Times New Roman"/>
          <w:sz w:val="24"/>
          <w:szCs w:val="24"/>
        </w:rPr>
        <w:t xml:space="preserve">IAS 36 </w:t>
      </w:r>
      <w:r w:rsidR="00A40280" w:rsidRPr="000327AE">
        <w:rPr>
          <w:rFonts w:ascii="Times New Roman" w:hAnsi="Times New Roman" w:cs="Times New Roman"/>
          <w:sz w:val="24"/>
          <w:szCs w:val="24"/>
        </w:rPr>
        <w:t xml:space="preserve">defines </w:t>
      </w:r>
      <w:r w:rsidRPr="000327AE">
        <w:rPr>
          <w:rFonts w:ascii="Times New Roman" w:hAnsi="Times New Roman" w:cs="Times New Roman"/>
          <w:sz w:val="24"/>
          <w:szCs w:val="24"/>
        </w:rPr>
        <w:t xml:space="preserve">recoverable amount </w:t>
      </w:r>
      <w:r w:rsidR="00A40280" w:rsidRPr="000327AE">
        <w:rPr>
          <w:rFonts w:ascii="Times New Roman" w:hAnsi="Times New Roman" w:cs="Times New Roman"/>
          <w:sz w:val="24"/>
          <w:szCs w:val="24"/>
        </w:rPr>
        <w:t>as ‘the higher of an asset’s or cash-generating units’ fair value less costs to sell and its value in use’ (IAS</w:t>
      </w:r>
      <w:r w:rsidR="00922E18">
        <w:rPr>
          <w:rFonts w:ascii="Times New Roman" w:hAnsi="Times New Roman" w:cs="Times New Roman"/>
          <w:sz w:val="24"/>
          <w:szCs w:val="24"/>
        </w:rPr>
        <w:t xml:space="preserve"> 36</w:t>
      </w:r>
      <w:r w:rsidR="00A40280" w:rsidRPr="000327AE">
        <w:rPr>
          <w:rFonts w:ascii="Times New Roman" w:hAnsi="Times New Roman" w:cs="Times New Roman"/>
          <w:sz w:val="24"/>
          <w:szCs w:val="24"/>
        </w:rPr>
        <w:t>, 20</w:t>
      </w:r>
      <w:r w:rsidR="00922E18">
        <w:rPr>
          <w:rFonts w:ascii="Times New Roman" w:hAnsi="Times New Roman" w:cs="Times New Roman"/>
          <w:sz w:val="24"/>
          <w:szCs w:val="24"/>
        </w:rPr>
        <w:t>18</w:t>
      </w:r>
      <w:r w:rsidR="00A40280" w:rsidRPr="000327AE">
        <w:rPr>
          <w:rFonts w:ascii="Times New Roman" w:hAnsi="Times New Roman" w:cs="Times New Roman"/>
          <w:sz w:val="24"/>
          <w:szCs w:val="24"/>
        </w:rPr>
        <w:t xml:space="preserve">). </w:t>
      </w:r>
      <w:r w:rsidR="00102B6D" w:rsidRPr="000327AE">
        <w:rPr>
          <w:rFonts w:ascii="Times New Roman" w:hAnsi="Times New Roman" w:cs="Times New Roman"/>
          <w:sz w:val="24"/>
          <w:szCs w:val="24"/>
        </w:rPr>
        <w:t>Fair value less costs to sell is the arm’s length sale price of an asset or cash-generating unit between well-informed willing parties less disposal costs (IAS</w:t>
      </w:r>
      <w:r w:rsidR="00922E18">
        <w:rPr>
          <w:rFonts w:ascii="Times New Roman" w:hAnsi="Times New Roman" w:cs="Times New Roman"/>
          <w:sz w:val="24"/>
          <w:szCs w:val="24"/>
        </w:rPr>
        <w:t xml:space="preserve"> 36</w:t>
      </w:r>
      <w:r w:rsidR="00102B6D" w:rsidRPr="000327AE">
        <w:rPr>
          <w:rFonts w:ascii="Times New Roman" w:hAnsi="Times New Roman" w:cs="Times New Roman"/>
          <w:sz w:val="24"/>
          <w:szCs w:val="24"/>
        </w:rPr>
        <w:t>, 20</w:t>
      </w:r>
      <w:r w:rsidR="00922E18">
        <w:rPr>
          <w:rFonts w:ascii="Times New Roman" w:hAnsi="Times New Roman" w:cs="Times New Roman"/>
          <w:sz w:val="24"/>
          <w:szCs w:val="24"/>
        </w:rPr>
        <w:t>18</w:t>
      </w:r>
      <w:r w:rsidR="00102B6D" w:rsidRPr="000327AE">
        <w:rPr>
          <w:rFonts w:ascii="Times New Roman" w:hAnsi="Times New Roman" w:cs="Times New Roman"/>
          <w:sz w:val="24"/>
          <w:szCs w:val="24"/>
        </w:rPr>
        <w:t xml:space="preserve">). The value in use </w:t>
      </w:r>
      <w:r w:rsidR="00F913CD" w:rsidRPr="000327AE">
        <w:rPr>
          <w:rFonts w:ascii="Times New Roman" w:hAnsi="Times New Roman" w:cs="Times New Roman"/>
          <w:sz w:val="24"/>
          <w:szCs w:val="24"/>
        </w:rPr>
        <w:t xml:space="preserve">is the expected </w:t>
      </w:r>
      <w:r w:rsidR="00955F2B" w:rsidRPr="000327AE">
        <w:rPr>
          <w:rFonts w:ascii="Times New Roman" w:hAnsi="Times New Roman" w:cs="Times New Roman"/>
          <w:sz w:val="24"/>
          <w:szCs w:val="24"/>
        </w:rPr>
        <w:t xml:space="preserve">future cash flows </w:t>
      </w:r>
      <w:r w:rsidR="00B126C6" w:rsidRPr="000327AE">
        <w:rPr>
          <w:rFonts w:ascii="Times New Roman" w:hAnsi="Times New Roman" w:cs="Times New Roman"/>
          <w:sz w:val="24"/>
          <w:szCs w:val="24"/>
        </w:rPr>
        <w:t>obtainable</w:t>
      </w:r>
      <w:r w:rsidR="00955F2B" w:rsidRPr="000327AE">
        <w:rPr>
          <w:rFonts w:ascii="Times New Roman" w:hAnsi="Times New Roman" w:cs="Times New Roman"/>
          <w:sz w:val="24"/>
          <w:szCs w:val="24"/>
        </w:rPr>
        <w:t xml:space="preserve"> from an asset or cash-generating unit discounted to present value (IAS</w:t>
      </w:r>
      <w:r w:rsidR="00182EA0">
        <w:rPr>
          <w:rFonts w:ascii="Times New Roman" w:hAnsi="Times New Roman" w:cs="Times New Roman"/>
          <w:sz w:val="24"/>
          <w:szCs w:val="24"/>
        </w:rPr>
        <w:t xml:space="preserve"> 36,</w:t>
      </w:r>
      <w:r w:rsidR="00955F2B" w:rsidRPr="000327AE">
        <w:rPr>
          <w:rFonts w:ascii="Times New Roman" w:hAnsi="Times New Roman" w:cs="Times New Roman"/>
          <w:sz w:val="24"/>
          <w:szCs w:val="24"/>
        </w:rPr>
        <w:t xml:space="preserve"> 20</w:t>
      </w:r>
      <w:r w:rsidR="00182EA0">
        <w:rPr>
          <w:rFonts w:ascii="Times New Roman" w:hAnsi="Times New Roman" w:cs="Times New Roman"/>
          <w:sz w:val="24"/>
          <w:szCs w:val="24"/>
        </w:rPr>
        <w:t>18</w:t>
      </w:r>
      <w:r w:rsidR="00955F2B" w:rsidRPr="000327AE">
        <w:rPr>
          <w:rFonts w:ascii="Times New Roman" w:hAnsi="Times New Roman" w:cs="Times New Roman"/>
          <w:sz w:val="24"/>
          <w:szCs w:val="24"/>
        </w:rPr>
        <w:t>).</w:t>
      </w:r>
      <w:r w:rsidR="00B126C6" w:rsidRPr="000327AE">
        <w:rPr>
          <w:rFonts w:ascii="Times New Roman" w:hAnsi="Times New Roman" w:cs="Times New Roman"/>
          <w:sz w:val="24"/>
          <w:szCs w:val="24"/>
        </w:rPr>
        <w:t xml:space="preserve"> </w:t>
      </w:r>
      <w:r w:rsidR="000F02C4" w:rsidRPr="000327AE">
        <w:rPr>
          <w:rFonts w:ascii="Times New Roman" w:hAnsi="Times New Roman" w:cs="Times New Roman"/>
          <w:sz w:val="24"/>
          <w:szCs w:val="24"/>
        </w:rPr>
        <w:t>When</w:t>
      </w:r>
      <w:r w:rsidR="00B126C6" w:rsidRPr="000327AE">
        <w:rPr>
          <w:rFonts w:ascii="Times New Roman" w:hAnsi="Times New Roman" w:cs="Times New Roman"/>
          <w:sz w:val="24"/>
          <w:szCs w:val="24"/>
        </w:rPr>
        <w:t xml:space="preserve"> </w:t>
      </w:r>
      <w:r w:rsidR="00D7314E" w:rsidRPr="000327AE">
        <w:rPr>
          <w:rFonts w:ascii="Times New Roman" w:hAnsi="Times New Roman" w:cs="Times New Roman"/>
          <w:sz w:val="24"/>
          <w:szCs w:val="24"/>
        </w:rPr>
        <w:t xml:space="preserve">the </w:t>
      </w:r>
      <w:r w:rsidR="00B126C6" w:rsidRPr="000327AE">
        <w:rPr>
          <w:rFonts w:ascii="Times New Roman" w:hAnsi="Times New Roman" w:cs="Times New Roman"/>
          <w:sz w:val="24"/>
          <w:szCs w:val="24"/>
        </w:rPr>
        <w:t xml:space="preserve">carrying amount is less than </w:t>
      </w:r>
      <w:r w:rsidR="00D7314E" w:rsidRPr="000327AE">
        <w:rPr>
          <w:rFonts w:ascii="Times New Roman" w:hAnsi="Times New Roman" w:cs="Times New Roman"/>
          <w:sz w:val="24"/>
          <w:szCs w:val="24"/>
        </w:rPr>
        <w:t xml:space="preserve">the </w:t>
      </w:r>
      <w:r w:rsidR="00B126C6" w:rsidRPr="000327AE">
        <w:rPr>
          <w:rFonts w:ascii="Times New Roman" w:hAnsi="Times New Roman" w:cs="Times New Roman"/>
          <w:sz w:val="24"/>
          <w:szCs w:val="24"/>
        </w:rPr>
        <w:t>recoverable amount there is n</w:t>
      </w:r>
      <w:r w:rsidR="0092713F" w:rsidRPr="000327AE">
        <w:rPr>
          <w:rFonts w:ascii="Times New Roman" w:hAnsi="Times New Roman" w:cs="Times New Roman"/>
          <w:sz w:val="24"/>
          <w:szCs w:val="24"/>
        </w:rPr>
        <w:t>o impairment loss to recognise</w:t>
      </w:r>
      <w:r w:rsidR="00B126C6" w:rsidRPr="000327AE">
        <w:rPr>
          <w:rFonts w:ascii="Times New Roman" w:hAnsi="Times New Roman" w:cs="Times New Roman"/>
          <w:sz w:val="24"/>
          <w:szCs w:val="24"/>
        </w:rPr>
        <w:t>,</w:t>
      </w:r>
      <w:r w:rsidR="0092713F" w:rsidRPr="000327AE">
        <w:rPr>
          <w:rFonts w:ascii="Times New Roman" w:hAnsi="Times New Roman" w:cs="Times New Roman"/>
          <w:sz w:val="24"/>
          <w:szCs w:val="24"/>
        </w:rPr>
        <w:t xml:space="preserve"> </w:t>
      </w:r>
      <w:r w:rsidR="00B126C6" w:rsidRPr="000327AE">
        <w:rPr>
          <w:rFonts w:ascii="Times New Roman" w:hAnsi="Times New Roman" w:cs="Times New Roman"/>
          <w:sz w:val="24"/>
          <w:szCs w:val="24"/>
        </w:rPr>
        <w:t>otherwise</w:t>
      </w:r>
      <w:r w:rsidR="0005104B">
        <w:rPr>
          <w:rFonts w:ascii="Times New Roman" w:hAnsi="Times New Roman" w:cs="Times New Roman"/>
          <w:sz w:val="24"/>
          <w:szCs w:val="24"/>
        </w:rPr>
        <w:t>,</w:t>
      </w:r>
      <w:r w:rsidR="000F02C4" w:rsidRPr="000327AE">
        <w:rPr>
          <w:rFonts w:ascii="Times New Roman" w:hAnsi="Times New Roman" w:cs="Times New Roman"/>
          <w:sz w:val="24"/>
          <w:szCs w:val="24"/>
        </w:rPr>
        <w:t xml:space="preserve"> if either</w:t>
      </w:r>
      <w:r w:rsidR="0092713F" w:rsidRPr="000327AE">
        <w:rPr>
          <w:rFonts w:ascii="Times New Roman" w:hAnsi="Times New Roman" w:cs="Times New Roman"/>
          <w:sz w:val="24"/>
          <w:szCs w:val="24"/>
        </w:rPr>
        <w:t xml:space="preserve"> </w:t>
      </w:r>
      <w:r w:rsidR="00E71D5F" w:rsidRPr="000327AE">
        <w:rPr>
          <w:rFonts w:ascii="Times New Roman" w:hAnsi="Times New Roman" w:cs="Times New Roman"/>
          <w:sz w:val="24"/>
          <w:szCs w:val="24"/>
        </w:rPr>
        <w:t>the fair</w:t>
      </w:r>
      <w:r w:rsidR="000F02C4" w:rsidRPr="000327AE">
        <w:rPr>
          <w:rFonts w:ascii="Times New Roman" w:hAnsi="Times New Roman" w:cs="Times New Roman"/>
          <w:sz w:val="24"/>
          <w:szCs w:val="24"/>
        </w:rPr>
        <w:t xml:space="preserve"> value less costs of disposal or </w:t>
      </w:r>
      <w:r w:rsidR="0092713F" w:rsidRPr="000327AE">
        <w:rPr>
          <w:rFonts w:ascii="Times New Roman" w:hAnsi="Times New Roman" w:cs="Times New Roman"/>
          <w:sz w:val="24"/>
          <w:szCs w:val="24"/>
        </w:rPr>
        <w:t xml:space="preserve">the </w:t>
      </w:r>
      <w:r w:rsidR="000F02C4" w:rsidRPr="000327AE">
        <w:rPr>
          <w:rFonts w:ascii="Times New Roman" w:hAnsi="Times New Roman" w:cs="Times New Roman"/>
          <w:sz w:val="24"/>
          <w:szCs w:val="24"/>
        </w:rPr>
        <w:t>value in use is greater than the carrying amount, an impairment occurs</w:t>
      </w:r>
      <w:r w:rsidR="0092713F" w:rsidRPr="000327AE">
        <w:rPr>
          <w:rFonts w:ascii="Times New Roman" w:hAnsi="Times New Roman" w:cs="Times New Roman"/>
          <w:sz w:val="24"/>
          <w:szCs w:val="24"/>
        </w:rPr>
        <w:t xml:space="preserve"> (IAS</w:t>
      </w:r>
      <w:r w:rsidR="00182EA0">
        <w:rPr>
          <w:rFonts w:ascii="Times New Roman" w:hAnsi="Times New Roman" w:cs="Times New Roman"/>
          <w:sz w:val="24"/>
          <w:szCs w:val="24"/>
        </w:rPr>
        <w:t xml:space="preserve"> 36</w:t>
      </w:r>
      <w:r w:rsidR="0092713F" w:rsidRPr="000327AE">
        <w:rPr>
          <w:rFonts w:ascii="Times New Roman" w:hAnsi="Times New Roman" w:cs="Times New Roman"/>
          <w:sz w:val="24"/>
          <w:szCs w:val="24"/>
        </w:rPr>
        <w:t>, 20</w:t>
      </w:r>
      <w:r w:rsidR="00182EA0">
        <w:rPr>
          <w:rFonts w:ascii="Times New Roman" w:hAnsi="Times New Roman" w:cs="Times New Roman"/>
          <w:sz w:val="24"/>
          <w:szCs w:val="24"/>
        </w:rPr>
        <w:t>18</w:t>
      </w:r>
      <w:r w:rsidR="0092713F" w:rsidRPr="000327AE">
        <w:rPr>
          <w:rFonts w:ascii="Times New Roman" w:hAnsi="Times New Roman" w:cs="Times New Roman"/>
          <w:sz w:val="24"/>
          <w:szCs w:val="24"/>
        </w:rPr>
        <w:t xml:space="preserve">). </w:t>
      </w:r>
      <w:r w:rsidR="00CE671E" w:rsidRPr="000327AE">
        <w:rPr>
          <w:rFonts w:ascii="Times New Roman" w:hAnsi="Times New Roman" w:cs="Times New Roman"/>
          <w:sz w:val="24"/>
          <w:szCs w:val="24"/>
        </w:rPr>
        <w:t xml:space="preserve"> An </w:t>
      </w:r>
      <w:r w:rsidR="00E71D5F" w:rsidRPr="000327AE">
        <w:rPr>
          <w:rFonts w:ascii="Times New Roman" w:hAnsi="Times New Roman" w:cs="Times New Roman"/>
          <w:sz w:val="24"/>
          <w:szCs w:val="24"/>
        </w:rPr>
        <w:t xml:space="preserve">entity shall recognise an impairment loss in </w:t>
      </w:r>
      <w:r w:rsidR="00926645" w:rsidRPr="000327AE">
        <w:rPr>
          <w:rFonts w:ascii="Times New Roman" w:hAnsi="Times New Roman" w:cs="Times New Roman"/>
          <w:sz w:val="24"/>
          <w:szCs w:val="24"/>
        </w:rPr>
        <w:t xml:space="preserve">the statement of </w:t>
      </w:r>
      <w:r w:rsidR="00E71D5F" w:rsidRPr="000327AE">
        <w:rPr>
          <w:rFonts w:ascii="Times New Roman" w:hAnsi="Times New Roman" w:cs="Times New Roman"/>
          <w:sz w:val="24"/>
          <w:szCs w:val="24"/>
        </w:rPr>
        <w:t xml:space="preserve">profit or loss when the asset is accounted for under the </w:t>
      </w:r>
      <w:r w:rsidR="004C2841">
        <w:rPr>
          <w:rFonts w:ascii="Times New Roman" w:hAnsi="Times New Roman" w:cs="Times New Roman"/>
          <w:sz w:val="24"/>
          <w:szCs w:val="24"/>
        </w:rPr>
        <w:t xml:space="preserve">relevant </w:t>
      </w:r>
      <w:r w:rsidR="00E71D5F" w:rsidRPr="000327AE">
        <w:rPr>
          <w:rFonts w:ascii="Times New Roman" w:hAnsi="Times New Roman" w:cs="Times New Roman"/>
          <w:sz w:val="24"/>
          <w:szCs w:val="24"/>
        </w:rPr>
        <w:t>cost model</w:t>
      </w:r>
      <w:r w:rsidR="000D26DD">
        <w:rPr>
          <w:rFonts w:ascii="Times New Roman" w:hAnsi="Times New Roman" w:cs="Times New Roman"/>
          <w:sz w:val="24"/>
          <w:szCs w:val="24"/>
        </w:rPr>
        <w:t xml:space="preserve"> </w:t>
      </w:r>
      <w:r w:rsidR="000D26DD" w:rsidRPr="000327AE">
        <w:rPr>
          <w:rFonts w:ascii="Times New Roman" w:hAnsi="Times New Roman" w:cs="Times New Roman"/>
          <w:sz w:val="24"/>
          <w:szCs w:val="24"/>
        </w:rPr>
        <w:t>(IAS</w:t>
      </w:r>
      <w:r w:rsidR="00182EA0">
        <w:rPr>
          <w:rFonts w:ascii="Times New Roman" w:hAnsi="Times New Roman" w:cs="Times New Roman"/>
          <w:sz w:val="24"/>
          <w:szCs w:val="24"/>
        </w:rPr>
        <w:t xml:space="preserve"> 36, 2018</w:t>
      </w:r>
      <w:r w:rsidR="000D26DD" w:rsidRPr="000327AE">
        <w:rPr>
          <w:rFonts w:ascii="Times New Roman" w:hAnsi="Times New Roman" w:cs="Times New Roman"/>
          <w:sz w:val="24"/>
          <w:szCs w:val="24"/>
        </w:rPr>
        <w:t>).</w:t>
      </w:r>
      <w:r w:rsidR="00E71D5F" w:rsidRPr="000327AE">
        <w:rPr>
          <w:rFonts w:ascii="Times New Roman" w:hAnsi="Times New Roman" w:cs="Times New Roman"/>
          <w:sz w:val="24"/>
          <w:szCs w:val="24"/>
        </w:rPr>
        <w:t xml:space="preserve"> However, if the asset is treated </w:t>
      </w:r>
      <w:r w:rsidR="00831B83">
        <w:rPr>
          <w:rFonts w:ascii="Times New Roman" w:hAnsi="Times New Roman" w:cs="Times New Roman"/>
          <w:sz w:val="24"/>
          <w:szCs w:val="24"/>
        </w:rPr>
        <w:t>according to</w:t>
      </w:r>
      <w:r w:rsidR="00E71D5F" w:rsidRPr="000327AE">
        <w:rPr>
          <w:rFonts w:ascii="Times New Roman" w:hAnsi="Times New Roman" w:cs="Times New Roman"/>
          <w:sz w:val="24"/>
          <w:szCs w:val="24"/>
        </w:rPr>
        <w:t xml:space="preserve"> the revaluation model, the impairment loss is recorded as a revaluation decrease</w:t>
      </w:r>
      <w:r w:rsidR="00926645" w:rsidRPr="000327AE">
        <w:rPr>
          <w:rFonts w:ascii="Times New Roman" w:hAnsi="Times New Roman" w:cs="Times New Roman"/>
          <w:sz w:val="24"/>
          <w:szCs w:val="24"/>
        </w:rPr>
        <w:t xml:space="preserve"> in</w:t>
      </w:r>
      <w:r w:rsidR="00182EA0">
        <w:rPr>
          <w:rFonts w:ascii="Times New Roman" w:hAnsi="Times New Roman" w:cs="Times New Roman"/>
          <w:sz w:val="24"/>
          <w:szCs w:val="24"/>
        </w:rPr>
        <w:t xml:space="preserve"> </w:t>
      </w:r>
      <w:r w:rsidR="00926645" w:rsidRPr="000327AE">
        <w:rPr>
          <w:rFonts w:ascii="Times New Roman" w:hAnsi="Times New Roman" w:cs="Times New Roman"/>
          <w:sz w:val="24"/>
          <w:szCs w:val="24"/>
        </w:rPr>
        <w:t>comprehensive income</w:t>
      </w:r>
      <w:r w:rsidR="00831B83">
        <w:rPr>
          <w:rFonts w:ascii="Times New Roman" w:hAnsi="Times New Roman" w:cs="Times New Roman"/>
          <w:sz w:val="24"/>
          <w:szCs w:val="24"/>
        </w:rPr>
        <w:t>, but it should not go beyond the amount of revaluation surplus for that particular asset</w:t>
      </w:r>
      <w:r w:rsidR="000D26DD">
        <w:rPr>
          <w:rFonts w:ascii="Times New Roman" w:hAnsi="Times New Roman" w:cs="Times New Roman"/>
          <w:sz w:val="24"/>
          <w:szCs w:val="24"/>
        </w:rPr>
        <w:t xml:space="preserve"> </w:t>
      </w:r>
      <w:r w:rsidR="000D26DD" w:rsidRPr="000327AE">
        <w:rPr>
          <w:rFonts w:ascii="Times New Roman" w:hAnsi="Times New Roman" w:cs="Times New Roman"/>
          <w:sz w:val="24"/>
          <w:szCs w:val="24"/>
        </w:rPr>
        <w:t>(IAS</w:t>
      </w:r>
      <w:r w:rsidR="00182EA0">
        <w:rPr>
          <w:rFonts w:ascii="Times New Roman" w:hAnsi="Times New Roman" w:cs="Times New Roman"/>
          <w:sz w:val="24"/>
          <w:szCs w:val="24"/>
        </w:rPr>
        <w:t xml:space="preserve"> 36, 2018</w:t>
      </w:r>
      <w:r w:rsidR="000D26DD" w:rsidRPr="000327AE">
        <w:rPr>
          <w:rFonts w:ascii="Times New Roman" w:hAnsi="Times New Roman" w:cs="Times New Roman"/>
          <w:sz w:val="24"/>
          <w:szCs w:val="24"/>
        </w:rPr>
        <w:t>).</w:t>
      </w:r>
      <w:r w:rsidR="00F63E95" w:rsidRPr="000327AE">
        <w:rPr>
          <w:rFonts w:ascii="Times New Roman" w:hAnsi="Times New Roman" w:cs="Times New Roman"/>
          <w:sz w:val="24"/>
          <w:szCs w:val="24"/>
        </w:rPr>
        <w:t xml:space="preserve"> Subsequent depreciation (amortisation) is based on the revised carrying amount and must be adjusted in future periods</w:t>
      </w:r>
      <w:r w:rsidR="00831B83">
        <w:rPr>
          <w:rFonts w:ascii="Times New Roman" w:hAnsi="Times New Roman" w:cs="Times New Roman"/>
          <w:sz w:val="24"/>
          <w:szCs w:val="24"/>
        </w:rPr>
        <w:t xml:space="preserve"> (IAS 36, 2018). </w:t>
      </w:r>
    </w:p>
    <w:p w14:paraId="5586882B" w14:textId="77777777" w:rsidR="00E77ED2" w:rsidRDefault="00E77ED2" w:rsidP="006F63BD">
      <w:pPr>
        <w:spacing w:line="360" w:lineRule="auto"/>
        <w:jc w:val="both"/>
        <w:rPr>
          <w:rFonts w:ascii="Times New Roman" w:hAnsi="Times New Roman" w:cs="Times New Roman"/>
          <w:sz w:val="24"/>
          <w:szCs w:val="24"/>
        </w:rPr>
      </w:pPr>
    </w:p>
    <w:p w14:paraId="3EF54B6B" w14:textId="77777777" w:rsidR="009B3A12" w:rsidRPr="00750496" w:rsidRDefault="00750496" w:rsidP="006F63BD">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750496">
        <w:rPr>
          <w:rFonts w:ascii="Times New Roman" w:hAnsi="Times New Roman" w:cs="Times New Roman"/>
          <w:sz w:val="24"/>
          <w:szCs w:val="24"/>
        </w:rPr>
        <w:t>Sometimes</w:t>
      </w:r>
      <w:r w:rsidR="00633E8A" w:rsidRPr="00750496">
        <w:rPr>
          <w:rFonts w:ascii="Times New Roman" w:hAnsi="Times New Roman" w:cs="Times New Roman"/>
          <w:sz w:val="24"/>
          <w:szCs w:val="24"/>
        </w:rPr>
        <w:t xml:space="preserve"> businesses </w:t>
      </w:r>
      <w:r w:rsidR="00312ADF">
        <w:rPr>
          <w:rFonts w:ascii="Times New Roman" w:hAnsi="Times New Roman" w:cs="Times New Roman"/>
          <w:sz w:val="24"/>
          <w:szCs w:val="24"/>
        </w:rPr>
        <w:t>need</w:t>
      </w:r>
      <w:r w:rsidR="00633E8A" w:rsidRPr="00750496">
        <w:rPr>
          <w:rFonts w:ascii="Times New Roman" w:hAnsi="Times New Roman" w:cs="Times New Roman"/>
          <w:sz w:val="24"/>
          <w:szCs w:val="24"/>
        </w:rPr>
        <w:t xml:space="preserve"> to produce estimates of accounting transactions and other events under </w:t>
      </w:r>
      <w:r w:rsidR="00400208" w:rsidRPr="00750496">
        <w:rPr>
          <w:rFonts w:ascii="Times New Roman" w:hAnsi="Times New Roman" w:cs="Times New Roman"/>
          <w:sz w:val="24"/>
          <w:szCs w:val="24"/>
        </w:rPr>
        <w:t xml:space="preserve">conditions of uncertainty, where cautious and prudent </w:t>
      </w:r>
      <w:r w:rsidR="00CF2A9D" w:rsidRPr="00750496">
        <w:rPr>
          <w:rFonts w:ascii="Times New Roman" w:hAnsi="Times New Roman" w:cs="Times New Roman"/>
          <w:sz w:val="24"/>
          <w:szCs w:val="24"/>
        </w:rPr>
        <w:t>judgments</w:t>
      </w:r>
      <w:r w:rsidR="00400208" w:rsidRPr="00750496">
        <w:rPr>
          <w:rFonts w:ascii="Times New Roman" w:hAnsi="Times New Roman" w:cs="Times New Roman"/>
          <w:sz w:val="24"/>
          <w:szCs w:val="24"/>
        </w:rPr>
        <w:t xml:space="preserve"> should be made to present conservatively-stated financial statements. </w:t>
      </w:r>
      <w:r w:rsidR="004D0418" w:rsidRPr="00750496">
        <w:rPr>
          <w:rFonts w:ascii="Times New Roman" w:hAnsi="Times New Roman" w:cs="Times New Roman"/>
          <w:sz w:val="24"/>
          <w:szCs w:val="24"/>
        </w:rPr>
        <w:t>The</w:t>
      </w:r>
      <w:r w:rsidR="009B3A12" w:rsidRPr="00750496">
        <w:rPr>
          <w:rFonts w:ascii="Times New Roman" w:hAnsi="Times New Roman" w:cs="Times New Roman"/>
          <w:sz w:val="24"/>
          <w:szCs w:val="24"/>
        </w:rPr>
        <w:t xml:space="preserve"> rationale </w:t>
      </w:r>
      <w:r w:rsidR="004174E3" w:rsidRPr="00750496">
        <w:rPr>
          <w:rFonts w:ascii="Times New Roman" w:hAnsi="Times New Roman" w:cs="Times New Roman"/>
          <w:sz w:val="24"/>
          <w:szCs w:val="24"/>
        </w:rPr>
        <w:t>behind prudence</w:t>
      </w:r>
      <w:r w:rsidR="009B3A12" w:rsidRPr="00750496">
        <w:rPr>
          <w:rFonts w:ascii="Times New Roman" w:hAnsi="Times New Roman" w:cs="Times New Roman"/>
          <w:sz w:val="24"/>
          <w:szCs w:val="24"/>
        </w:rPr>
        <w:t xml:space="preserve"> is that an entity </w:t>
      </w:r>
      <w:r w:rsidR="00427704" w:rsidRPr="00750496">
        <w:rPr>
          <w:rFonts w:ascii="Times New Roman" w:hAnsi="Times New Roman" w:cs="Times New Roman"/>
          <w:sz w:val="24"/>
          <w:szCs w:val="24"/>
        </w:rPr>
        <w:t>should no</w:t>
      </w:r>
      <w:r w:rsidR="003009ED">
        <w:rPr>
          <w:rFonts w:ascii="Times New Roman" w:hAnsi="Times New Roman" w:cs="Times New Roman"/>
          <w:sz w:val="24"/>
          <w:szCs w:val="24"/>
        </w:rPr>
        <w:t>t overstate its net assets:</w:t>
      </w:r>
      <w:r w:rsidR="00427704" w:rsidRPr="00750496">
        <w:rPr>
          <w:rFonts w:ascii="Times New Roman" w:hAnsi="Times New Roman" w:cs="Times New Roman"/>
          <w:sz w:val="24"/>
          <w:szCs w:val="24"/>
        </w:rPr>
        <w:t xml:space="preserve"> </w:t>
      </w:r>
      <w:r w:rsidR="007262A2">
        <w:rPr>
          <w:rFonts w:ascii="Times New Roman" w:hAnsi="Times New Roman" w:cs="Times New Roman"/>
          <w:sz w:val="24"/>
          <w:szCs w:val="24"/>
        </w:rPr>
        <w:t xml:space="preserve">it is not allowed to </w:t>
      </w:r>
      <w:r w:rsidR="00427704" w:rsidRPr="00750496">
        <w:rPr>
          <w:rFonts w:ascii="Times New Roman" w:hAnsi="Times New Roman" w:cs="Times New Roman"/>
          <w:sz w:val="24"/>
          <w:szCs w:val="24"/>
        </w:rPr>
        <w:t>report an asset at a value which is higher than the amount to be recovered from its use or sale</w:t>
      </w:r>
      <w:r w:rsidR="00CC2499" w:rsidRPr="00750496">
        <w:rPr>
          <w:rFonts w:ascii="Times New Roman" w:hAnsi="Times New Roman" w:cs="Times New Roman"/>
          <w:sz w:val="24"/>
          <w:szCs w:val="24"/>
        </w:rPr>
        <w:t xml:space="preserve"> (</w:t>
      </w:r>
      <w:r w:rsidR="009C3600" w:rsidRPr="00750496">
        <w:rPr>
          <w:rFonts w:ascii="Times New Roman" w:hAnsi="Times New Roman" w:cs="Times New Roman"/>
          <w:sz w:val="24"/>
          <w:szCs w:val="24"/>
        </w:rPr>
        <w:t>IFRS</w:t>
      </w:r>
      <w:r w:rsidR="003009ED">
        <w:rPr>
          <w:rFonts w:ascii="Times New Roman" w:hAnsi="Times New Roman" w:cs="Times New Roman"/>
          <w:sz w:val="24"/>
          <w:szCs w:val="24"/>
        </w:rPr>
        <w:t>, IAS 36</w:t>
      </w:r>
      <w:r w:rsidR="009C3600" w:rsidRPr="00750496">
        <w:rPr>
          <w:rFonts w:ascii="Times New Roman" w:hAnsi="Times New Roman" w:cs="Times New Roman"/>
          <w:sz w:val="24"/>
          <w:szCs w:val="24"/>
        </w:rPr>
        <w:t xml:space="preserve">, 2018). </w:t>
      </w:r>
      <w:r w:rsidR="00593AF5" w:rsidRPr="00750496">
        <w:rPr>
          <w:rFonts w:ascii="Times New Roman" w:hAnsi="Times New Roman" w:cs="Times New Roman"/>
          <w:sz w:val="24"/>
          <w:szCs w:val="24"/>
        </w:rPr>
        <w:t>When a company conducts an asset impairment, it shows that the market value of the</w:t>
      </w:r>
      <w:r w:rsidR="007262A2">
        <w:rPr>
          <w:rFonts w:ascii="Times New Roman" w:hAnsi="Times New Roman" w:cs="Times New Roman"/>
          <w:sz w:val="24"/>
          <w:szCs w:val="24"/>
        </w:rPr>
        <w:t xml:space="preserve"> </w:t>
      </w:r>
      <w:r w:rsidR="00593AF5" w:rsidRPr="00750496">
        <w:rPr>
          <w:rFonts w:ascii="Times New Roman" w:hAnsi="Times New Roman" w:cs="Times New Roman"/>
          <w:sz w:val="24"/>
          <w:szCs w:val="24"/>
        </w:rPr>
        <w:t xml:space="preserve">acquired assets </w:t>
      </w:r>
      <w:r w:rsidR="00593AF5" w:rsidRPr="00750496">
        <w:rPr>
          <w:rFonts w:ascii="Times New Roman" w:hAnsi="Times New Roman" w:cs="Times New Roman"/>
          <w:sz w:val="24"/>
          <w:szCs w:val="24"/>
        </w:rPr>
        <w:lastRenderedPageBreak/>
        <w:t>has declined below the amount the company originally purchased them at, hence the ‘updated’ asset value is disclosed</w:t>
      </w:r>
      <w:r w:rsidR="007262A2">
        <w:rPr>
          <w:rFonts w:ascii="Times New Roman" w:hAnsi="Times New Roman" w:cs="Times New Roman"/>
          <w:sz w:val="24"/>
          <w:szCs w:val="24"/>
        </w:rPr>
        <w:t xml:space="preserve"> (IAS 36, 2018).</w:t>
      </w:r>
      <w:r>
        <w:rPr>
          <w:rFonts w:ascii="Times New Roman" w:hAnsi="Times New Roman" w:cs="Times New Roman"/>
          <w:sz w:val="24"/>
          <w:szCs w:val="24"/>
        </w:rPr>
        <w:t xml:space="preserve"> </w:t>
      </w:r>
      <w:r w:rsidR="00427704" w:rsidRPr="00750496">
        <w:rPr>
          <w:rFonts w:ascii="Times New Roman" w:hAnsi="Times New Roman" w:cs="Times New Roman"/>
          <w:sz w:val="24"/>
          <w:szCs w:val="24"/>
        </w:rPr>
        <w:t>The impairment procedure takes place to ensure the true value of an asset is provided in the financial statements so that companies cannot benefit from better</w:t>
      </w:r>
      <w:r w:rsidR="0005104B" w:rsidRPr="00750496">
        <w:rPr>
          <w:rFonts w:ascii="Times New Roman" w:hAnsi="Times New Roman" w:cs="Times New Roman"/>
          <w:sz w:val="24"/>
          <w:szCs w:val="24"/>
          <w:lang w:val="uk-UA"/>
        </w:rPr>
        <w:t>-</w:t>
      </w:r>
      <w:r w:rsidR="00427704" w:rsidRPr="00750496">
        <w:rPr>
          <w:rFonts w:ascii="Times New Roman" w:hAnsi="Times New Roman" w:cs="Times New Roman"/>
          <w:sz w:val="24"/>
          <w:szCs w:val="24"/>
        </w:rPr>
        <w:t>reported profitability and</w:t>
      </w:r>
      <w:r w:rsidR="007440AD" w:rsidRPr="00750496">
        <w:rPr>
          <w:rFonts w:ascii="Times New Roman" w:hAnsi="Times New Roman" w:cs="Times New Roman"/>
          <w:sz w:val="24"/>
          <w:szCs w:val="24"/>
        </w:rPr>
        <w:t xml:space="preserve"> usage of creative accounting techniques</w:t>
      </w:r>
      <w:r w:rsidR="0093293B">
        <w:rPr>
          <w:rFonts w:ascii="Times New Roman" w:hAnsi="Times New Roman" w:cs="Times New Roman"/>
          <w:sz w:val="24"/>
          <w:szCs w:val="24"/>
        </w:rPr>
        <w:t xml:space="preserve"> (Elliot and Elliot 2017).</w:t>
      </w:r>
      <w:r w:rsidR="007440AD" w:rsidRPr="00750496">
        <w:rPr>
          <w:rFonts w:ascii="Times New Roman" w:hAnsi="Times New Roman" w:cs="Times New Roman"/>
          <w:sz w:val="24"/>
          <w:szCs w:val="24"/>
        </w:rPr>
        <w:t xml:space="preserve"> </w:t>
      </w:r>
      <w:r w:rsidR="006D53C8" w:rsidRPr="00750496">
        <w:rPr>
          <w:rFonts w:ascii="Times New Roman" w:hAnsi="Times New Roman" w:cs="Times New Roman"/>
          <w:sz w:val="24"/>
          <w:szCs w:val="24"/>
        </w:rPr>
        <w:t>Excessively optimistic or imprudent estimations made by managers are counteracted by t</w:t>
      </w:r>
      <w:r w:rsidR="0072471A" w:rsidRPr="00750496">
        <w:rPr>
          <w:rFonts w:ascii="Times New Roman" w:hAnsi="Times New Roman" w:cs="Times New Roman"/>
          <w:sz w:val="24"/>
          <w:szCs w:val="24"/>
        </w:rPr>
        <w:t>he application of</w:t>
      </w:r>
      <w:r w:rsidR="002E1060" w:rsidRPr="00750496">
        <w:rPr>
          <w:rFonts w:ascii="Times New Roman" w:hAnsi="Times New Roman" w:cs="Times New Roman"/>
          <w:sz w:val="24"/>
          <w:szCs w:val="24"/>
        </w:rPr>
        <w:t xml:space="preserve"> precautionary principle and </w:t>
      </w:r>
      <w:r w:rsidR="009C7799" w:rsidRPr="00750496">
        <w:rPr>
          <w:rFonts w:ascii="Times New Roman" w:hAnsi="Times New Roman" w:cs="Times New Roman"/>
          <w:sz w:val="24"/>
          <w:szCs w:val="24"/>
        </w:rPr>
        <w:t>reflect</w:t>
      </w:r>
      <w:r w:rsidR="006D53C8" w:rsidRPr="00750496">
        <w:rPr>
          <w:rFonts w:ascii="Times New Roman" w:hAnsi="Times New Roman" w:cs="Times New Roman"/>
          <w:sz w:val="24"/>
          <w:szCs w:val="24"/>
        </w:rPr>
        <w:t>ing</w:t>
      </w:r>
      <w:r w:rsidR="009C7799" w:rsidRPr="00750496">
        <w:rPr>
          <w:rFonts w:ascii="Times New Roman" w:hAnsi="Times New Roman" w:cs="Times New Roman"/>
          <w:sz w:val="24"/>
          <w:szCs w:val="24"/>
        </w:rPr>
        <w:t xml:space="preserve"> conservative </w:t>
      </w:r>
      <w:r w:rsidR="00A61D67" w:rsidRPr="00750496">
        <w:rPr>
          <w:rFonts w:ascii="Times New Roman" w:hAnsi="Times New Roman" w:cs="Times New Roman"/>
          <w:sz w:val="24"/>
          <w:szCs w:val="24"/>
        </w:rPr>
        <w:t xml:space="preserve">estimates of </w:t>
      </w:r>
      <w:r w:rsidR="007E5613" w:rsidRPr="00750496">
        <w:rPr>
          <w:rFonts w:ascii="Times New Roman" w:hAnsi="Times New Roman" w:cs="Times New Roman"/>
          <w:sz w:val="24"/>
          <w:szCs w:val="24"/>
        </w:rPr>
        <w:t xml:space="preserve">a </w:t>
      </w:r>
      <w:r w:rsidR="00A61D67" w:rsidRPr="00750496">
        <w:rPr>
          <w:rFonts w:ascii="Times New Roman" w:hAnsi="Times New Roman" w:cs="Times New Roman"/>
          <w:sz w:val="24"/>
          <w:szCs w:val="24"/>
        </w:rPr>
        <w:t>company’s assets, liabilities, income and equity</w:t>
      </w:r>
      <w:r w:rsidR="0093293B">
        <w:rPr>
          <w:rFonts w:ascii="Times New Roman" w:hAnsi="Times New Roman" w:cs="Times New Roman"/>
          <w:sz w:val="24"/>
          <w:szCs w:val="24"/>
        </w:rPr>
        <w:t xml:space="preserve"> (</w:t>
      </w:r>
      <w:r w:rsidR="0093293B" w:rsidRPr="000327AE">
        <w:rPr>
          <w:rFonts w:ascii="Times New Roman" w:hAnsi="Times New Roman" w:cs="Times New Roman"/>
          <w:sz w:val="24"/>
          <w:szCs w:val="24"/>
        </w:rPr>
        <w:t xml:space="preserve">Barker and </w:t>
      </w:r>
      <w:proofErr w:type="spellStart"/>
      <w:r w:rsidR="0093293B" w:rsidRPr="000327AE">
        <w:rPr>
          <w:rFonts w:ascii="Times New Roman" w:hAnsi="Times New Roman" w:cs="Times New Roman"/>
          <w:sz w:val="24"/>
          <w:szCs w:val="24"/>
        </w:rPr>
        <w:t>McGeachin</w:t>
      </w:r>
      <w:proofErr w:type="spellEnd"/>
      <w:r w:rsidR="0093293B">
        <w:rPr>
          <w:rFonts w:ascii="Times New Roman" w:hAnsi="Times New Roman" w:cs="Times New Roman"/>
          <w:sz w:val="24"/>
          <w:szCs w:val="24"/>
        </w:rPr>
        <w:t>,</w:t>
      </w:r>
      <w:r w:rsidR="0093293B" w:rsidRPr="000327AE">
        <w:rPr>
          <w:rFonts w:ascii="Times New Roman" w:hAnsi="Times New Roman" w:cs="Times New Roman"/>
          <w:sz w:val="24"/>
          <w:szCs w:val="24"/>
        </w:rPr>
        <w:t xml:space="preserve"> 2015</w:t>
      </w:r>
      <w:r w:rsidR="0093293B">
        <w:rPr>
          <w:rFonts w:ascii="Times New Roman" w:hAnsi="Times New Roman" w:cs="Times New Roman"/>
          <w:sz w:val="24"/>
          <w:szCs w:val="24"/>
        </w:rPr>
        <w:t xml:space="preserve">). </w:t>
      </w:r>
    </w:p>
    <w:p w14:paraId="635B29CD" w14:textId="77777777" w:rsidR="002E3E44" w:rsidRDefault="00295291" w:rsidP="006F63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BB7DC3" w:rsidRPr="000327AE">
        <w:rPr>
          <w:rFonts w:ascii="Times New Roman" w:hAnsi="Times New Roman" w:cs="Times New Roman"/>
          <w:sz w:val="24"/>
          <w:szCs w:val="24"/>
        </w:rPr>
        <w:t xml:space="preserve">, </w:t>
      </w:r>
      <w:r w:rsidR="00282C92" w:rsidRPr="000327AE">
        <w:rPr>
          <w:rFonts w:ascii="Times New Roman" w:hAnsi="Times New Roman" w:cs="Times New Roman"/>
          <w:sz w:val="24"/>
          <w:szCs w:val="24"/>
        </w:rPr>
        <w:t>prudence</w:t>
      </w:r>
      <w:r w:rsidR="00BB7DC3" w:rsidRPr="000327AE">
        <w:rPr>
          <w:rFonts w:ascii="Times New Roman" w:hAnsi="Times New Roman" w:cs="Times New Roman"/>
          <w:sz w:val="24"/>
          <w:szCs w:val="24"/>
        </w:rPr>
        <w:t xml:space="preserve"> </w:t>
      </w:r>
      <w:r w:rsidR="00F71DA9">
        <w:rPr>
          <w:rFonts w:ascii="Times New Roman" w:hAnsi="Times New Roman" w:cs="Times New Roman"/>
          <w:sz w:val="24"/>
          <w:szCs w:val="24"/>
        </w:rPr>
        <w:t xml:space="preserve">may </w:t>
      </w:r>
      <w:r w:rsidR="00B17C2C" w:rsidRPr="000327AE">
        <w:rPr>
          <w:rFonts w:ascii="Times New Roman" w:hAnsi="Times New Roman" w:cs="Times New Roman"/>
          <w:sz w:val="24"/>
          <w:szCs w:val="24"/>
        </w:rPr>
        <w:t>embody</w:t>
      </w:r>
      <w:r w:rsidR="00BB7DC3" w:rsidRPr="000327AE">
        <w:rPr>
          <w:rFonts w:ascii="Times New Roman" w:hAnsi="Times New Roman" w:cs="Times New Roman"/>
          <w:sz w:val="24"/>
          <w:szCs w:val="24"/>
        </w:rPr>
        <w:t xml:space="preserve"> </w:t>
      </w:r>
      <w:r w:rsidR="00B17C2C" w:rsidRPr="000327AE">
        <w:rPr>
          <w:rFonts w:ascii="Times New Roman" w:hAnsi="Times New Roman" w:cs="Times New Roman"/>
          <w:sz w:val="24"/>
          <w:szCs w:val="24"/>
        </w:rPr>
        <w:t>asymmetric</w:t>
      </w:r>
      <w:r w:rsidR="00BB7DC3" w:rsidRPr="000327AE">
        <w:rPr>
          <w:rFonts w:ascii="Times New Roman" w:hAnsi="Times New Roman" w:cs="Times New Roman"/>
          <w:sz w:val="24"/>
          <w:szCs w:val="24"/>
        </w:rPr>
        <w:t xml:space="preserve"> requirements: some standards </w:t>
      </w:r>
      <w:r w:rsidR="00B17C2C" w:rsidRPr="000327AE">
        <w:rPr>
          <w:rFonts w:ascii="Times New Roman" w:hAnsi="Times New Roman" w:cs="Times New Roman"/>
          <w:sz w:val="24"/>
          <w:szCs w:val="24"/>
        </w:rPr>
        <w:t>sacrifice</w:t>
      </w:r>
      <w:r w:rsidR="00BB7DC3" w:rsidRPr="000327AE">
        <w:rPr>
          <w:rFonts w:ascii="Times New Roman" w:hAnsi="Times New Roman" w:cs="Times New Roman"/>
          <w:sz w:val="24"/>
          <w:szCs w:val="24"/>
        </w:rPr>
        <w:t xml:space="preserve"> </w:t>
      </w:r>
      <w:r w:rsidR="00B17C2C" w:rsidRPr="000327AE">
        <w:rPr>
          <w:rFonts w:ascii="Times New Roman" w:hAnsi="Times New Roman" w:cs="Times New Roman"/>
          <w:sz w:val="24"/>
          <w:szCs w:val="24"/>
        </w:rPr>
        <w:t>the competing symmetric approach to prudence with the view to selecting the most relevant and faithfully represented financial information</w:t>
      </w:r>
      <w:r w:rsidR="003B1F2D" w:rsidRPr="000327AE">
        <w:rPr>
          <w:rFonts w:ascii="Times New Roman" w:hAnsi="Times New Roman" w:cs="Times New Roman"/>
          <w:sz w:val="24"/>
          <w:szCs w:val="24"/>
        </w:rPr>
        <w:t xml:space="preserve"> (IFRS, 2018)</w:t>
      </w:r>
      <w:r w:rsidR="00C96948" w:rsidRPr="000327AE">
        <w:rPr>
          <w:rFonts w:ascii="Times New Roman" w:hAnsi="Times New Roman" w:cs="Times New Roman"/>
          <w:sz w:val="24"/>
          <w:szCs w:val="24"/>
        </w:rPr>
        <w:t>. Under this approach, a business should delay the recognition of gains if there is measurement uncertainty</w:t>
      </w:r>
      <w:r w:rsidR="0093293B">
        <w:rPr>
          <w:rFonts w:ascii="Times New Roman" w:hAnsi="Times New Roman" w:cs="Times New Roman"/>
          <w:sz w:val="24"/>
          <w:szCs w:val="24"/>
        </w:rPr>
        <w:t xml:space="preserve">, which </w:t>
      </w:r>
      <w:r w:rsidR="00C14C58">
        <w:rPr>
          <w:rFonts w:ascii="Times New Roman" w:hAnsi="Times New Roman" w:cs="Times New Roman"/>
          <w:sz w:val="24"/>
          <w:szCs w:val="24"/>
        </w:rPr>
        <w:t xml:space="preserve">means that </w:t>
      </w:r>
      <w:r w:rsidR="0093293B">
        <w:rPr>
          <w:rFonts w:ascii="Times New Roman" w:hAnsi="Times New Roman" w:cs="Times New Roman"/>
          <w:sz w:val="24"/>
          <w:szCs w:val="24"/>
        </w:rPr>
        <w:t>i</w:t>
      </w:r>
      <w:r w:rsidR="00C96948" w:rsidRPr="000327AE">
        <w:rPr>
          <w:rFonts w:ascii="Times New Roman" w:hAnsi="Times New Roman" w:cs="Times New Roman"/>
          <w:sz w:val="24"/>
          <w:szCs w:val="24"/>
        </w:rPr>
        <w:t>mpairment losses are more likely to be recognised than an increase in the economic value of an asset</w:t>
      </w:r>
      <w:r w:rsidR="00C14C58">
        <w:rPr>
          <w:rFonts w:ascii="Times New Roman" w:hAnsi="Times New Roman" w:cs="Times New Roman"/>
          <w:sz w:val="24"/>
          <w:szCs w:val="24"/>
        </w:rPr>
        <w:t xml:space="preserve"> (</w:t>
      </w:r>
      <w:r w:rsidR="00C14C58" w:rsidRPr="000327AE">
        <w:rPr>
          <w:rFonts w:ascii="Times New Roman" w:hAnsi="Times New Roman" w:cs="Times New Roman"/>
          <w:sz w:val="24"/>
          <w:szCs w:val="24"/>
        </w:rPr>
        <w:t xml:space="preserve">Barker and </w:t>
      </w:r>
      <w:proofErr w:type="spellStart"/>
      <w:r w:rsidR="00C14C58" w:rsidRPr="000327AE">
        <w:rPr>
          <w:rFonts w:ascii="Times New Roman" w:hAnsi="Times New Roman" w:cs="Times New Roman"/>
          <w:sz w:val="24"/>
          <w:szCs w:val="24"/>
        </w:rPr>
        <w:t>McGeachin</w:t>
      </w:r>
      <w:proofErr w:type="spellEnd"/>
      <w:r w:rsidR="00C14C58">
        <w:rPr>
          <w:rFonts w:ascii="Times New Roman" w:hAnsi="Times New Roman" w:cs="Times New Roman"/>
          <w:sz w:val="24"/>
          <w:szCs w:val="24"/>
        </w:rPr>
        <w:t>,</w:t>
      </w:r>
      <w:r w:rsidR="00C14C58" w:rsidRPr="000327AE">
        <w:rPr>
          <w:rFonts w:ascii="Times New Roman" w:hAnsi="Times New Roman" w:cs="Times New Roman"/>
          <w:sz w:val="24"/>
          <w:szCs w:val="24"/>
        </w:rPr>
        <w:t xml:space="preserve"> 2015</w:t>
      </w:r>
      <w:r w:rsidR="00B30CE9">
        <w:rPr>
          <w:rFonts w:ascii="Times New Roman" w:hAnsi="Times New Roman" w:cs="Times New Roman"/>
          <w:sz w:val="24"/>
          <w:szCs w:val="24"/>
        </w:rPr>
        <w:t>).</w:t>
      </w:r>
      <w:r w:rsidR="007E5613">
        <w:rPr>
          <w:rFonts w:ascii="Times New Roman" w:hAnsi="Times New Roman" w:cs="Times New Roman"/>
          <w:sz w:val="24"/>
          <w:szCs w:val="24"/>
        </w:rPr>
        <w:t xml:space="preserve"> </w:t>
      </w:r>
      <w:r w:rsidR="00B30CE9">
        <w:rPr>
          <w:rFonts w:ascii="Times New Roman" w:hAnsi="Times New Roman" w:cs="Times New Roman"/>
          <w:sz w:val="24"/>
          <w:szCs w:val="24"/>
        </w:rPr>
        <w:t xml:space="preserve">Because assets are typically recognised at their historical costs, the standard usually recognises a decline in asset value as an impairment (ACCA, 2014). However, an increase in asset value cannot be recognised until the date of sale of the relevant asset (ACCA, 2014). </w:t>
      </w:r>
      <w:r w:rsidR="006D66CE" w:rsidRPr="000327AE">
        <w:rPr>
          <w:rFonts w:ascii="Times New Roman" w:hAnsi="Times New Roman" w:cs="Times New Roman"/>
          <w:sz w:val="24"/>
          <w:szCs w:val="24"/>
        </w:rPr>
        <w:t xml:space="preserve">Understating assets or overstating liabilities in one accounting period results in the overstatement of financial performance in </w:t>
      </w:r>
      <w:r w:rsidR="007E5613">
        <w:rPr>
          <w:rFonts w:ascii="Times New Roman" w:hAnsi="Times New Roman" w:cs="Times New Roman"/>
          <w:sz w:val="24"/>
          <w:szCs w:val="24"/>
        </w:rPr>
        <w:t xml:space="preserve">the </w:t>
      </w:r>
      <w:r w:rsidR="006D66CE" w:rsidRPr="000327AE">
        <w:rPr>
          <w:rFonts w:ascii="Times New Roman" w:hAnsi="Times New Roman" w:cs="Times New Roman"/>
          <w:sz w:val="24"/>
          <w:szCs w:val="24"/>
        </w:rPr>
        <w:t xml:space="preserve">following periods, which is a consequence of </w:t>
      </w:r>
      <w:r w:rsidR="007E5613">
        <w:rPr>
          <w:rFonts w:ascii="Times New Roman" w:hAnsi="Times New Roman" w:cs="Times New Roman"/>
          <w:sz w:val="24"/>
          <w:szCs w:val="24"/>
        </w:rPr>
        <w:t xml:space="preserve">a </w:t>
      </w:r>
      <w:r w:rsidR="006D66CE" w:rsidRPr="000327AE">
        <w:rPr>
          <w:rFonts w:ascii="Times New Roman" w:hAnsi="Times New Roman" w:cs="Times New Roman"/>
          <w:sz w:val="24"/>
          <w:szCs w:val="24"/>
        </w:rPr>
        <w:t>conservative</w:t>
      </w:r>
      <w:r w:rsidR="008727EC" w:rsidRPr="000327AE">
        <w:rPr>
          <w:rFonts w:ascii="Times New Roman" w:hAnsi="Times New Roman" w:cs="Times New Roman"/>
          <w:sz w:val="24"/>
          <w:szCs w:val="24"/>
        </w:rPr>
        <w:t xml:space="preserve"> bias in</w:t>
      </w:r>
      <w:r w:rsidR="006D66CE" w:rsidRPr="000327AE">
        <w:rPr>
          <w:rFonts w:ascii="Times New Roman" w:hAnsi="Times New Roman" w:cs="Times New Roman"/>
          <w:sz w:val="24"/>
          <w:szCs w:val="24"/>
        </w:rPr>
        <w:t xml:space="preserve"> financial reporting (</w:t>
      </w:r>
      <w:r w:rsidR="00E0351B">
        <w:rPr>
          <w:rFonts w:ascii="Times New Roman" w:hAnsi="Times New Roman" w:cs="Times New Roman"/>
          <w:sz w:val="24"/>
          <w:szCs w:val="24"/>
        </w:rPr>
        <w:t>ACCA, 2014</w:t>
      </w:r>
      <w:r w:rsidR="006D66CE" w:rsidRPr="000327AE">
        <w:rPr>
          <w:rFonts w:ascii="Times New Roman" w:hAnsi="Times New Roman" w:cs="Times New Roman"/>
          <w:sz w:val="24"/>
          <w:szCs w:val="24"/>
        </w:rPr>
        <w:t xml:space="preserve">). </w:t>
      </w:r>
      <w:r w:rsidR="00C00470" w:rsidRPr="000327AE">
        <w:rPr>
          <w:rFonts w:ascii="Times New Roman" w:hAnsi="Times New Roman" w:cs="Times New Roman"/>
          <w:sz w:val="24"/>
          <w:szCs w:val="24"/>
        </w:rPr>
        <w:t xml:space="preserve">It is also noted, that </w:t>
      </w:r>
      <w:r w:rsidR="00EA63E3" w:rsidRPr="000327AE">
        <w:rPr>
          <w:rFonts w:ascii="Times New Roman" w:hAnsi="Times New Roman" w:cs="Times New Roman"/>
          <w:sz w:val="24"/>
          <w:szCs w:val="24"/>
        </w:rPr>
        <w:t>an</w:t>
      </w:r>
      <w:r w:rsidR="00E0351B">
        <w:rPr>
          <w:rFonts w:ascii="Times New Roman" w:hAnsi="Times New Roman" w:cs="Times New Roman"/>
          <w:sz w:val="24"/>
          <w:szCs w:val="24"/>
        </w:rPr>
        <w:t xml:space="preserve"> </w:t>
      </w:r>
      <w:r w:rsidR="00EA63E3" w:rsidRPr="000327AE">
        <w:rPr>
          <w:rFonts w:ascii="Times New Roman" w:hAnsi="Times New Roman" w:cs="Times New Roman"/>
          <w:sz w:val="24"/>
          <w:szCs w:val="24"/>
        </w:rPr>
        <w:t xml:space="preserve">understatement of assets may be a manifestation of earnings manipulation: inflating profits in subsequent periods through excessive asset impairments in the current </w:t>
      </w:r>
      <w:r w:rsidR="00D62629" w:rsidRPr="000327AE">
        <w:rPr>
          <w:rFonts w:ascii="Times New Roman" w:hAnsi="Times New Roman" w:cs="Times New Roman"/>
          <w:sz w:val="24"/>
          <w:szCs w:val="24"/>
        </w:rPr>
        <w:t>accounting</w:t>
      </w:r>
      <w:r w:rsidR="00EA63E3" w:rsidRPr="000327AE">
        <w:rPr>
          <w:rFonts w:ascii="Times New Roman" w:hAnsi="Times New Roman" w:cs="Times New Roman"/>
          <w:sz w:val="24"/>
          <w:szCs w:val="24"/>
        </w:rPr>
        <w:t xml:space="preserve"> period (Barker and McGeachin</w:t>
      </w:r>
      <w:r w:rsidR="00797866">
        <w:rPr>
          <w:rFonts w:ascii="Times New Roman" w:hAnsi="Times New Roman" w:cs="Times New Roman"/>
          <w:sz w:val="24"/>
          <w:szCs w:val="24"/>
        </w:rPr>
        <w:t>,</w:t>
      </w:r>
      <w:r w:rsidR="00EA63E3" w:rsidRPr="000327AE">
        <w:rPr>
          <w:rFonts w:ascii="Times New Roman" w:hAnsi="Times New Roman" w:cs="Times New Roman"/>
          <w:sz w:val="24"/>
          <w:szCs w:val="24"/>
        </w:rPr>
        <w:t xml:space="preserve"> 2015). </w:t>
      </w:r>
      <w:r w:rsidR="00BF7EF6">
        <w:rPr>
          <w:rFonts w:ascii="Times New Roman" w:hAnsi="Times New Roman" w:cs="Times New Roman"/>
          <w:sz w:val="24"/>
          <w:szCs w:val="24"/>
        </w:rPr>
        <w:t>Intentional</w:t>
      </w:r>
      <w:r w:rsidR="00A44CE1" w:rsidRPr="000327AE">
        <w:rPr>
          <w:rFonts w:ascii="Times New Roman" w:hAnsi="Times New Roman" w:cs="Times New Roman"/>
          <w:sz w:val="24"/>
          <w:szCs w:val="24"/>
        </w:rPr>
        <w:t xml:space="preserve"> under- or over-statement of financial position and performance is misguiding and leads </w:t>
      </w:r>
      <w:r w:rsidR="008727EC" w:rsidRPr="000327AE">
        <w:rPr>
          <w:rFonts w:ascii="Times New Roman" w:hAnsi="Times New Roman" w:cs="Times New Roman"/>
          <w:sz w:val="24"/>
          <w:szCs w:val="24"/>
        </w:rPr>
        <w:t>investors to make erroneou</w:t>
      </w:r>
      <w:r w:rsidR="004F7723" w:rsidRPr="000327AE">
        <w:rPr>
          <w:rFonts w:ascii="Times New Roman" w:hAnsi="Times New Roman" w:cs="Times New Roman"/>
          <w:sz w:val="24"/>
          <w:szCs w:val="24"/>
        </w:rPr>
        <w:t>s</w:t>
      </w:r>
      <w:r w:rsidR="008727EC" w:rsidRPr="000327AE">
        <w:rPr>
          <w:rFonts w:ascii="Times New Roman" w:hAnsi="Times New Roman" w:cs="Times New Roman"/>
          <w:sz w:val="24"/>
          <w:szCs w:val="24"/>
        </w:rPr>
        <w:t xml:space="preserve"> decisions</w:t>
      </w:r>
      <w:r w:rsidR="004F7723" w:rsidRPr="000327AE">
        <w:rPr>
          <w:rFonts w:ascii="Times New Roman" w:hAnsi="Times New Roman" w:cs="Times New Roman"/>
          <w:sz w:val="24"/>
          <w:szCs w:val="24"/>
        </w:rPr>
        <w:t xml:space="preserve"> on the allocation of capital</w:t>
      </w:r>
      <w:r w:rsidR="00E0351B">
        <w:rPr>
          <w:rFonts w:ascii="Times New Roman" w:hAnsi="Times New Roman" w:cs="Times New Roman"/>
          <w:sz w:val="24"/>
          <w:szCs w:val="24"/>
        </w:rPr>
        <w:t xml:space="preserve"> (</w:t>
      </w:r>
      <w:r w:rsidR="00E0351B" w:rsidRPr="000327AE">
        <w:rPr>
          <w:rFonts w:ascii="Times New Roman" w:hAnsi="Times New Roman" w:cs="Times New Roman"/>
          <w:sz w:val="24"/>
          <w:szCs w:val="24"/>
        </w:rPr>
        <w:t xml:space="preserve">Barker and </w:t>
      </w:r>
      <w:proofErr w:type="spellStart"/>
      <w:r w:rsidR="00E0351B" w:rsidRPr="000327AE">
        <w:rPr>
          <w:rFonts w:ascii="Times New Roman" w:hAnsi="Times New Roman" w:cs="Times New Roman"/>
          <w:sz w:val="24"/>
          <w:szCs w:val="24"/>
        </w:rPr>
        <w:t>McGeachin</w:t>
      </w:r>
      <w:proofErr w:type="spellEnd"/>
      <w:r w:rsidR="00E0351B">
        <w:rPr>
          <w:rFonts w:ascii="Times New Roman" w:hAnsi="Times New Roman" w:cs="Times New Roman"/>
          <w:sz w:val="24"/>
          <w:szCs w:val="24"/>
        </w:rPr>
        <w:t>,</w:t>
      </w:r>
      <w:r w:rsidR="00E0351B" w:rsidRPr="000327AE">
        <w:rPr>
          <w:rFonts w:ascii="Times New Roman" w:hAnsi="Times New Roman" w:cs="Times New Roman"/>
          <w:sz w:val="24"/>
          <w:szCs w:val="24"/>
        </w:rPr>
        <w:t xml:space="preserve"> 2015</w:t>
      </w:r>
      <w:r w:rsidR="00E0351B">
        <w:rPr>
          <w:rFonts w:ascii="Times New Roman" w:hAnsi="Times New Roman" w:cs="Times New Roman"/>
          <w:sz w:val="24"/>
          <w:szCs w:val="24"/>
        </w:rPr>
        <w:t xml:space="preserve">). </w:t>
      </w:r>
      <w:r w:rsidR="0030528D">
        <w:rPr>
          <w:rFonts w:ascii="Times New Roman" w:hAnsi="Times New Roman" w:cs="Times New Roman"/>
          <w:sz w:val="24"/>
          <w:szCs w:val="24"/>
        </w:rPr>
        <w:t xml:space="preserve">Despite the introduction of </w:t>
      </w:r>
      <w:r w:rsidR="00040DDB">
        <w:rPr>
          <w:rFonts w:ascii="Times New Roman" w:hAnsi="Times New Roman" w:cs="Times New Roman"/>
          <w:sz w:val="24"/>
          <w:szCs w:val="24"/>
        </w:rPr>
        <w:t xml:space="preserve">non-asymmetrically inclined prudence, there is still a tendency to understate net assets due to the goal of compliance to relevant and faithfully represented financial information </w:t>
      </w:r>
      <w:r w:rsidR="002E3E44">
        <w:rPr>
          <w:rFonts w:ascii="Times New Roman" w:hAnsi="Times New Roman" w:cs="Times New Roman"/>
          <w:sz w:val="24"/>
          <w:szCs w:val="24"/>
        </w:rPr>
        <w:t>(IFRS, 2018).</w:t>
      </w:r>
    </w:p>
    <w:p w14:paraId="5AC40EF6" w14:textId="357D7928" w:rsidR="00CA094E" w:rsidRPr="00B65669" w:rsidRDefault="00E0351B" w:rsidP="006F63BD">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accounting treatment under IAS 36 that shows inconsistency with prudence is measuring assets at fair value or using models based on future cash flows</w:t>
      </w:r>
      <w:r w:rsidR="00217728">
        <w:rPr>
          <w:rFonts w:ascii="Times New Roman" w:hAnsi="Times New Roman" w:cs="Times New Roman"/>
          <w:sz w:val="24"/>
          <w:szCs w:val="24"/>
        </w:rPr>
        <w:t xml:space="preserve"> (ACCA, 2014).</w:t>
      </w:r>
      <w:r w:rsidR="000808B5">
        <w:rPr>
          <w:rFonts w:ascii="Times New Roman" w:hAnsi="Times New Roman" w:cs="Times New Roman"/>
          <w:sz w:val="24"/>
          <w:szCs w:val="24"/>
        </w:rPr>
        <w:t xml:space="preserve"> For instance, to measure impairment of an asset or cash-generating unit the recoverable amount must be calculated. It comprises of the value in use which is determined for impairment purposes by taking into account the company’s cash flow projections, that are based on management’s assumptions and estimates (IAS 36, 2018). </w:t>
      </w:r>
      <w:r w:rsidR="000808B5" w:rsidRPr="003F31CB">
        <w:rPr>
          <w:rFonts w:ascii="Times New Roman" w:hAnsi="Times New Roman" w:cs="Times New Roman"/>
          <w:sz w:val="24"/>
          <w:szCs w:val="24"/>
        </w:rPr>
        <w:t xml:space="preserve">IAS 36 enacts that ‘the value in use should be calculated using estimates of future cash inflows for an asset or cash-generating unit </w:t>
      </w:r>
      <w:r w:rsidR="000808B5" w:rsidRPr="003F31CB">
        <w:rPr>
          <w:rFonts w:ascii="Times New Roman" w:hAnsi="Times New Roman" w:cs="Times New Roman"/>
          <w:sz w:val="24"/>
          <w:szCs w:val="24"/>
        </w:rPr>
        <w:lastRenderedPageBreak/>
        <w:t>in its current condition’ over its remaining useful life (IAS</w:t>
      </w:r>
      <w:r w:rsidR="000808B5">
        <w:rPr>
          <w:rFonts w:ascii="Times New Roman" w:hAnsi="Times New Roman" w:cs="Times New Roman"/>
          <w:sz w:val="24"/>
          <w:szCs w:val="24"/>
        </w:rPr>
        <w:t xml:space="preserve"> 36</w:t>
      </w:r>
      <w:r w:rsidR="000808B5" w:rsidRPr="003F31CB">
        <w:rPr>
          <w:rFonts w:ascii="Times New Roman" w:hAnsi="Times New Roman" w:cs="Times New Roman"/>
          <w:sz w:val="24"/>
          <w:szCs w:val="24"/>
        </w:rPr>
        <w:t>, 20</w:t>
      </w:r>
      <w:r w:rsidR="000808B5">
        <w:rPr>
          <w:rFonts w:ascii="Times New Roman" w:hAnsi="Times New Roman" w:cs="Times New Roman"/>
          <w:sz w:val="24"/>
          <w:szCs w:val="24"/>
        </w:rPr>
        <w:t>18</w:t>
      </w:r>
      <w:r w:rsidR="000808B5" w:rsidRPr="003F31CB">
        <w:rPr>
          <w:rFonts w:ascii="Times New Roman" w:hAnsi="Times New Roman" w:cs="Times New Roman"/>
          <w:sz w:val="24"/>
          <w:szCs w:val="24"/>
        </w:rPr>
        <w:t xml:space="preserve">). This valuation technique is focused on the </w:t>
      </w:r>
      <w:r w:rsidR="000808B5">
        <w:rPr>
          <w:rFonts w:ascii="Times New Roman" w:hAnsi="Times New Roman" w:cs="Times New Roman"/>
          <w:sz w:val="24"/>
          <w:szCs w:val="24"/>
        </w:rPr>
        <w:t xml:space="preserve">asset’s present condition </w:t>
      </w:r>
      <w:r w:rsidR="000808B5" w:rsidRPr="003F31CB">
        <w:rPr>
          <w:rFonts w:ascii="Times New Roman" w:hAnsi="Times New Roman" w:cs="Times New Roman"/>
          <w:sz w:val="24"/>
          <w:szCs w:val="24"/>
        </w:rPr>
        <w:t xml:space="preserve">only and does not consider management plans for restructuring </w:t>
      </w:r>
      <w:r w:rsidR="000808B5">
        <w:rPr>
          <w:rFonts w:ascii="Times New Roman" w:hAnsi="Times New Roman" w:cs="Times New Roman"/>
          <w:sz w:val="24"/>
          <w:szCs w:val="24"/>
        </w:rPr>
        <w:t>the</w:t>
      </w:r>
      <w:r w:rsidR="000808B5" w:rsidRPr="003F31CB">
        <w:rPr>
          <w:rFonts w:ascii="Times New Roman" w:hAnsi="Times New Roman" w:cs="Times New Roman"/>
          <w:sz w:val="24"/>
          <w:szCs w:val="24"/>
        </w:rPr>
        <w:t xml:space="preserve"> asset or enhancing its potential capacity</w:t>
      </w:r>
      <w:r w:rsidR="000808B5">
        <w:rPr>
          <w:rFonts w:ascii="Times New Roman" w:hAnsi="Times New Roman" w:cs="Times New Roman"/>
          <w:sz w:val="24"/>
          <w:szCs w:val="24"/>
        </w:rPr>
        <w:t xml:space="preserve"> (IAS 36, 2018). </w:t>
      </w:r>
      <w:r w:rsidR="000808B5" w:rsidRPr="003F31CB">
        <w:rPr>
          <w:rFonts w:ascii="Times New Roman" w:hAnsi="Times New Roman" w:cs="Times New Roman"/>
          <w:sz w:val="24"/>
          <w:szCs w:val="24"/>
        </w:rPr>
        <w:t xml:space="preserve"> </w:t>
      </w:r>
      <w:r w:rsidR="000808B5">
        <w:rPr>
          <w:rFonts w:ascii="Times New Roman" w:hAnsi="Times New Roman" w:cs="Times New Roman"/>
          <w:sz w:val="24"/>
          <w:szCs w:val="24"/>
        </w:rPr>
        <w:br/>
      </w:r>
    </w:p>
    <w:p w14:paraId="2E7EEA0E" w14:textId="77777777" w:rsidR="00031A5F" w:rsidRPr="000327AE" w:rsidRDefault="000327AE" w:rsidP="006F63BD">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conclude, IAS 36 – Impairment of Assets </w:t>
      </w:r>
      <w:r w:rsidR="00536E05">
        <w:rPr>
          <w:rFonts w:ascii="Times New Roman" w:hAnsi="Times New Roman" w:cs="Times New Roman"/>
          <w:sz w:val="24"/>
          <w:szCs w:val="24"/>
        </w:rPr>
        <w:t xml:space="preserve">does follow an admonition of prudence </w:t>
      </w:r>
      <w:r w:rsidR="005B1407">
        <w:rPr>
          <w:rFonts w:ascii="Times New Roman" w:hAnsi="Times New Roman" w:cs="Times New Roman"/>
          <w:sz w:val="24"/>
          <w:szCs w:val="24"/>
        </w:rPr>
        <w:t xml:space="preserve">and is consistent </w:t>
      </w:r>
      <w:r w:rsidR="007E23AD">
        <w:rPr>
          <w:rFonts w:ascii="Times New Roman" w:hAnsi="Times New Roman" w:cs="Times New Roman"/>
          <w:sz w:val="24"/>
          <w:szCs w:val="24"/>
        </w:rPr>
        <w:t xml:space="preserve">with </w:t>
      </w:r>
      <w:r w:rsidR="00536E05">
        <w:rPr>
          <w:rFonts w:ascii="Times New Roman" w:hAnsi="Times New Roman" w:cs="Times New Roman"/>
          <w:sz w:val="24"/>
          <w:szCs w:val="24"/>
        </w:rPr>
        <w:t>its</w:t>
      </w:r>
      <w:r w:rsidR="005B1407">
        <w:rPr>
          <w:rFonts w:ascii="Times New Roman" w:hAnsi="Times New Roman" w:cs="Times New Roman"/>
          <w:sz w:val="24"/>
          <w:szCs w:val="24"/>
        </w:rPr>
        <w:t xml:space="preserve"> underlying prin</w:t>
      </w:r>
      <w:r w:rsidR="00107824">
        <w:rPr>
          <w:rFonts w:ascii="Times New Roman" w:hAnsi="Times New Roman" w:cs="Times New Roman"/>
          <w:sz w:val="24"/>
          <w:szCs w:val="24"/>
        </w:rPr>
        <w:t>ciples,</w:t>
      </w:r>
      <w:r w:rsidR="005B1407">
        <w:rPr>
          <w:rFonts w:ascii="Times New Roman" w:hAnsi="Times New Roman" w:cs="Times New Roman"/>
          <w:sz w:val="24"/>
          <w:szCs w:val="24"/>
        </w:rPr>
        <w:t xml:space="preserve"> </w:t>
      </w:r>
      <w:r w:rsidR="00536E05">
        <w:rPr>
          <w:rFonts w:ascii="Times New Roman" w:hAnsi="Times New Roman" w:cs="Times New Roman"/>
          <w:sz w:val="24"/>
          <w:szCs w:val="24"/>
        </w:rPr>
        <w:t>but is not a perfect example of the implementation of prudence.</w:t>
      </w:r>
      <w:r w:rsidR="00B9530B">
        <w:rPr>
          <w:rFonts w:ascii="Times New Roman" w:hAnsi="Times New Roman" w:cs="Times New Roman"/>
          <w:sz w:val="24"/>
          <w:szCs w:val="24"/>
        </w:rPr>
        <w:t xml:space="preserve"> IAS 36 requires that businesses should</w:t>
      </w:r>
      <w:r w:rsidR="00107824">
        <w:rPr>
          <w:rFonts w:ascii="Times New Roman" w:hAnsi="Times New Roman" w:cs="Times New Roman"/>
          <w:sz w:val="24"/>
          <w:szCs w:val="24"/>
        </w:rPr>
        <w:t xml:space="preserve"> </w:t>
      </w:r>
      <w:r w:rsidR="007E23AD">
        <w:rPr>
          <w:rFonts w:ascii="Times New Roman" w:hAnsi="Times New Roman" w:cs="Times New Roman"/>
          <w:sz w:val="24"/>
          <w:szCs w:val="24"/>
        </w:rPr>
        <w:t>review their</w:t>
      </w:r>
      <w:r w:rsidR="00B9530B">
        <w:rPr>
          <w:rFonts w:ascii="Times New Roman" w:hAnsi="Times New Roman" w:cs="Times New Roman"/>
          <w:sz w:val="24"/>
          <w:szCs w:val="24"/>
        </w:rPr>
        <w:t xml:space="preserve"> a</w:t>
      </w:r>
      <w:r w:rsidR="00107824">
        <w:rPr>
          <w:rFonts w:ascii="Times New Roman" w:hAnsi="Times New Roman" w:cs="Times New Roman"/>
          <w:sz w:val="24"/>
          <w:szCs w:val="24"/>
        </w:rPr>
        <w:t>ssets</w:t>
      </w:r>
      <w:r w:rsidR="00B9530B">
        <w:rPr>
          <w:rFonts w:ascii="Times New Roman" w:hAnsi="Times New Roman" w:cs="Times New Roman"/>
          <w:sz w:val="24"/>
          <w:szCs w:val="24"/>
        </w:rPr>
        <w:t xml:space="preserve"> regularly</w:t>
      </w:r>
      <w:r w:rsidR="00107824">
        <w:rPr>
          <w:rFonts w:ascii="Times New Roman" w:hAnsi="Times New Roman" w:cs="Times New Roman"/>
          <w:sz w:val="24"/>
          <w:szCs w:val="24"/>
        </w:rPr>
        <w:t xml:space="preserve"> to check for a decline in their values</w:t>
      </w:r>
      <w:r w:rsidR="00B9530B">
        <w:rPr>
          <w:rFonts w:ascii="Times New Roman" w:hAnsi="Times New Roman" w:cs="Times New Roman"/>
          <w:sz w:val="24"/>
          <w:szCs w:val="24"/>
        </w:rPr>
        <w:t xml:space="preserve">, which shows compliance and alignment with prudence. </w:t>
      </w:r>
      <w:r w:rsidR="007E23AD">
        <w:rPr>
          <w:rFonts w:ascii="Times New Roman" w:hAnsi="Times New Roman" w:cs="Times New Roman"/>
          <w:sz w:val="24"/>
          <w:szCs w:val="24"/>
        </w:rPr>
        <w:t>Nonetheless</w:t>
      </w:r>
      <w:r w:rsidR="00B9530B">
        <w:rPr>
          <w:rFonts w:ascii="Times New Roman" w:hAnsi="Times New Roman" w:cs="Times New Roman"/>
          <w:sz w:val="24"/>
          <w:szCs w:val="24"/>
        </w:rPr>
        <w:t xml:space="preserve">, in the process of impairment under IAS 36 </w:t>
      </w:r>
      <w:r w:rsidR="007E23AD">
        <w:rPr>
          <w:rFonts w:ascii="Times New Roman" w:hAnsi="Times New Roman" w:cs="Times New Roman"/>
          <w:sz w:val="24"/>
          <w:szCs w:val="24"/>
        </w:rPr>
        <w:t>biased and imprudent calculations might be obtained due to uncertainty in measurement.</w:t>
      </w:r>
      <w:r w:rsidR="00107824">
        <w:rPr>
          <w:rFonts w:ascii="Times New Roman" w:hAnsi="Times New Roman" w:cs="Times New Roman"/>
          <w:sz w:val="24"/>
          <w:szCs w:val="24"/>
        </w:rPr>
        <w:t xml:space="preserve"> </w:t>
      </w:r>
      <w:r w:rsidR="00536E05">
        <w:rPr>
          <w:rFonts w:ascii="Times New Roman" w:hAnsi="Times New Roman" w:cs="Times New Roman"/>
          <w:sz w:val="24"/>
          <w:szCs w:val="24"/>
        </w:rPr>
        <w:t xml:space="preserve">From my perspective, prudence will always remain a controversial area of swirling debates, as </w:t>
      </w:r>
      <w:r w:rsidR="002D3851">
        <w:rPr>
          <w:rFonts w:ascii="Times New Roman" w:hAnsi="Times New Roman" w:cs="Times New Roman"/>
          <w:sz w:val="24"/>
          <w:szCs w:val="24"/>
        </w:rPr>
        <w:t>subjective</w:t>
      </w:r>
      <w:r w:rsidR="00536E05">
        <w:rPr>
          <w:rFonts w:ascii="Times New Roman" w:hAnsi="Times New Roman" w:cs="Times New Roman"/>
          <w:sz w:val="24"/>
          <w:szCs w:val="24"/>
        </w:rPr>
        <w:t xml:space="preserve"> </w:t>
      </w:r>
      <w:r w:rsidR="002D3851">
        <w:rPr>
          <w:rFonts w:ascii="Times New Roman" w:hAnsi="Times New Roman" w:cs="Times New Roman"/>
          <w:sz w:val="24"/>
          <w:szCs w:val="24"/>
        </w:rPr>
        <w:t>judgments</w:t>
      </w:r>
      <w:r w:rsidR="00536E05">
        <w:rPr>
          <w:rFonts w:ascii="Times New Roman" w:hAnsi="Times New Roman" w:cs="Times New Roman"/>
          <w:sz w:val="24"/>
          <w:szCs w:val="24"/>
        </w:rPr>
        <w:t xml:space="preserve"> and estimates cannot </w:t>
      </w:r>
      <w:r w:rsidR="002D3851">
        <w:rPr>
          <w:rFonts w:ascii="Times New Roman" w:hAnsi="Times New Roman" w:cs="Times New Roman"/>
          <w:sz w:val="24"/>
          <w:szCs w:val="24"/>
        </w:rPr>
        <w:t>be fully obviated from the financial reporting.</w:t>
      </w:r>
      <w:r w:rsidR="002C30D3">
        <w:rPr>
          <w:rFonts w:ascii="Times New Roman" w:hAnsi="Times New Roman" w:cs="Times New Roman"/>
          <w:sz w:val="24"/>
          <w:szCs w:val="24"/>
        </w:rPr>
        <w:t xml:space="preserve"> </w:t>
      </w:r>
      <w:r w:rsidR="003F31CB">
        <w:rPr>
          <w:rFonts w:ascii="Times New Roman" w:hAnsi="Times New Roman" w:cs="Times New Roman"/>
          <w:sz w:val="24"/>
          <w:szCs w:val="24"/>
        </w:rPr>
        <w:t xml:space="preserve">The solution lies in companies’ ability to be transparent in accounting methods they select, provide explanations and reasonably justify the </w:t>
      </w:r>
      <w:r w:rsidR="00D45401">
        <w:rPr>
          <w:rFonts w:ascii="Times New Roman" w:hAnsi="Times New Roman" w:cs="Times New Roman"/>
          <w:sz w:val="24"/>
          <w:szCs w:val="24"/>
        </w:rPr>
        <w:t xml:space="preserve">subjacent </w:t>
      </w:r>
      <w:r w:rsidR="003F31CB">
        <w:rPr>
          <w:rFonts w:ascii="Times New Roman" w:hAnsi="Times New Roman" w:cs="Times New Roman"/>
          <w:sz w:val="24"/>
          <w:szCs w:val="24"/>
        </w:rPr>
        <w:t>assumptions</w:t>
      </w:r>
      <w:r w:rsidR="00D45401">
        <w:rPr>
          <w:rFonts w:ascii="Times New Roman" w:hAnsi="Times New Roman" w:cs="Times New Roman"/>
          <w:sz w:val="24"/>
          <w:szCs w:val="24"/>
        </w:rPr>
        <w:t>.</w:t>
      </w:r>
    </w:p>
    <w:p w14:paraId="55E5EA22" w14:textId="77777777" w:rsidR="000327AE" w:rsidRDefault="000327AE" w:rsidP="000327AE">
      <w:pPr>
        <w:spacing w:line="360" w:lineRule="auto"/>
        <w:rPr>
          <w:rFonts w:ascii="Times New Roman" w:hAnsi="Times New Roman" w:cs="Times New Roman"/>
          <w:sz w:val="24"/>
          <w:szCs w:val="24"/>
        </w:rPr>
      </w:pPr>
    </w:p>
    <w:p w14:paraId="70540C64" w14:textId="77777777" w:rsidR="000327AE" w:rsidRPr="00E25FC2" w:rsidRDefault="000327AE" w:rsidP="000327AE">
      <w:pPr>
        <w:spacing w:line="360" w:lineRule="auto"/>
        <w:rPr>
          <w:rFonts w:ascii="Times New Roman" w:hAnsi="Times New Roman" w:cs="Times New Roman"/>
          <w:sz w:val="24"/>
          <w:szCs w:val="24"/>
          <w:lang w:val="uk-UA"/>
        </w:rPr>
      </w:pPr>
    </w:p>
    <w:p w14:paraId="636C43B3" w14:textId="77777777" w:rsidR="000327AE" w:rsidRDefault="000327AE" w:rsidP="000327AE">
      <w:pPr>
        <w:spacing w:line="360" w:lineRule="auto"/>
        <w:rPr>
          <w:rFonts w:ascii="Times New Roman" w:hAnsi="Times New Roman" w:cs="Times New Roman"/>
          <w:sz w:val="24"/>
          <w:szCs w:val="24"/>
        </w:rPr>
      </w:pPr>
    </w:p>
    <w:p w14:paraId="4B6E0F1B" w14:textId="77777777" w:rsidR="000327AE" w:rsidRDefault="000327AE" w:rsidP="000327AE">
      <w:pPr>
        <w:spacing w:line="360" w:lineRule="auto"/>
        <w:rPr>
          <w:rFonts w:ascii="Times New Roman" w:hAnsi="Times New Roman" w:cs="Times New Roman"/>
          <w:sz w:val="24"/>
          <w:szCs w:val="24"/>
        </w:rPr>
      </w:pPr>
    </w:p>
    <w:p w14:paraId="584659EC" w14:textId="77777777" w:rsidR="00182EA0" w:rsidRDefault="00182EA0" w:rsidP="000327AE">
      <w:pPr>
        <w:spacing w:line="360" w:lineRule="auto"/>
        <w:rPr>
          <w:rFonts w:ascii="Times New Roman" w:hAnsi="Times New Roman" w:cs="Times New Roman"/>
          <w:sz w:val="24"/>
          <w:szCs w:val="24"/>
        </w:rPr>
      </w:pPr>
    </w:p>
    <w:p w14:paraId="1DF487C8" w14:textId="77777777" w:rsidR="00107824" w:rsidRDefault="00107824" w:rsidP="000327AE">
      <w:pPr>
        <w:spacing w:line="360" w:lineRule="auto"/>
        <w:rPr>
          <w:rFonts w:ascii="Times New Roman" w:hAnsi="Times New Roman" w:cs="Times New Roman"/>
          <w:sz w:val="24"/>
          <w:szCs w:val="24"/>
        </w:rPr>
      </w:pPr>
    </w:p>
    <w:p w14:paraId="4909BD5A" w14:textId="77777777" w:rsidR="00107824" w:rsidRDefault="00107824" w:rsidP="000327AE">
      <w:pPr>
        <w:spacing w:line="360" w:lineRule="auto"/>
        <w:rPr>
          <w:rFonts w:ascii="Times New Roman" w:hAnsi="Times New Roman" w:cs="Times New Roman"/>
          <w:sz w:val="24"/>
          <w:szCs w:val="24"/>
        </w:rPr>
      </w:pPr>
    </w:p>
    <w:p w14:paraId="15B1FA4B" w14:textId="77777777" w:rsidR="00107824" w:rsidRDefault="00107824" w:rsidP="000327AE">
      <w:pPr>
        <w:spacing w:line="360" w:lineRule="auto"/>
        <w:rPr>
          <w:rFonts w:ascii="Times New Roman" w:hAnsi="Times New Roman" w:cs="Times New Roman"/>
          <w:sz w:val="24"/>
          <w:szCs w:val="24"/>
        </w:rPr>
      </w:pPr>
    </w:p>
    <w:p w14:paraId="67DBC57E" w14:textId="77777777" w:rsidR="00107824" w:rsidRDefault="00107824" w:rsidP="000327AE">
      <w:pPr>
        <w:spacing w:line="360" w:lineRule="auto"/>
        <w:rPr>
          <w:rFonts w:ascii="Times New Roman" w:hAnsi="Times New Roman" w:cs="Times New Roman"/>
          <w:sz w:val="24"/>
          <w:szCs w:val="24"/>
        </w:rPr>
      </w:pPr>
    </w:p>
    <w:p w14:paraId="75346017" w14:textId="77777777" w:rsidR="00107824" w:rsidRDefault="00107824" w:rsidP="000327AE">
      <w:pPr>
        <w:spacing w:line="360" w:lineRule="auto"/>
        <w:rPr>
          <w:rFonts w:ascii="Times New Roman" w:hAnsi="Times New Roman" w:cs="Times New Roman"/>
          <w:sz w:val="24"/>
          <w:szCs w:val="24"/>
        </w:rPr>
      </w:pPr>
    </w:p>
    <w:p w14:paraId="25AE8941" w14:textId="77777777" w:rsidR="006F63BD" w:rsidRDefault="006F63BD" w:rsidP="000327AE">
      <w:pPr>
        <w:spacing w:line="360" w:lineRule="auto"/>
        <w:rPr>
          <w:rFonts w:ascii="Times New Roman" w:hAnsi="Times New Roman" w:cs="Times New Roman"/>
          <w:sz w:val="24"/>
          <w:szCs w:val="24"/>
        </w:rPr>
      </w:pPr>
    </w:p>
    <w:p w14:paraId="733C7335" w14:textId="77777777" w:rsidR="006F63BD" w:rsidRDefault="006F63BD" w:rsidP="000327AE">
      <w:pPr>
        <w:spacing w:line="360" w:lineRule="auto"/>
        <w:rPr>
          <w:rFonts w:ascii="Times New Roman" w:hAnsi="Times New Roman" w:cs="Times New Roman"/>
          <w:sz w:val="24"/>
          <w:szCs w:val="24"/>
        </w:rPr>
      </w:pPr>
    </w:p>
    <w:p w14:paraId="7672AB86" w14:textId="77777777" w:rsidR="006F63BD" w:rsidRDefault="006F63BD" w:rsidP="000327AE">
      <w:pPr>
        <w:spacing w:line="360" w:lineRule="auto"/>
        <w:rPr>
          <w:rFonts w:ascii="Times New Roman" w:hAnsi="Times New Roman" w:cs="Times New Roman"/>
          <w:sz w:val="24"/>
          <w:szCs w:val="24"/>
        </w:rPr>
      </w:pPr>
    </w:p>
    <w:p w14:paraId="1A10D245" w14:textId="77777777" w:rsidR="006F63BD" w:rsidRDefault="006F63BD" w:rsidP="000327AE">
      <w:pPr>
        <w:spacing w:line="360" w:lineRule="auto"/>
        <w:rPr>
          <w:rFonts w:ascii="Times New Roman" w:hAnsi="Times New Roman" w:cs="Times New Roman"/>
          <w:sz w:val="24"/>
          <w:szCs w:val="24"/>
        </w:rPr>
      </w:pPr>
    </w:p>
    <w:p w14:paraId="75575314" w14:textId="282B2400" w:rsidR="00107824" w:rsidRDefault="00DE6444" w:rsidP="000327AE">
      <w:pPr>
        <w:spacing w:line="360" w:lineRule="auto"/>
        <w:rPr>
          <w:rFonts w:ascii="Times New Roman" w:hAnsi="Times New Roman" w:cs="Times New Roman"/>
          <w:sz w:val="24"/>
          <w:szCs w:val="24"/>
        </w:rPr>
      </w:pPr>
      <w:r w:rsidRPr="000327AE">
        <w:rPr>
          <w:rFonts w:ascii="Times New Roman" w:hAnsi="Times New Roman" w:cs="Times New Roman"/>
          <w:sz w:val="24"/>
          <w:szCs w:val="24"/>
        </w:rPr>
        <w:lastRenderedPageBreak/>
        <w:t>References</w:t>
      </w:r>
    </w:p>
    <w:p w14:paraId="321B28DE" w14:textId="77777777" w:rsidR="00107824" w:rsidRDefault="00107824" w:rsidP="000327AE">
      <w:pPr>
        <w:spacing w:line="360" w:lineRule="auto"/>
        <w:rPr>
          <w:rFonts w:ascii="Times New Roman" w:hAnsi="Times New Roman" w:cs="Times New Roman"/>
          <w:sz w:val="24"/>
          <w:szCs w:val="24"/>
        </w:rPr>
      </w:pPr>
    </w:p>
    <w:p w14:paraId="56FB9733" w14:textId="77777777" w:rsidR="00467BD0" w:rsidRPr="000327AE" w:rsidRDefault="00467BD0" w:rsidP="000327AE">
      <w:pPr>
        <w:spacing w:line="360" w:lineRule="auto"/>
        <w:rPr>
          <w:rFonts w:ascii="Times New Roman" w:hAnsi="Times New Roman" w:cs="Times New Roman"/>
          <w:sz w:val="24"/>
          <w:szCs w:val="24"/>
        </w:rPr>
      </w:pPr>
      <w:r>
        <w:rPr>
          <w:rFonts w:ascii="Times New Roman" w:hAnsi="Times New Roman" w:cs="Times New Roman"/>
          <w:sz w:val="24"/>
          <w:szCs w:val="24"/>
        </w:rPr>
        <w:t xml:space="preserve">ACCA (2014). ‘Prudence and IFRS’. [online] Available at: </w:t>
      </w:r>
      <w:hyperlink r:id="rId5" w:tgtFrame="_blank" w:history="1">
        <w:r w:rsidRPr="00467BD0">
          <w:rPr>
            <w:rStyle w:val="Hyperlink"/>
            <w:rFonts w:ascii="Times New Roman" w:hAnsi="Times New Roman" w:cs="Times New Roman"/>
            <w:color w:val="auto"/>
            <w:sz w:val="24"/>
            <w:u w:val="none"/>
            <w:shd w:val="clear" w:color="auto" w:fill="FFFFFF"/>
          </w:rPr>
          <w:t>https://www.accaglobal.com/content/dam/acca/global/PDF-technical/financial-reporting/tech-tp-prudence.pdf</w:t>
        </w:r>
      </w:hyperlink>
    </w:p>
    <w:p w14:paraId="0CE47578" w14:textId="77777777" w:rsidR="00D62629" w:rsidRPr="00555802" w:rsidRDefault="00D62629" w:rsidP="000327AE">
      <w:pPr>
        <w:spacing w:line="360" w:lineRule="auto"/>
        <w:rPr>
          <w:rFonts w:ascii="Times New Roman" w:hAnsi="Times New Roman" w:cs="Times New Roman"/>
          <w:sz w:val="24"/>
          <w:szCs w:val="24"/>
        </w:rPr>
      </w:pPr>
      <w:r w:rsidRPr="00555802">
        <w:rPr>
          <w:rFonts w:ascii="Times New Roman" w:hAnsi="Times New Roman" w:cs="Times New Roman"/>
          <w:sz w:val="24"/>
          <w:szCs w:val="24"/>
        </w:rPr>
        <w:t>Barker, R. and McGeachin, A. (2015). ‘</w:t>
      </w:r>
      <w:r w:rsidRPr="00555802">
        <w:rPr>
          <w:rFonts w:ascii="Times New Roman" w:hAnsi="Times New Roman" w:cs="Times New Roman"/>
          <w:color w:val="1C1D1E"/>
          <w:sz w:val="24"/>
          <w:szCs w:val="24"/>
        </w:rPr>
        <w:t xml:space="preserve">An Analysis of Concepts and Evidence on the Question of Whether IFRS Should be Conservative’. </w:t>
      </w:r>
      <w:r w:rsidRPr="00555802">
        <w:rPr>
          <w:rFonts w:ascii="Times New Roman" w:hAnsi="Times New Roman" w:cs="Times New Roman"/>
          <w:i/>
          <w:color w:val="1C1D1E"/>
          <w:sz w:val="24"/>
          <w:szCs w:val="24"/>
        </w:rPr>
        <w:t xml:space="preserve">The Abacus Journal, </w:t>
      </w:r>
      <w:r w:rsidRPr="00555802">
        <w:rPr>
          <w:rFonts w:ascii="Times New Roman" w:hAnsi="Times New Roman" w:cs="Times New Roman"/>
          <w:color w:val="1C1D1E"/>
          <w:sz w:val="24"/>
          <w:szCs w:val="24"/>
        </w:rPr>
        <w:t>51 (2)</w:t>
      </w:r>
      <w:r w:rsidR="000C3B8A" w:rsidRPr="00555802">
        <w:rPr>
          <w:rFonts w:ascii="Times New Roman" w:hAnsi="Times New Roman" w:cs="Times New Roman"/>
          <w:color w:val="1C1D1E"/>
          <w:sz w:val="24"/>
          <w:szCs w:val="24"/>
        </w:rPr>
        <w:t xml:space="preserve">, pp. 169-207. doi: </w:t>
      </w:r>
      <w:hyperlink r:id="rId6" w:history="1">
        <w:r w:rsidR="000C3B8A" w:rsidRPr="00555802">
          <w:rPr>
            <w:rStyle w:val="Hyperlink"/>
            <w:rFonts w:ascii="Times New Roman" w:hAnsi="Times New Roman" w:cs="Times New Roman"/>
            <w:bCs/>
            <w:color w:val="auto"/>
            <w:sz w:val="24"/>
            <w:szCs w:val="24"/>
            <w:u w:val="none"/>
            <w:shd w:val="clear" w:color="auto" w:fill="FFFFFF"/>
          </w:rPr>
          <w:t>https://doi.org/10.1111/abac.12049</w:t>
        </w:r>
      </w:hyperlink>
      <w:r w:rsidR="000C3B8A" w:rsidRPr="00555802">
        <w:rPr>
          <w:rFonts w:ascii="Times New Roman" w:hAnsi="Times New Roman" w:cs="Times New Roman"/>
          <w:sz w:val="24"/>
          <w:szCs w:val="24"/>
        </w:rPr>
        <w:t>.</w:t>
      </w:r>
    </w:p>
    <w:p w14:paraId="337B2C53" w14:textId="77777777" w:rsidR="001C5735" w:rsidRDefault="001C5735" w:rsidP="000327AE">
      <w:pPr>
        <w:spacing w:line="360" w:lineRule="auto"/>
        <w:rPr>
          <w:rFonts w:ascii="Times New Roman" w:hAnsi="Times New Roman" w:cs="Times New Roman"/>
          <w:color w:val="3A3A3A"/>
          <w:sz w:val="24"/>
          <w:szCs w:val="24"/>
          <w:shd w:val="clear" w:color="auto" w:fill="FFFFFF"/>
        </w:rPr>
      </w:pPr>
      <w:r w:rsidRPr="00555802">
        <w:rPr>
          <w:rFonts w:ascii="Times New Roman" w:hAnsi="Times New Roman" w:cs="Times New Roman"/>
          <w:color w:val="3A3A3A"/>
          <w:sz w:val="24"/>
          <w:szCs w:val="24"/>
          <w:shd w:val="clear" w:color="auto" w:fill="FFFFFF"/>
        </w:rPr>
        <w:t>Elliott, B. and Elliott, J. (2017). </w:t>
      </w:r>
      <w:r w:rsidR="000C3B8A" w:rsidRPr="00555802">
        <w:rPr>
          <w:rFonts w:ascii="Times New Roman" w:hAnsi="Times New Roman" w:cs="Times New Roman"/>
          <w:color w:val="3A3A3A"/>
          <w:sz w:val="24"/>
          <w:szCs w:val="24"/>
          <w:shd w:val="clear" w:color="auto" w:fill="FFFFFF"/>
        </w:rPr>
        <w:t>‘</w:t>
      </w:r>
      <w:r w:rsidRPr="00555802">
        <w:rPr>
          <w:rFonts w:ascii="Times New Roman" w:hAnsi="Times New Roman" w:cs="Times New Roman"/>
          <w:i/>
          <w:iCs/>
          <w:color w:val="3A3A3A"/>
          <w:sz w:val="24"/>
          <w:szCs w:val="24"/>
          <w:shd w:val="clear" w:color="auto" w:fill="FFFFFF"/>
        </w:rPr>
        <w:t>Financial Accounting and Reporting</w:t>
      </w:r>
      <w:r w:rsidR="000C3B8A" w:rsidRPr="00555802">
        <w:rPr>
          <w:rFonts w:ascii="Times New Roman" w:hAnsi="Times New Roman" w:cs="Times New Roman"/>
          <w:i/>
          <w:iCs/>
          <w:color w:val="3A3A3A"/>
          <w:sz w:val="24"/>
          <w:szCs w:val="24"/>
          <w:shd w:val="clear" w:color="auto" w:fill="FFFFFF"/>
        </w:rPr>
        <w:t>’</w:t>
      </w:r>
      <w:r w:rsidRPr="00555802">
        <w:rPr>
          <w:rFonts w:ascii="Times New Roman" w:hAnsi="Times New Roman" w:cs="Times New Roman"/>
          <w:color w:val="3A3A3A"/>
          <w:sz w:val="24"/>
          <w:szCs w:val="24"/>
          <w:shd w:val="clear" w:color="auto" w:fill="FFFFFF"/>
        </w:rPr>
        <w:t>. Eighteenth ed. Harlow, England: Pearson</w:t>
      </w:r>
      <w:r w:rsidR="00043D98" w:rsidRPr="00555802">
        <w:rPr>
          <w:rFonts w:ascii="Times New Roman" w:hAnsi="Times New Roman" w:cs="Times New Roman"/>
          <w:color w:val="3A3A3A"/>
          <w:sz w:val="24"/>
          <w:szCs w:val="24"/>
          <w:shd w:val="clear" w:color="auto" w:fill="FFFFFF"/>
        </w:rPr>
        <w:t xml:space="preserve">, pp. </w:t>
      </w:r>
      <w:r w:rsidR="00C14310" w:rsidRPr="00555802">
        <w:rPr>
          <w:rFonts w:ascii="Times New Roman" w:hAnsi="Times New Roman" w:cs="Times New Roman"/>
          <w:color w:val="3A3A3A"/>
          <w:sz w:val="24"/>
          <w:szCs w:val="24"/>
          <w:shd w:val="clear" w:color="auto" w:fill="FFFFFF"/>
        </w:rPr>
        <w:t>15-16, 148-172, 207-227.</w:t>
      </w:r>
    </w:p>
    <w:p w14:paraId="17603AAE" w14:textId="77777777" w:rsidR="00D62629" w:rsidRPr="00555802" w:rsidRDefault="00D62629" w:rsidP="000327AE">
      <w:pPr>
        <w:spacing w:line="360" w:lineRule="auto"/>
        <w:rPr>
          <w:rFonts w:ascii="Times New Roman" w:hAnsi="Times New Roman" w:cs="Times New Roman"/>
          <w:sz w:val="24"/>
          <w:szCs w:val="24"/>
        </w:rPr>
      </w:pPr>
      <w:r w:rsidRPr="00555802">
        <w:rPr>
          <w:rFonts w:ascii="Times New Roman" w:hAnsi="Times New Roman" w:cs="Times New Roman"/>
          <w:sz w:val="24"/>
          <w:szCs w:val="24"/>
        </w:rPr>
        <w:t>I</w:t>
      </w:r>
      <w:r w:rsidR="00182EA0">
        <w:rPr>
          <w:rFonts w:ascii="Times New Roman" w:hAnsi="Times New Roman" w:cs="Times New Roman"/>
          <w:sz w:val="24"/>
          <w:szCs w:val="24"/>
        </w:rPr>
        <w:t>FRS</w:t>
      </w:r>
      <w:r w:rsidRPr="00555802">
        <w:rPr>
          <w:rFonts w:ascii="Times New Roman" w:hAnsi="Times New Roman" w:cs="Times New Roman"/>
          <w:sz w:val="24"/>
          <w:szCs w:val="24"/>
        </w:rPr>
        <w:t xml:space="preserve"> (20</w:t>
      </w:r>
      <w:r w:rsidR="00182EA0">
        <w:rPr>
          <w:rFonts w:ascii="Times New Roman" w:hAnsi="Times New Roman" w:cs="Times New Roman"/>
          <w:sz w:val="24"/>
          <w:szCs w:val="24"/>
        </w:rPr>
        <w:t>18</w:t>
      </w:r>
      <w:r w:rsidRPr="00555802">
        <w:rPr>
          <w:rFonts w:ascii="Times New Roman" w:hAnsi="Times New Roman" w:cs="Times New Roman"/>
          <w:sz w:val="24"/>
          <w:szCs w:val="24"/>
        </w:rPr>
        <w:t xml:space="preserve">). IAS 36 </w:t>
      </w:r>
      <w:r w:rsidR="000C3B8A" w:rsidRPr="00555802">
        <w:rPr>
          <w:rFonts w:ascii="Times New Roman" w:hAnsi="Times New Roman" w:cs="Times New Roman"/>
          <w:sz w:val="24"/>
          <w:szCs w:val="24"/>
        </w:rPr>
        <w:t xml:space="preserve">– </w:t>
      </w:r>
      <w:r w:rsidRPr="00555802">
        <w:rPr>
          <w:rFonts w:ascii="Times New Roman" w:hAnsi="Times New Roman" w:cs="Times New Roman"/>
          <w:i/>
          <w:sz w:val="24"/>
          <w:szCs w:val="24"/>
        </w:rPr>
        <w:t>Impairment of Assets</w:t>
      </w:r>
      <w:r w:rsidRPr="00555802">
        <w:rPr>
          <w:rFonts w:ascii="Times New Roman" w:hAnsi="Times New Roman" w:cs="Times New Roman"/>
          <w:sz w:val="24"/>
          <w:szCs w:val="24"/>
        </w:rPr>
        <w:t xml:space="preserve">. [online] Available at: </w:t>
      </w:r>
      <w:hyperlink r:id="rId7" w:tgtFrame="_blank" w:history="1">
        <w:r w:rsidR="00182EA0" w:rsidRPr="00182EA0">
          <w:rPr>
            <w:rStyle w:val="Hyperlink"/>
            <w:rFonts w:ascii="Times New Roman" w:hAnsi="Times New Roman" w:cs="Times New Roman"/>
            <w:color w:val="auto"/>
            <w:u w:val="none"/>
            <w:shd w:val="clear" w:color="auto" w:fill="FFFFFF"/>
          </w:rPr>
          <w:t>http://eifrs.ifrs.org/eifrs/files/692/ias36_188.pdf</w:t>
        </w:r>
      </w:hyperlink>
      <w:r w:rsidR="00182EA0" w:rsidRPr="00182EA0">
        <w:rPr>
          <w:rFonts w:ascii="Times New Roman" w:hAnsi="Times New Roman" w:cs="Times New Roman"/>
          <w:sz w:val="24"/>
          <w:szCs w:val="24"/>
        </w:rPr>
        <w:t xml:space="preserve"> </w:t>
      </w:r>
      <w:r w:rsidRPr="00182EA0">
        <w:rPr>
          <w:rFonts w:ascii="Times New Roman" w:hAnsi="Times New Roman" w:cs="Times New Roman"/>
          <w:sz w:val="24"/>
          <w:szCs w:val="24"/>
        </w:rPr>
        <w:t>[</w:t>
      </w:r>
      <w:r w:rsidRPr="00555802">
        <w:rPr>
          <w:rFonts w:ascii="Times New Roman" w:hAnsi="Times New Roman" w:cs="Times New Roman"/>
          <w:sz w:val="24"/>
          <w:szCs w:val="24"/>
        </w:rPr>
        <w:t xml:space="preserve">Accessed 03/03/2019]. </w:t>
      </w:r>
    </w:p>
    <w:p w14:paraId="61B7E679" w14:textId="77777777" w:rsidR="002D3851" w:rsidRPr="00555802" w:rsidRDefault="00D62629" w:rsidP="000327AE">
      <w:pPr>
        <w:spacing w:line="360" w:lineRule="auto"/>
        <w:rPr>
          <w:rFonts w:ascii="Times New Roman" w:hAnsi="Times New Roman" w:cs="Times New Roman"/>
          <w:sz w:val="24"/>
          <w:szCs w:val="24"/>
        </w:rPr>
      </w:pPr>
      <w:r w:rsidRPr="00555802">
        <w:rPr>
          <w:rFonts w:ascii="Times New Roman" w:hAnsi="Times New Roman" w:cs="Times New Roman"/>
          <w:sz w:val="24"/>
          <w:szCs w:val="24"/>
        </w:rPr>
        <w:t xml:space="preserve">IFRS (2018). </w:t>
      </w:r>
      <w:r w:rsidRPr="00555802">
        <w:rPr>
          <w:rFonts w:ascii="Times New Roman" w:hAnsi="Times New Roman" w:cs="Times New Roman"/>
          <w:i/>
          <w:sz w:val="24"/>
          <w:szCs w:val="24"/>
        </w:rPr>
        <w:t xml:space="preserve">Conceptual Framework for Financial Reporting 2018. </w:t>
      </w:r>
      <w:r w:rsidRPr="00555802">
        <w:rPr>
          <w:rFonts w:ascii="Times New Roman" w:hAnsi="Times New Roman" w:cs="Times New Roman"/>
          <w:sz w:val="24"/>
          <w:szCs w:val="24"/>
        </w:rPr>
        <w:t xml:space="preserve">[online] Available at: </w:t>
      </w:r>
      <w:hyperlink r:id="rId8" w:history="1">
        <w:r w:rsidRPr="00555802">
          <w:rPr>
            <w:rFonts w:ascii="Times New Roman" w:hAnsi="Times New Roman" w:cs="Times New Roman"/>
            <w:sz w:val="24"/>
            <w:szCs w:val="24"/>
          </w:rPr>
          <w:t>http://eifrs.ifrs.org/eifrs/files/704/ConceptualFramework_March2018_WEBSITE_190.pdf</w:t>
        </w:r>
      </w:hyperlink>
      <w:r w:rsidRPr="00555802">
        <w:rPr>
          <w:rFonts w:ascii="Times New Roman" w:hAnsi="Times New Roman" w:cs="Times New Roman"/>
          <w:sz w:val="24"/>
          <w:szCs w:val="24"/>
        </w:rPr>
        <w:t xml:space="preserve"> [Accessed 03/03/2019].</w:t>
      </w:r>
    </w:p>
    <w:p w14:paraId="671191D0" w14:textId="77777777" w:rsidR="00DE6444" w:rsidRPr="000327AE" w:rsidRDefault="00DE6444" w:rsidP="000327AE">
      <w:pPr>
        <w:spacing w:line="360" w:lineRule="auto"/>
        <w:rPr>
          <w:rFonts w:ascii="Times New Roman" w:hAnsi="Times New Roman" w:cs="Times New Roman"/>
          <w:sz w:val="24"/>
          <w:szCs w:val="24"/>
        </w:rPr>
      </w:pPr>
    </w:p>
    <w:p w14:paraId="2813BAF2" w14:textId="77777777" w:rsidR="002D3851" w:rsidRDefault="002D3851" w:rsidP="002D3851">
      <w:pPr>
        <w:spacing w:line="360" w:lineRule="auto"/>
        <w:rPr>
          <w:rFonts w:ascii="Times New Roman" w:hAnsi="Times New Roman" w:cs="Times New Roman"/>
          <w:sz w:val="24"/>
          <w:szCs w:val="24"/>
        </w:rPr>
      </w:pPr>
    </w:p>
    <w:p w14:paraId="17F79C59" w14:textId="77777777" w:rsidR="002D3851" w:rsidRDefault="002D3851" w:rsidP="002D3851">
      <w:pPr>
        <w:spacing w:line="360" w:lineRule="auto"/>
        <w:rPr>
          <w:rFonts w:ascii="Times New Roman" w:hAnsi="Times New Roman" w:cs="Times New Roman"/>
          <w:sz w:val="24"/>
          <w:szCs w:val="24"/>
        </w:rPr>
      </w:pPr>
    </w:p>
    <w:p w14:paraId="1135D249" w14:textId="77777777" w:rsidR="009F0DBF" w:rsidRPr="000327AE" w:rsidRDefault="009F0DBF" w:rsidP="000327AE">
      <w:pPr>
        <w:spacing w:line="360" w:lineRule="auto"/>
        <w:rPr>
          <w:rFonts w:ascii="Times New Roman" w:hAnsi="Times New Roman" w:cs="Times New Roman"/>
          <w:sz w:val="24"/>
          <w:szCs w:val="24"/>
        </w:rPr>
      </w:pPr>
    </w:p>
    <w:p w14:paraId="58D0E6BA" w14:textId="77777777" w:rsidR="009F0DBF" w:rsidRPr="00903003" w:rsidRDefault="009F0DBF">
      <w:pPr>
        <w:rPr>
          <w:rFonts w:ascii="Times New Roman" w:hAnsi="Times New Roman" w:cs="Times New Roman"/>
        </w:rPr>
      </w:pPr>
    </w:p>
    <w:p w14:paraId="61304DDA" w14:textId="77777777" w:rsidR="009F0DBF" w:rsidRPr="00903003" w:rsidRDefault="009F0DBF">
      <w:pPr>
        <w:rPr>
          <w:rFonts w:ascii="Times New Roman" w:hAnsi="Times New Roman" w:cs="Times New Roman"/>
        </w:rPr>
      </w:pPr>
    </w:p>
    <w:sectPr w:rsidR="009F0DBF" w:rsidRPr="00903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4B2"/>
    <w:multiLevelType w:val="hybridMultilevel"/>
    <w:tmpl w:val="1BE6A1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019E4"/>
    <w:multiLevelType w:val="hybridMultilevel"/>
    <w:tmpl w:val="FC2A695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28B5A38"/>
    <w:multiLevelType w:val="hybridMultilevel"/>
    <w:tmpl w:val="85E66A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17E6A"/>
    <w:multiLevelType w:val="hybridMultilevel"/>
    <w:tmpl w:val="079661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FB3897"/>
    <w:multiLevelType w:val="hybridMultilevel"/>
    <w:tmpl w:val="EF7E74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B217C7"/>
    <w:multiLevelType w:val="hybridMultilevel"/>
    <w:tmpl w:val="6C86DA70"/>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C42CC9"/>
    <w:multiLevelType w:val="hybridMultilevel"/>
    <w:tmpl w:val="8E1EAF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566B32"/>
    <w:multiLevelType w:val="hybridMultilevel"/>
    <w:tmpl w:val="5B842D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2959F7"/>
    <w:multiLevelType w:val="hybridMultilevel"/>
    <w:tmpl w:val="81AE8C4C"/>
    <w:lvl w:ilvl="0" w:tplc="7AD26942">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4CF531B"/>
    <w:multiLevelType w:val="hybridMultilevel"/>
    <w:tmpl w:val="C4BE31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5A21CD"/>
    <w:multiLevelType w:val="hybridMultilevel"/>
    <w:tmpl w:val="8B06F3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444A52"/>
    <w:multiLevelType w:val="hybridMultilevel"/>
    <w:tmpl w:val="40BE25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E07BD"/>
    <w:multiLevelType w:val="hybridMultilevel"/>
    <w:tmpl w:val="1D2A30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
  </w:num>
  <w:num w:numId="5">
    <w:abstractNumId w:val="11"/>
  </w:num>
  <w:num w:numId="6">
    <w:abstractNumId w:val="4"/>
  </w:num>
  <w:num w:numId="7">
    <w:abstractNumId w:val="3"/>
  </w:num>
  <w:num w:numId="8">
    <w:abstractNumId w:val="6"/>
  </w:num>
  <w:num w:numId="9">
    <w:abstractNumId w:val="2"/>
  </w:num>
  <w:num w:numId="10">
    <w:abstractNumId w:val="0"/>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E8"/>
    <w:rsid w:val="00007547"/>
    <w:rsid w:val="00031A5F"/>
    <w:rsid w:val="000327AE"/>
    <w:rsid w:val="00040DDB"/>
    <w:rsid w:val="00043D98"/>
    <w:rsid w:val="0005104B"/>
    <w:rsid w:val="0006438F"/>
    <w:rsid w:val="00067E90"/>
    <w:rsid w:val="000739E9"/>
    <w:rsid w:val="000808B5"/>
    <w:rsid w:val="00081484"/>
    <w:rsid w:val="0008252F"/>
    <w:rsid w:val="0008408A"/>
    <w:rsid w:val="000B4AA3"/>
    <w:rsid w:val="000C3434"/>
    <w:rsid w:val="000C3B8A"/>
    <w:rsid w:val="000C6316"/>
    <w:rsid w:val="000D26DD"/>
    <w:rsid w:val="000E69B2"/>
    <w:rsid w:val="000F02C4"/>
    <w:rsid w:val="000F37E1"/>
    <w:rsid w:val="000F4F51"/>
    <w:rsid w:val="00102B6D"/>
    <w:rsid w:val="00107824"/>
    <w:rsid w:val="00121BAF"/>
    <w:rsid w:val="00147920"/>
    <w:rsid w:val="00152DC1"/>
    <w:rsid w:val="00182EA0"/>
    <w:rsid w:val="001A080C"/>
    <w:rsid w:val="001B00DD"/>
    <w:rsid w:val="001C5735"/>
    <w:rsid w:val="001F193B"/>
    <w:rsid w:val="00217728"/>
    <w:rsid w:val="002407E7"/>
    <w:rsid w:val="00247FB3"/>
    <w:rsid w:val="00265265"/>
    <w:rsid w:val="00272D90"/>
    <w:rsid w:val="00282C92"/>
    <w:rsid w:val="0029186C"/>
    <w:rsid w:val="00295291"/>
    <w:rsid w:val="002C1646"/>
    <w:rsid w:val="002C30D3"/>
    <w:rsid w:val="002D24AF"/>
    <w:rsid w:val="002D3851"/>
    <w:rsid w:val="002D7F0D"/>
    <w:rsid w:val="002E1060"/>
    <w:rsid w:val="002E3E44"/>
    <w:rsid w:val="002E48E0"/>
    <w:rsid w:val="002E7F98"/>
    <w:rsid w:val="002F12E3"/>
    <w:rsid w:val="003009ED"/>
    <w:rsid w:val="0030379A"/>
    <w:rsid w:val="00304352"/>
    <w:rsid w:val="0030528D"/>
    <w:rsid w:val="00312ADF"/>
    <w:rsid w:val="0036201F"/>
    <w:rsid w:val="003A4BA9"/>
    <w:rsid w:val="003B0EBD"/>
    <w:rsid w:val="003B1F2D"/>
    <w:rsid w:val="003C4847"/>
    <w:rsid w:val="003D5B2E"/>
    <w:rsid w:val="003D5D0A"/>
    <w:rsid w:val="003E01BB"/>
    <w:rsid w:val="003F31CB"/>
    <w:rsid w:val="00400208"/>
    <w:rsid w:val="00404D6C"/>
    <w:rsid w:val="004174E3"/>
    <w:rsid w:val="00417603"/>
    <w:rsid w:val="00421C9F"/>
    <w:rsid w:val="00427704"/>
    <w:rsid w:val="00435543"/>
    <w:rsid w:val="0044607B"/>
    <w:rsid w:val="00467BD0"/>
    <w:rsid w:val="00474BCD"/>
    <w:rsid w:val="004811F7"/>
    <w:rsid w:val="004B19E7"/>
    <w:rsid w:val="004B60DC"/>
    <w:rsid w:val="004C2841"/>
    <w:rsid w:val="004D0418"/>
    <w:rsid w:val="004E0720"/>
    <w:rsid w:val="004E1E4A"/>
    <w:rsid w:val="004F7499"/>
    <w:rsid w:val="004F7723"/>
    <w:rsid w:val="005101EE"/>
    <w:rsid w:val="00514C38"/>
    <w:rsid w:val="0053050A"/>
    <w:rsid w:val="00536E05"/>
    <w:rsid w:val="00555802"/>
    <w:rsid w:val="00593AF5"/>
    <w:rsid w:val="00596786"/>
    <w:rsid w:val="005B1407"/>
    <w:rsid w:val="005B5CC9"/>
    <w:rsid w:val="005C615F"/>
    <w:rsid w:val="005E1B79"/>
    <w:rsid w:val="00633E8A"/>
    <w:rsid w:val="00681E6B"/>
    <w:rsid w:val="00696843"/>
    <w:rsid w:val="006B14A2"/>
    <w:rsid w:val="006C17A2"/>
    <w:rsid w:val="006C4A48"/>
    <w:rsid w:val="006C5C2F"/>
    <w:rsid w:val="006D53C8"/>
    <w:rsid w:val="006D66CE"/>
    <w:rsid w:val="006E3593"/>
    <w:rsid w:val="006F63BD"/>
    <w:rsid w:val="00707231"/>
    <w:rsid w:val="0072471A"/>
    <w:rsid w:val="007262A2"/>
    <w:rsid w:val="007422E8"/>
    <w:rsid w:val="007440AD"/>
    <w:rsid w:val="00747496"/>
    <w:rsid w:val="00750289"/>
    <w:rsid w:val="00750496"/>
    <w:rsid w:val="00760FC3"/>
    <w:rsid w:val="00797866"/>
    <w:rsid w:val="007A4A3A"/>
    <w:rsid w:val="007A4E68"/>
    <w:rsid w:val="007C0710"/>
    <w:rsid w:val="007D224C"/>
    <w:rsid w:val="007E23AD"/>
    <w:rsid w:val="007E5613"/>
    <w:rsid w:val="007E70E5"/>
    <w:rsid w:val="007F09CD"/>
    <w:rsid w:val="0083127D"/>
    <w:rsid w:val="00831B83"/>
    <w:rsid w:val="00855B89"/>
    <w:rsid w:val="008727EC"/>
    <w:rsid w:val="00893950"/>
    <w:rsid w:val="008C53ED"/>
    <w:rsid w:val="008D7045"/>
    <w:rsid w:val="008E45EB"/>
    <w:rsid w:val="008E5B99"/>
    <w:rsid w:val="00903003"/>
    <w:rsid w:val="009034A2"/>
    <w:rsid w:val="00922E18"/>
    <w:rsid w:val="00926645"/>
    <w:rsid w:val="0092713F"/>
    <w:rsid w:val="0093293B"/>
    <w:rsid w:val="009529C3"/>
    <w:rsid w:val="00955F2B"/>
    <w:rsid w:val="009632BB"/>
    <w:rsid w:val="00985715"/>
    <w:rsid w:val="009B3A12"/>
    <w:rsid w:val="009C3600"/>
    <w:rsid w:val="009C7799"/>
    <w:rsid w:val="009F0DBF"/>
    <w:rsid w:val="00A120B3"/>
    <w:rsid w:val="00A14ABF"/>
    <w:rsid w:val="00A3652C"/>
    <w:rsid w:val="00A40280"/>
    <w:rsid w:val="00A44CE1"/>
    <w:rsid w:val="00A60116"/>
    <w:rsid w:val="00A61D67"/>
    <w:rsid w:val="00A855E3"/>
    <w:rsid w:val="00AB6E42"/>
    <w:rsid w:val="00AB737D"/>
    <w:rsid w:val="00AF2273"/>
    <w:rsid w:val="00B0782D"/>
    <w:rsid w:val="00B126C6"/>
    <w:rsid w:val="00B1662D"/>
    <w:rsid w:val="00B17C2C"/>
    <w:rsid w:val="00B20C29"/>
    <w:rsid w:val="00B2128F"/>
    <w:rsid w:val="00B21409"/>
    <w:rsid w:val="00B30CE9"/>
    <w:rsid w:val="00B338DE"/>
    <w:rsid w:val="00B35AF7"/>
    <w:rsid w:val="00B50143"/>
    <w:rsid w:val="00B512E7"/>
    <w:rsid w:val="00B5529A"/>
    <w:rsid w:val="00B65669"/>
    <w:rsid w:val="00B75695"/>
    <w:rsid w:val="00B83C0C"/>
    <w:rsid w:val="00B9530B"/>
    <w:rsid w:val="00BB6EB9"/>
    <w:rsid w:val="00BB7DC3"/>
    <w:rsid w:val="00BE2955"/>
    <w:rsid w:val="00BF27A3"/>
    <w:rsid w:val="00BF7EF6"/>
    <w:rsid w:val="00C00470"/>
    <w:rsid w:val="00C022B3"/>
    <w:rsid w:val="00C1200B"/>
    <w:rsid w:val="00C14310"/>
    <w:rsid w:val="00C14C58"/>
    <w:rsid w:val="00C2570A"/>
    <w:rsid w:val="00C26A46"/>
    <w:rsid w:val="00C402FF"/>
    <w:rsid w:val="00C47BA6"/>
    <w:rsid w:val="00C51D59"/>
    <w:rsid w:val="00C764A0"/>
    <w:rsid w:val="00C853D6"/>
    <w:rsid w:val="00C9256E"/>
    <w:rsid w:val="00C96948"/>
    <w:rsid w:val="00CA094E"/>
    <w:rsid w:val="00CA540A"/>
    <w:rsid w:val="00CB3DC3"/>
    <w:rsid w:val="00CB5D6C"/>
    <w:rsid w:val="00CC2499"/>
    <w:rsid w:val="00CC6743"/>
    <w:rsid w:val="00CE671E"/>
    <w:rsid w:val="00CF2A9D"/>
    <w:rsid w:val="00D355C4"/>
    <w:rsid w:val="00D45401"/>
    <w:rsid w:val="00D509C6"/>
    <w:rsid w:val="00D50C95"/>
    <w:rsid w:val="00D52186"/>
    <w:rsid w:val="00D54206"/>
    <w:rsid w:val="00D62629"/>
    <w:rsid w:val="00D6697A"/>
    <w:rsid w:val="00D7314E"/>
    <w:rsid w:val="00D80D4F"/>
    <w:rsid w:val="00D824A6"/>
    <w:rsid w:val="00DB57CA"/>
    <w:rsid w:val="00DC72EE"/>
    <w:rsid w:val="00DE6444"/>
    <w:rsid w:val="00E0351B"/>
    <w:rsid w:val="00E14106"/>
    <w:rsid w:val="00E25FC2"/>
    <w:rsid w:val="00E2641C"/>
    <w:rsid w:val="00E30944"/>
    <w:rsid w:val="00E50FFB"/>
    <w:rsid w:val="00E71D5F"/>
    <w:rsid w:val="00E77ED2"/>
    <w:rsid w:val="00E81709"/>
    <w:rsid w:val="00E82C75"/>
    <w:rsid w:val="00EA63E3"/>
    <w:rsid w:val="00EB49CE"/>
    <w:rsid w:val="00EC5BFF"/>
    <w:rsid w:val="00EE53F3"/>
    <w:rsid w:val="00EE65D6"/>
    <w:rsid w:val="00F03364"/>
    <w:rsid w:val="00F529F3"/>
    <w:rsid w:val="00F6066C"/>
    <w:rsid w:val="00F63E95"/>
    <w:rsid w:val="00F71DA9"/>
    <w:rsid w:val="00F907EC"/>
    <w:rsid w:val="00F913CD"/>
    <w:rsid w:val="00FC7B1E"/>
    <w:rsid w:val="00FD00E7"/>
    <w:rsid w:val="00FE28A2"/>
    <w:rsid w:val="00FE4033"/>
    <w:rsid w:val="00FE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3428"/>
  <w15:chartTrackingRefBased/>
  <w15:docId w15:val="{B5A345B2-323F-4F84-B33E-1FCDD4C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6262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E3"/>
    <w:pPr>
      <w:ind w:left="720"/>
      <w:contextualSpacing/>
    </w:pPr>
  </w:style>
  <w:style w:type="character" w:styleId="Hyperlink">
    <w:name w:val="Hyperlink"/>
    <w:basedOn w:val="DefaultParagraphFont"/>
    <w:uiPriority w:val="99"/>
    <w:unhideWhenUsed/>
    <w:rsid w:val="009F0DBF"/>
    <w:rPr>
      <w:color w:val="0563C1" w:themeColor="hyperlink"/>
      <w:u w:val="single"/>
    </w:rPr>
  </w:style>
  <w:style w:type="character" w:styleId="UnresolvedMention">
    <w:name w:val="Unresolved Mention"/>
    <w:basedOn w:val="DefaultParagraphFont"/>
    <w:uiPriority w:val="99"/>
    <w:semiHidden/>
    <w:unhideWhenUsed/>
    <w:rsid w:val="009F0DBF"/>
    <w:rPr>
      <w:color w:val="605E5C"/>
      <w:shd w:val="clear" w:color="auto" w:fill="E1DFDD"/>
    </w:rPr>
  </w:style>
  <w:style w:type="character" w:customStyle="1" w:styleId="Heading2Char">
    <w:name w:val="Heading 2 Char"/>
    <w:basedOn w:val="DefaultParagraphFont"/>
    <w:link w:val="Heading2"/>
    <w:uiPriority w:val="9"/>
    <w:rsid w:val="00D62629"/>
    <w:rPr>
      <w:rFonts w:ascii="Times New Roman" w:eastAsia="Times New Roman" w:hAnsi="Times New Roman" w:cs="Times New Roman"/>
      <w:b/>
      <w:bCs/>
      <w:sz w:val="36"/>
      <w:szCs w:val="36"/>
      <w:lang w:val="ru-RU" w:eastAsia="ru-RU"/>
    </w:rPr>
  </w:style>
  <w:style w:type="character" w:customStyle="1" w:styleId="Heading1Char">
    <w:name w:val="Heading 1 Char"/>
    <w:basedOn w:val="DefaultParagraphFont"/>
    <w:link w:val="Heading1"/>
    <w:uiPriority w:val="9"/>
    <w:rsid w:val="00B512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8009">
      <w:bodyDiv w:val="1"/>
      <w:marLeft w:val="0"/>
      <w:marRight w:val="0"/>
      <w:marTop w:val="0"/>
      <w:marBottom w:val="0"/>
      <w:divBdr>
        <w:top w:val="none" w:sz="0" w:space="0" w:color="auto"/>
        <w:left w:val="none" w:sz="0" w:space="0" w:color="auto"/>
        <w:bottom w:val="none" w:sz="0" w:space="0" w:color="auto"/>
        <w:right w:val="none" w:sz="0" w:space="0" w:color="auto"/>
      </w:divBdr>
    </w:div>
    <w:div w:id="5413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frs.ifrs.org/eifrs/files/704/ConceptualFramework_March2018_WEBSITE_190.pdf" TargetMode="External"/><Relationship Id="rId3" Type="http://schemas.openxmlformats.org/officeDocument/2006/relationships/settings" Target="settings.xml"/><Relationship Id="rId7" Type="http://schemas.openxmlformats.org/officeDocument/2006/relationships/hyperlink" Target="http://eifrs.ifrs.org/eifrs/files/692/ias36_1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abac.12049" TargetMode="External"/><Relationship Id="rId5" Type="http://schemas.openxmlformats.org/officeDocument/2006/relationships/hyperlink" Target="https://www.accaglobal.com/content/dam/acca/global/PDF-technical/financial-reporting/tech-tp-prudenc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2297</TotalTime>
  <Pages>6</Pages>
  <Words>2050</Words>
  <Characters>11686</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Kesarchuk, Irene</dc:creator>
  <cp:keywords/>
  <dc:description/>
  <cp:lastModifiedBy>PG-Kesarchuk, Iryna (Irene)</cp:lastModifiedBy>
  <cp:revision>64</cp:revision>
  <dcterms:created xsi:type="dcterms:W3CDTF">2019-02-25T19:27:00Z</dcterms:created>
  <dcterms:modified xsi:type="dcterms:W3CDTF">2020-08-28T09:40:00Z</dcterms:modified>
</cp:coreProperties>
</file>