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26ED" w:rsidRPr="003126ED" w:rsidRDefault="003126ED" w:rsidP="003126ED">
      <w:pPr>
        <w:spacing w:before="100" w:beforeAutospacing="1" w:after="100" w:afterAutospacing="1"/>
        <w:rPr>
          <w:sz w:val="24"/>
          <w:szCs w:val="24"/>
          <w:lang w:val="en-US" w:eastAsia="ru-RU"/>
        </w:rPr>
      </w:pPr>
      <w:r w:rsidRPr="003126ED">
        <w:rPr>
          <w:rFonts w:ascii="ArialMT" w:hAnsi="ArialMT"/>
          <w:lang w:val="en-US" w:eastAsia="ru-RU"/>
        </w:rPr>
        <w:t xml:space="preserve">Each non-metallic material </w:t>
      </w:r>
      <w:r w:rsidRPr="003126ED">
        <w:rPr>
          <w:rFonts w:ascii="Arial" w:hAnsi="Arial" w:cs="Arial"/>
          <w:i/>
          <w:iCs/>
          <w:lang w:val="en-US" w:eastAsia="ru-RU"/>
        </w:rPr>
        <w:t>C</w:t>
      </w:r>
      <w:proofErr w:type="spellStart"/>
      <w:r w:rsidRPr="003126ED">
        <w:rPr>
          <w:rFonts w:ascii="ArialMT" w:hAnsi="ArialMT"/>
          <w:position w:val="-4"/>
          <w:sz w:val="12"/>
          <w:szCs w:val="12"/>
          <w:lang w:val="en-US" w:eastAsia="ru-RU"/>
        </w:rPr>
        <w:t>i</w:t>
      </w:r>
      <w:proofErr w:type="spellEnd"/>
      <w:r w:rsidRPr="003126ED">
        <w:rPr>
          <w:rFonts w:ascii="ArialMT" w:hAnsi="ArialMT"/>
          <w:position w:val="-4"/>
          <w:sz w:val="12"/>
          <w:szCs w:val="12"/>
          <w:lang w:val="en-US" w:eastAsia="ru-RU"/>
        </w:rPr>
        <w:t xml:space="preserve"> </w:t>
      </w:r>
      <w:r w:rsidRPr="003126ED">
        <w:rPr>
          <w:rFonts w:ascii="ArialMT" w:hAnsi="ArialMT"/>
          <w:lang w:val="en-US" w:eastAsia="ru-RU"/>
        </w:rPr>
        <w:t xml:space="preserve">shall be removed from the test piece and weighed. Any non-metallic material making up less than 5 % of the total non-metallic mass of the test piece shall be assumed to have a density of 1,0 kg/dm3. </w:t>
      </w:r>
    </w:p>
    <w:p w:rsidR="003126ED" w:rsidRPr="003126ED" w:rsidRDefault="003126ED" w:rsidP="003126ED">
      <w:pPr>
        <w:spacing w:before="100" w:beforeAutospacing="1" w:after="100" w:afterAutospacing="1"/>
        <w:rPr>
          <w:sz w:val="24"/>
          <w:szCs w:val="24"/>
          <w:lang w:val="en-US" w:eastAsia="ru-RU"/>
        </w:rPr>
      </w:pPr>
      <w:r w:rsidRPr="003126ED">
        <w:rPr>
          <w:rFonts w:ascii="ArialMT" w:hAnsi="ArialMT"/>
          <w:lang w:val="en-US" w:eastAsia="ru-RU"/>
        </w:rPr>
        <w:t xml:space="preserve">Where semi-conducting screens cannot be removed from the insulating material, the components may be considered as one for the purpose of measuring their mass and density. </w:t>
      </w:r>
    </w:p>
    <w:p w:rsidR="003126ED" w:rsidRPr="003126ED" w:rsidRDefault="003126ED" w:rsidP="003126ED">
      <w:pPr>
        <w:spacing w:before="100" w:beforeAutospacing="1" w:after="100" w:afterAutospacing="1"/>
        <w:rPr>
          <w:rFonts w:ascii="ArialMT" w:hAnsi="ArialMT"/>
          <w:lang w:val="en-US" w:eastAsia="ru-RU"/>
        </w:rPr>
      </w:pPr>
      <w:r w:rsidRPr="003126ED">
        <w:rPr>
          <w:rFonts w:ascii="ArialMT" w:hAnsi="ArialMT"/>
          <w:lang w:val="en-US" w:eastAsia="ru-RU"/>
        </w:rPr>
        <w:t xml:space="preserve">The volume </w:t>
      </w:r>
      <w:r w:rsidRPr="003126ED">
        <w:rPr>
          <w:rFonts w:ascii="Arial" w:hAnsi="Arial" w:cs="Arial"/>
          <w:i/>
          <w:iCs/>
          <w:lang w:val="en-US" w:eastAsia="ru-RU"/>
        </w:rPr>
        <w:t>V</w:t>
      </w:r>
      <w:proofErr w:type="spellStart"/>
      <w:r w:rsidRPr="003126ED">
        <w:rPr>
          <w:rFonts w:ascii="ArialMT" w:hAnsi="ArialMT"/>
          <w:position w:val="-4"/>
          <w:sz w:val="12"/>
          <w:szCs w:val="12"/>
          <w:lang w:val="en-US" w:eastAsia="ru-RU"/>
        </w:rPr>
        <w:t>i</w:t>
      </w:r>
      <w:proofErr w:type="spellEnd"/>
      <w:r w:rsidRPr="003126ED">
        <w:rPr>
          <w:rFonts w:ascii="ArialMT" w:hAnsi="ArialMT"/>
          <w:position w:val="-4"/>
          <w:sz w:val="12"/>
          <w:szCs w:val="12"/>
          <w:lang w:val="en-US" w:eastAsia="ru-RU"/>
        </w:rPr>
        <w:t xml:space="preserve"> </w:t>
      </w:r>
      <w:r w:rsidRPr="003126ED">
        <w:rPr>
          <w:rFonts w:ascii="ArialMT" w:hAnsi="ArialMT"/>
          <w:lang w:val="en-US" w:eastAsia="ru-RU"/>
        </w:rPr>
        <w:t>(</w:t>
      </w:r>
      <w:proofErr w:type="spellStart"/>
      <w:r w:rsidRPr="003126ED">
        <w:rPr>
          <w:rFonts w:ascii="ArialMT" w:hAnsi="ArialMT"/>
          <w:lang w:val="en-US" w:eastAsia="ru-RU"/>
        </w:rPr>
        <w:t>litres</w:t>
      </w:r>
      <w:proofErr w:type="spellEnd"/>
      <w:r w:rsidRPr="003126ED">
        <w:rPr>
          <w:rFonts w:ascii="ArialMT" w:hAnsi="ArialMT"/>
          <w:lang w:val="en-US" w:eastAsia="ru-RU"/>
        </w:rPr>
        <w:t xml:space="preserve"> per </w:t>
      </w:r>
      <w:proofErr w:type="spellStart"/>
      <w:r w:rsidRPr="003126ED">
        <w:rPr>
          <w:rFonts w:ascii="ArialMT" w:hAnsi="ArialMT"/>
          <w:lang w:val="en-US" w:eastAsia="ru-RU"/>
        </w:rPr>
        <w:t>metre</w:t>
      </w:r>
      <w:proofErr w:type="spellEnd"/>
      <w:r w:rsidRPr="003126ED">
        <w:rPr>
          <w:rFonts w:ascii="ArialMT" w:hAnsi="ArialMT"/>
          <w:lang w:val="en-US" w:eastAsia="ru-RU"/>
        </w:rPr>
        <w:t xml:space="preserve"> of cable) of each non-metallic material </w:t>
      </w:r>
      <w:r w:rsidRPr="003126ED">
        <w:rPr>
          <w:rFonts w:ascii="Arial" w:hAnsi="Arial" w:cs="Arial"/>
          <w:i/>
          <w:iCs/>
          <w:lang w:val="en-US" w:eastAsia="ru-RU"/>
        </w:rPr>
        <w:t>C</w:t>
      </w:r>
      <w:proofErr w:type="spellStart"/>
      <w:r w:rsidRPr="003126ED">
        <w:rPr>
          <w:rFonts w:ascii="ArialMT" w:hAnsi="ArialMT"/>
          <w:position w:val="-4"/>
          <w:sz w:val="12"/>
          <w:szCs w:val="12"/>
          <w:lang w:val="en-US" w:eastAsia="ru-RU"/>
        </w:rPr>
        <w:t>i</w:t>
      </w:r>
      <w:proofErr w:type="spellEnd"/>
      <w:r w:rsidRPr="003126ED">
        <w:rPr>
          <w:rFonts w:ascii="ArialMT" w:hAnsi="ArialMT"/>
          <w:position w:val="-4"/>
          <w:sz w:val="12"/>
          <w:szCs w:val="12"/>
          <w:lang w:val="en-US" w:eastAsia="ru-RU"/>
        </w:rPr>
        <w:t xml:space="preserve"> </w:t>
      </w:r>
      <w:r w:rsidRPr="003126ED">
        <w:rPr>
          <w:rFonts w:ascii="ArialMT" w:hAnsi="ArialMT"/>
          <w:lang w:val="en-US" w:eastAsia="ru-RU"/>
        </w:rPr>
        <w:t xml:space="preserve">is calculated as follows: </w:t>
      </w:r>
    </w:p>
    <w:p w:rsidR="003126ED" w:rsidRPr="003126ED" w:rsidRDefault="003126ED" w:rsidP="003126ED">
      <w:pPr>
        <w:spacing w:before="100" w:beforeAutospacing="1" w:after="100" w:afterAutospacing="1"/>
        <w:rPr>
          <w:sz w:val="24"/>
          <w:szCs w:val="24"/>
          <w:lang w:eastAsia="ru-RU"/>
        </w:rPr>
      </w:pPr>
      <w:r w:rsidRPr="003126ED">
        <w:rPr>
          <w:sz w:val="24"/>
          <w:szCs w:val="24"/>
          <w:lang w:eastAsia="ru-RU"/>
        </w:rPr>
        <w:fldChar w:fldCharType="begin"/>
      </w:r>
      <w:r w:rsidRPr="003126ED">
        <w:rPr>
          <w:sz w:val="24"/>
          <w:szCs w:val="24"/>
          <w:lang w:eastAsia="ru-RU"/>
        </w:rPr>
        <w:instrText xml:space="preserve"> INCLUDEPICTURE "/var/folders/fg/kz297xy57ss1tsl001q_rql40000gn/T/com.microsoft.Word/WebArchiveCopyPasteTempFiles/page1image22472" \* MERGEFORMATINET </w:instrText>
      </w:r>
      <w:r w:rsidRPr="003126ED">
        <w:rPr>
          <w:sz w:val="24"/>
          <w:szCs w:val="24"/>
          <w:lang w:eastAsia="ru-RU"/>
        </w:rPr>
        <w:fldChar w:fldCharType="separate"/>
      </w:r>
      <w:r w:rsidRPr="003126ED">
        <w:rPr>
          <w:noProof/>
          <w:sz w:val="24"/>
          <w:szCs w:val="24"/>
          <w:lang w:eastAsia="ru-RU"/>
        </w:rPr>
        <w:drawing>
          <wp:inline distT="0" distB="0" distL="0" distR="0" wp14:anchorId="60795A8D" wp14:editId="2A93D021">
            <wp:extent cx="572770" cy="321310"/>
            <wp:effectExtent l="0" t="0" r="0" b="0"/>
            <wp:docPr id="2" name="Рисунок 2" descr="page1image2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247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770" cy="321310"/>
                    </a:xfrm>
                    <a:prstGeom prst="rect">
                      <a:avLst/>
                    </a:prstGeom>
                    <a:noFill/>
                    <a:ln>
                      <a:noFill/>
                    </a:ln>
                  </pic:spPr>
                </pic:pic>
              </a:graphicData>
            </a:graphic>
          </wp:inline>
        </w:drawing>
      </w:r>
      <w:r w:rsidRPr="003126ED">
        <w:rPr>
          <w:sz w:val="24"/>
          <w:szCs w:val="24"/>
          <w:lang w:eastAsia="ru-RU"/>
        </w:rPr>
        <w:fldChar w:fldCharType="end"/>
      </w:r>
    </w:p>
    <w:p w:rsidR="003126ED" w:rsidRPr="003126ED" w:rsidRDefault="003126ED" w:rsidP="003126ED">
      <w:pPr>
        <w:spacing w:before="100" w:beforeAutospacing="1" w:after="100" w:afterAutospacing="1"/>
        <w:rPr>
          <w:sz w:val="24"/>
          <w:szCs w:val="24"/>
          <w:lang w:val="en-US" w:eastAsia="ru-RU"/>
        </w:rPr>
      </w:pPr>
      <w:r w:rsidRPr="003126ED">
        <w:rPr>
          <w:rFonts w:ascii="ArialMT" w:hAnsi="ArialMT"/>
          <w:lang w:val="en-US" w:eastAsia="ru-RU"/>
        </w:rPr>
        <w:t>where</w:t>
      </w:r>
      <w:r w:rsidRPr="003126ED">
        <w:rPr>
          <w:rFonts w:ascii="ArialMT" w:hAnsi="ArialMT"/>
          <w:lang w:val="en-US" w:eastAsia="ru-RU"/>
        </w:rPr>
        <w:br/>
      </w:r>
      <w:r w:rsidRPr="003126ED">
        <w:rPr>
          <w:rFonts w:ascii="Arial" w:hAnsi="Arial" w:cs="Arial"/>
          <w:i/>
          <w:iCs/>
          <w:lang w:val="en-US" w:eastAsia="ru-RU"/>
        </w:rPr>
        <w:t>M</w:t>
      </w:r>
      <w:r w:rsidRPr="003126ED">
        <w:rPr>
          <w:rFonts w:ascii="ArialMT" w:hAnsi="ArialMT"/>
          <w:position w:val="-4"/>
          <w:sz w:val="12"/>
          <w:szCs w:val="12"/>
          <w:lang w:val="en-US" w:eastAsia="ru-RU"/>
        </w:rPr>
        <w:t xml:space="preserve">i </w:t>
      </w:r>
      <w:r w:rsidRPr="003126ED">
        <w:rPr>
          <w:rFonts w:ascii="ArialMT" w:hAnsi="ArialMT"/>
          <w:lang w:val="en-US" w:eastAsia="ru-RU"/>
        </w:rPr>
        <w:t xml:space="preserve">is the mass of the component </w:t>
      </w:r>
      <w:r w:rsidRPr="003126ED">
        <w:rPr>
          <w:rFonts w:ascii="Arial" w:hAnsi="Arial" w:cs="Arial"/>
          <w:i/>
          <w:iCs/>
          <w:lang w:val="en-US" w:eastAsia="ru-RU"/>
        </w:rPr>
        <w:t>C</w:t>
      </w:r>
      <w:r w:rsidRPr="003126ED">
        <w:rPr>
          <w:rFonts w:ascii="ArialMT" w:hAnsi="ArialMT"/>
          <w:position w:val="-4"/>
          <w:sz w:val="12"/>
          <w:szCs w:val="12"/>
          <w:lang w:val="en-US" w:eastAsia="ru-RU"/>
        </w:rPr>
        <w:t xml:space="preserve">i </w:t>
      </w:r>
      <w:r w:rsidRPr="003126ED">
        <w:rPr>
          <w:rFonts w:ascii="ArialMT" w:hAnsi="ArialMT"/>
          <w:lang w:val="en-US" w:eastAsia="ru-RU"/>
        </w:rPr>
        <w:t>(kg);</w:t>
      </w:r>
      <w:r w:rsidRPr="003126ED">
        <w:rPr>
          <w:rFonts w:ascii="ArialMT" w:hAnsi="ArialMT"/>
          <w:lang w:val="en-US" w:eastAsia="ru-RU"/>
        </w:rPr>
        <w:br/>
      </w:r>
      <w:r w:rsidRPr="003126ED">
        <w:rPr>
          <w:rFonts w:ascii="Arial" w:hAnsi="Arial" w:cs="Arial"/>
          <w:i/>
          <w:iCs/>
          <w:lang w:eastAsia="ru-RU"/>
        </w:rPr>
        <w:t>ρ</w:t>
      </w:r>
      <w:r w:rsidRPr="003126ED">
        <w:rPr>
          <w:rFonts w:ascii="ArialMT" w:hAnsi="ArialMT"/>
          <w:position w:val="-4"/>
          <w:sz w:val="12"/>
          <w:szCs w:val="12"/>
          <w:lang w:val="en-US" w:eastAsia="ru-RU"/>
        </w:rPr>
        <w:t xml:space="preserve">i </w:t>
      </w:r>
      <w:r w:rsidRPr="003126ED">
        <w:rPr>
          <w:rFonts w:ascii="ArialMT" w:hAnsi="ArialMT"/>
          <w:lang w:val="en-US" w:eastAsia="ru-RU"/>
        </w:rPr>
        <w:t xml:space="preserve">is the density of the component </w:t>
      </w:r>
      <w:r w:rsidRPr="003126ED">
        <w:rPr>
          <w:rFonts w:ascii="Arial" w:hAnsi="Arial" w:cs="Arial"/>
          <w:i/>
          <w:iCs/>
          <w:lang w:val="en-US" w:eastAsia="ru-RU"/>
        </w:rPr>
        <w:t>C</w:t>
      </w:r>
      <w:r w:rsidRPr="003126ED">
        <w:rPr>
          <w:rFonts w:ascii="ArialMT" w:hAnsi="ArialMT"/>
          <w:position w:val="-4"/>
          <w:sz w:val="12"/>
          <w:szCs w:val="12"/>
          <w:lang w:val="en-US" w:eastAsia="ru-RU"/>
        </w:rPr>
        <w:t xml:space="preserve">i </w:t>
      </w:r>
      <w:r w:rsidRPr="003126ED">
        <w:rPr>
          <w:rFonts w:ascii="ArialMT" w:hAnsi="ArialMT"/>
          <w:lang w:val="en-US" w:eastAsia="ru-RU"/>
        </w:rPr>
        <w:t xml:space="preserve">(kg/dm3); </w:t>
      </w:r>
      <w:r w:rsidRPr="003126ED">
        <w:rPr>
          <w:rFonts w:ascii="Arial" w:hAnsi="Arial" w:cs="Arial"/>
          <w:i/>
          <w:iCs/>
          <w:lang w:val="en-US" w:eastAsia="ru-RU"/>
        </w:rPr>
        <w:t xml:space="preserve">l </w:t>
      </w:r>
      <w:r w:rsidRPr="003126ED">
        <w:rPr>
          <w:rFonts w:ascii="ArialMT" w:hAnsi="ArialMT"/>
          <w:lang w:val="en-US" w:eastAsia="ru-RU"/>
        </w:rPr>
        <w:t xml:space="preserve">is the length of the test piece of cable (m). </w:t>
      </w:r>
    </w:p>
    <w:p w:rsidR="003126ED" w:rsidRPr="003126ED" w:rsidRDefault="003126ED" w:rsidP="003126ED">
      <w:pPr>
        <w:spacing w:before="100" w:beforeAutospacing="1" w:after="100" w:afterAutospacing="1"/>
        <w:rPr>
          <w:sz w:val="24"/>
          <w:szCs w:val="24"/>
          <w:lang w:val="en-US" w:eastAsia="ru-RU"/>
        </w:rPr>
      </w:pPr>
      <w:r w:rsidRPr="003126ED">
        <w:rPr>
          <w:rFonts w:ascii="ArialMT" w:hAnsi="ArialMT"/>
          <w:lang w:val="en-US" w:eastAsia="ru-RU"/>
        </w:rPr>
        <w:t xml:space="preserve">The total volume, </w:t>
      </w:r>
      <w:r w:rsidRPr="003126ED">
        <w:rPr>
          <w:rFonts w:ascii="Arial" w:hAnsi="Arial" w:cs="Arial"/>
          <w:i/>
          <w:iCs/>
          <w:lang w:val="en-US" w:eastAsia="ru-RU"/>
        </w:rPr>
        <w:t>V</w:t>
      </w:r>
      <w:r w:rsidRPr="003126ED">
        <w:rPr>
          <w:rFonts w:ascii="ArialMT" w:hAnsi="ArialMT"/>
          <w:lang w:val="en-US" w:eastAsia="ru-RU"/>
        </w:rPr>
        <w:t xml:space="preserve">, of the non-metallic materials contained in 1 m of cable is equal to the sum of the individual volumes </w:t>
      </w:r>
      <w:r w:rsidRPr="003126ED">
        <w:rPr>
          <w:rFonts w:ascii="Arial" w:hAnsi="Arial" w:cs="Arial"/>
          <w:i/>
          <w:iCs/>
          <w:lang w:val="en-US" w:eastAsia="ru-RU"/>
        </w:rPr>
        <w:t>V</w:t>
      </w:r>
      <w:r w:rsidRPr="003126ED">
        <w:rPr>
          <w:rFonts w:ascii="ArialMT" w:hAnsi="ArialMT"/>
          <w:position w:val="-4"/>
          <w:sz w:val="12"/>
          <w:szCs w:val="12"/>
          <w:lang w:val="en-US" w:eastAsia="ru-RU"/>
        </w:rPr>
        <w:t>1</w:t>
      </w:r>
      <w:r w:rsidRPr="003126ED">
        <w:rPr>
          <w:rFonts w:ascii="ArialMT" w:hAnsi="ArialMT"/>
          <w:lang w:val="en-US" w:eastAsia="ru-RU"/>
        </w:rPr>
        <w:t xml:space="preserve">, </w:t>
      </w:r>
      <w:r w:rsidRPr="003126ED">
        <w:rPr>
          <w:rFonts w:ascii="Arial" w:hAnsi="Arial" w:cs="Arial"/>
          <w:i/>
          <w:iCs/>
          <w:lang w:val="en-US" w:eastAsia="ru-RU"/>
        </w:rPr>
        <w:t>V</w:t>
      </w:r>
      <w:r w:rsidRPr="003126ED">
        <w:rPr>
          <w:rFonts w:ascii="ArialMT" w:hAnsi="ArialMT"/>
          <w:position w:val="-4"/>
          <w:sz w:val="12"/>
          <w:szCs w:val="12"/>
          <w:lang w:val="en-US" w:eastAsia="ru-RU"/>
        </w:rPr>
        <w:t>2</w:t>
      </w:r>
      <w:r w:rsidRPr="003126ED">
        <w:rPr>
          <w:rFonts w:ascii="ArialMT" w:hAnsi="ArialMT"/>
          <w:lang w:val="en-US" w:eastAsia="ru-RU"/>
        </w:rPr>
        <w:t xml:space="preserve">, etc. </w:t>
      </w:r>
    </w:p>
    <w:p w:rsidR="003126ED" w:rsidRPr="003126ED" w:rsidRDefault="003126ED" w:rsidP="003126ED">
      <w:pPr>
        <w:spacing w:before="100" w:beforeAutospacing="1" w:after="100" w:afterAutospacing="1"/>
        <w:rPr>
          <w:sz w:val="24"/>
          <w:szCs w:val="24"/>
          <w:lang w:val="en-US" w:eastAsia="ru-RU"/>
        </w:rPr>
      </w:pPr>
      <w:r w:rsidRPr="003126ED">
        <w:rPr>
          <w:rFonts w:ascii="ArialMT" w:hAnsi="ArialMT"/>
          <w:lang w:val="en-US" w:eastAsia="ru-RU"/>
        </w:rPr>
        <w:t xml:space="preserve">The closest integer (0,5 and above corresponding to 1) of the number of test pieces to be mounted is obtained by dividing the volume per metre, specified in 5.1, by the total volume, </w:t>
      </w:r>
      <w:r w:rsidRPr="003126ED">
        <w:rPr>
          <w:rFonts w:ascii="Arial" w:hAnsi="Arial" w:cs="Arial"/>
          <w:i/>
          <w:iCs/>
          <w:lang w:val="en-US" w:eastAsia="ru-RU"/>
        </w:rPr>
        <w:t>V</w:t>
      </w:r>
      <w:r w:rsidRPr="003126ED">
        <w:rPr>
          <w:rFonts w:ascii="ArialMT" w:hAnsi="ArialMT"/>
          <w:lang w:val="en-US" w:eastAsia="ru-RU"/>
        </w:rPr>
        <w:t xml:space="preserve">, of non-metallic material per metre of cable. </w:t>
      </w:r>
    </w:p>
    <w:p w:rsidR="003126ED" w:rsidRPr="003126ED" w:rsidRDefault="003126ED" w:rsidP="003126ED">
      <w:pPr>
        <w:spacing w:before="100" w:beforeAutospacing="1" w:after="100" w:afterAutospacing="1"/>
        <w:rPr>
          <w:sz w:val="24"/>
          <w:szCs w:val="24"/>
          <w:lang w:val="en-US" w:eastAsia="ru-RU"/>
        </w:rPr>
      </w:pPr>
      <w:r w:rsidRPr="003126ED">
        <w:rPr>
          <w:rFonts w:ascii="Arial" w:hAnsi="Arial" w:cs="Arial"/>
          <w:b/>
          <w:bCs/>
          <w:lang w:val="en-US" w:eastAsia="ru-RU"/>
        </w:rPr>
        <w:t xml:space="preserve">5.3 Mounting of the test sample </w:t>
      </w:r>
    </w:p>
    <w:p w:rsidR="003126ED" w:rsidRPr="003126ED" w:rsidRDefault="003126ED" w:rsidP="003126ED">
      <w:pPr>
        <w:spacing w:before="100" w:beforeAutospacing="1" w:after="100" w:afterAutospacing="1"/>
        <w:rPr>
          <w:sz w:val="24"/>
          <w:szCs w:val="24"/>
          <w:lang w:val="en-US" w:eastAsia="ru-RU"/>
        </w:rPr>
      </w:pPr>
      <w:r w:rsidRPr="003126ED">
        <w:rPr>
          <w:rFonts w:ascii="ArialMT" w:hAnsi="ArialMT"/>
          <w:lang w:val="en-US" w:eastAsia="ru-RU"/>
        </w:rPr>
        <w:t xml:space="preserve">Each test piece shall be attached individually to each rung of the ladder by means of metal wire (steel or copper). For cables up to and including 50 mm diameter use wire between 0,5 mm and 1,0 mm in diameter. For cables above 50 mm diameter use wire between 1,0 mm and 1,5 mm in diameter. </w:t>
      </w:r>
    </w:p>
    <w:p w:rsidR="003126ED" w:rsidRPr="003126ED" w:rsidRDefault="003126ED" w:rsidP="003126ED">
      <w:pPr>
        <w:spacing w:before="100" w:beforeAutospacing="1" w:after="100" w:afterAutospacing="1"/>
        <w:rPr>
          <w:sz w:val="24"/>
          <w:szCs w:val="24"/>
          <w:lang w:val="en-US" w:eastAsia="ru-RU"/>
        </w:rPr>
      </w:pPr>
      <w:r w:rsidRPr="003126ED">
        <w:rPr>
          <w:rFonts w:ascii="ArialMT" w:hAnsi="ArialMT"/>
          <w:lang w:val="en-US" w:eastAsia="ru-RU"/>
        </w:rPr>
        <w:t xml:space="preserve">The standard ladder shall be used, and the test sample shall be such that at least four test pieces are used. A minimum of two test pieces shall be mounted on the rear of the ladder. </w:t>
      </w:r>
    </w:p>
    <w:p w:rsidR="003126ED" w:rsidRPr="003126ED" w:rsidRDefault="003126ED" w:rsidP="003126ED">
      <w:pPr>
        <w:spacing w:before="100" w:beforeAutospacing="1" w:after="100" w:afterAutospacing="1"/>
        <w:rPr>
          <w:sz w:val="24"/>
          <w:szCs w:val="24"/>
          <w:lang w:val="en-US" w:eastAsia="ru-RU"/>
        </w:rPr>
      </w:pPr>
      <w:r w:rsidRPr="003126ED">
        <w:rPr>
          <w:rFonts w:ascii="ArialMT" w:hAnsi="ArialMT"/>
          <w:lang w:val="en-US" w:eastAsia="ru-RU"/>
        </w:rPr>
        <w:t xml:space="preserve">Where more that four test pieces are required for the test sample, each successive additional piece shall be mounted alternately on the front and then the rear of the ladder. </w:t>
      </w:r>
    </w:p>
    <w:p w:rsidR="003126ED" w:rsidRPr="003126ED" w:rsidRDefault="003126ED" w:rsidP="003126ED">
      <w:pPr>
        <w:spacing w:before="100" w:beforeAutospacing="1" w:after="100" w:afterAutospacing="1"/>
        <w:rPr>
          <w:sz w:val="24"/>
          <w:szCs w:val="24"/>
          <w:lang w:val="en-US" w:eastAsia="ru-RU"/>
        </w:rPr>
      </w:pPr>
      <w:r w:rsidRPr="003126ED">
        <w:rPr>
          <w:rFonts w:ascii="ArialMT" w:hAnsi="ArialMT"/>
          <w:lang w:val="en-US" w:eastAsia="ru-RU"/>
        </w:rPr>
        <w:t xml:space="preserve">The completed test sample shall be mounted such that </w:t>
      </w:r>
    </w:p>
    <w:p w:rsidR="003126ED" w:rsidRPr="003126ED" w:rsidRDefault="003126ED" w:rsidP="003126ED">
      <w:pPr>
        <w:numPr>
          <w:ilvl w:val="0"/>
          <w:numId w:val="1"/>
        </w:numPr>
        <w:spacing w:before="100" w:beforeAutospacing="1" w:after="100" w:afterAutospacing="1"/>
        <w:rPr>
          <w:sz w:val="24"/>
          <w:szCs w:val="24"/>
          <w:lang w:val="en-US" w:eastAsia="ru-RU"/>
        </w:rPr>
      </w:pPr>
      <w:r w:rsidRPr="003126ED">
        <w:rPr>
          <w:rFonts w:ascii="ArialMT" w:hAnsi="ArialMT"/>
          <w:lang w:val="en-US" w:eastAsia="ru-RU"/>
        </w:rPr>
        <w:t xml:space="preserve">–  the space between each test piece of one layer (front or rear) shall be 0,5 times the cable diameter, but not exceeding 20 mm; </w:t>
      </w:r>
    </w:p>
    <w:p w:rsidR="003126ED" w:rsidRPr="003126ED" w:rsidRDefault="003126ED" w:rsidP="003126ED">
      <w:pPr>
        <w:numPr>
          <w:ilvl w:val="0"/>
          <w:numId w:val="1"/>
        </w:numPr>
        <w:spacing w:before="100" w:beforeAutospacing="1" w:after="100" w:afterAutospacing="1"/>
        <w:rPr>
          <w:sz w:val="24"/>
          <w:szCs w:val="24"/>
          <w:lang w:val="en-US" w:eastAsia="ru-RU"/>
        </w:rPr>
      </w:pPr>
      <w:r w:rsidRPr="003126ED">
        <w:rPr>
          <w:rFonts w:ascii="ArialMT" w:hAnsi="ArialMT"/>
          <w:lang w:val="en-US" w:eastAsia="ru-RU"/>
        </w:rPr>
        <w:t xml:space="preserve">–  the maximum width of a single layer shall be 300 mm; </w:t>
      </w:r>
    </w:p>
    <w:p w:rsidR="003126ED" w:rsidRPr="003126ED" w:rsidRDefault="003126ED" w:rsidP="003126ED">
      <w:pPr>
        <w:numPr>
          <w:ilvl w:val="0"/>
          <w:numId w:val="1"/>
        </w:numPr>
        <w:spacing w:before="100" w:beforeAutospacing="1" w:after="100" w:afterAutospacing="1"/>
        <w:rPr>
          <w:sz w:val="24"/>
          <w:szCs w:val="24"/>
          <w:lang w:val="en-US" w:eastAsia="ru-RU"/>
        </w:rPr>
      </w:pPr>
      <w:r w:rsidRPr="003126ED">
        <w:rPr>
          <w:rFonts w:ascii="ArialMT" w:hAnsi="ArialMT"/>
          <w:lang w:val="en-US" w:eastAsia="ru-RU"/>
        </w:rPr>
        <w:t xml:space="preserve">–  the minimum distance between the sample edge and the inside of the ladder upright shall be 50 mm; </w:t>
      </w:r>
    </w:p>
    <w:p w:rsidR="003126ED" w:rsidRPr="003126ED" w:rsidRDefault="003126ED" w:rsidP="003126ED">
      <w:pPr>
        <w:numPr>
          <w:ilvl w:val="0"/>
          <w:numId w:val="1"/>
        </w:numPr>
        <w:spacing w:before="100" w:beforeAutospacing="1" w:after="100" w:afterAutospacing="1"/>
        <w:rPr>
          <w:sz w:val="24"/>
          <w:szCs w:val="24"/>
          <w:lang w:val="en-US" w:eastAsia="ru-RU"/>
        </w:rPr>
      </w:pPr>
      <w:r w:rsidRPr="003126ED">
        <w:rPr>
          <w:rFonts w:ascii="ArialMT" w:hAnsi="ArialMT"/>
          <w:lang w:val="en-US" w:eastAsia="ru-RU"/>
        </w:rPr>
        <w:t xml:space="preserve">–  test pieces mounted on the rear of the ladder shall be centred relative to the space between pieces on the front of the ladder; </w:t>
      </w:r>
    </w:p>
    <w:p w:rsidR="003126ED" w:rsidRPr="003126ED" w:rsidRDefault="003126ED" w:rsidP="003126ED">
      <w:pPr>
        <w:numPr>
          <w:ilvl w:val="0"/>
          <w:numId w:val="1"/>
        </w:numPr>
        <w:spacing w:before="100" w:beforeAutospacing="1" w:after="100" w:afterAutospacing="1"/>
        <w:rPr>
          <w:sz w:val="24"/>
          <w:szCs w:val="24"/>
          <w:lang w:eastAsia="ru-RU"/>
        </w:rPr>
      </w:pPr>
      <w:r w:rsidRPr="003126ED">
        <w:rPr>
          <w:rFonts w:ascii="ArialMT" w:hAnsi="ArialMT"/>
          <w:lang w:val="en-US" w:eastAsia="ru-RU"/>
        </w:rPr>
        <w:t xml:space="preserve">–  the completed array of test pieces is approximately centred on the ladder. </w:t>
      </w:r>
      <w:proofErr w:type="spellStart"/>
      <w:r w:rsidRPr="003126ED">
        <w:rPr>
          <w:rFonts w:ascii="ArialMT" w:hAnsi="ArialMT"/>
          <w:lang w:eastAsia="ru-RU"/>
        </w:rPr>
        <w:t>Figure</w:t>
      </w:r>
      <w:proofErr w:type="spellEnd"/>
      <w:r w:rsidRPr="003126ED">
        <w:rPr>
          <w:rFonts w:ascii="ArialMT" w:hAnsi="ArialMT"/>
          <w:lang w:eastAsia="ru-RU"/>
        </w:rPr>
        <w:t xml:space="preserve"> 1 </w:t>
      </w:r>
      <w:proofErr w:type="spellStart"/>
      <w:r w:rsidRPr="003126ED">
        <w:rPr>
          <w:rFonts w:ascii="ArialMT" w:hAnsi="ArialMT"/>
          <w:lang w:eastAsia="ru-RU"/>
        </w:rPr>
        <w:t>illustrates</w:t>
      </w:r>
      <w:proofErr w:type="spellEnd"/>
      <w:r w:rsidRPr="003126ED">
        <w:rPr>
          <w:rFonts w:ascii="ArialMT" w:hAnsi="ArialMT"/>
          <w:lang w:eastAsia="ru-RU"/>
        </w:rPr>
        <w:t xml:space="preserve"> </w:t>
      </w:r>
      <w:proofErr w:type="spellStart"/>
      <w:r w:rsidRPr="003126ED">
        <w:rPr>
          <w:rFonts w:ascii="ArialMT" w:hAnsi="ArialMT"/>
          <w:lang w:eastAsia="ru-RU"/>
        </w:rPr>
        <w:t>the</w:t>
      </w:r>
      <w:proofErr w:type="spellEnd"/>
      <w:r w:rsidRPr="003126ED">
        <w:rPr>
          <w:rFonts w:ascii="ArialMT" w:hAnsi="ArialMT"/>
          <w:lang w:eastAsia="ru-RU"/>
        </w:rPr>
        <w:t xml:space="preserve"> </w:t>
      </w:r>
      <w:proofErr w:type="spellStart"/>
      <w:r w:rsidRPr="003126ED">
        <w:rPr>
          <w:rFonts w:ascii="ArialMT" w:hAnsi="ArialMT"/>
          <w:lang w:eastAsia="ru-RU"/>
        </w:rPr>
        <w:t>arrangement</w:t>
      </w:r>
      <w:proofErr w:type="spellEnd"/>
      <w:r w:rsidRPr="003126ED">
        <w:rPr>
          <w:rFonts w:ascii="ArialMT" w:hAnsi="ArialMT"/>
          <w:lang w:eastAsia="ru-RU"/>
        </w:rPr>
        <w:t xml:space="preserve">. </w:t>
      </w:r>
    </w:p>
    <w:p w:rsidR="003126ED" w:rsidRPr="003126ED" w:rsidRDefault="003126ED" w:rsidP="003126ED">
      <w:pPr>
        <w:rPr>
          <w:sz w:val="24"/>
          <w:szCs w:val="24"/>
          <w:lang w:eastAsia="ru-RU"/>
        </w:rPr>
      </w:pPr>
    </w:p>
    <w:p w:rsidR="003126ED" w:rsidRDefault="003126ED" w:rsidP="00212613">
      <w:pPr>
        <w:spacing w:after="240"/>
        <w:jc w:val="both"/>
        <w:rPr>
          <w:rFonts w:ascii="Arial" w:hAnsi="Arial"/>
          <w:color w:val="000000"/>
        </w:rPr>
        <w:sectPr w:rsidR="003126ED" w:rsidSect="00A61BC3">
          <w:pgSz w:w="11906" w:h="16838"/>
          <w:pgMar w:top="1440" w:right="1440" w:bottom="1440" w:left="1440" w:header="709" w:footer="709" w:gutter="0"/>
          <w:cols w:space="708"/>
          <w:docGrid w:linePitch="360"/>
        </w:sectPr>
      </w:pPr>
      <w:bookmarkStart w:id="0" w:name="_GoBack"/>
      <w:bookmarkEnd w:id="0"/>
    </w:p>
    <w:p w:rsidR="003126ED" w:rsidRPr="003126ED" w:rsidRDefault="003126ED" w:rsidP="003126ED">
      <w:pPr>
        <w:spacing w:after="240"/>
        <w:jc w:val="center"/>
        <w:rPr>
          <w:rFonts w:ascii="Arial" w:hAnsi="Arial"/>
          <w:color w:val="000000"/>
          <w:sz w:val="24"/>
          <w:szCs w:val="24"/>
        </w:rPr>
      </w:pPr>
      <w:r w:rsidRPr="003126ED">
        <w:rPr>
          <w:rFonts w:ascii="Arial" w:hAnsi="Arial"/>
          <w:color w:val="000000"/>
          <w:sz w:val="24"/>
          <w:szCs w:val="24"/>
        </w:rPr>
        <w:lastRenderedPageBreak/>
        <w:t>ПЕРЕВОД</w:t>
      </w:r>
    </w:p>
    <w:p w:rsidR="00212613" w:rsidRPr="008811FC" w:rsidRDefault="00212613" w:rsidP="00212613">
      <w:pPr>
        <w:spacing w:after="240"/>
        <w:jc w:val="both"/>
        <w:rPr>
          <w:rFonts w:ascii="Arial" w:hAnsi="Arial" w:cs="Arial"/>
        </w:rPr>
      </w:pPr>
      <w:r>
        <w:rPr>
          <w:rFonts w:ascii="Arial" w:hAnsi="Arial"/>
          <w:color w:val="000000"/>
        </w:rPr>
        <w:t>Образец разбирается, и каждый н</w:t>
      </w:r>
      <w:r w:rsidR="006E644D">
        <w:rPr>
          <w:rFonts w:ascii="Arial" w:hAnsi="Arial"/>
          <w:color w:val="000000"/>
        </w:rPr>
        <w:t xml:space="preserve">е </w:t>
      </w:r>
      <w:r>
        <w:rPr>
          <w:rFonts w:ascii="Arial" w:hAnsi="Arial"/>
          <w:color w:val="000000"/>
        </w:rPr>
        <w:t xml:space="preserve">металлический материал </w:t>
      </w:r>
      <w:proofErr w:type="spellStart"/>
      <w:r>
        <w:rPr>
          <w:rFonts w:ascii="Arial" w:hAnsi="Arial"/>
          <w:i/>
          <w:iCs/>
          <w:color w:val="000000"/>
        </w:rPr>
        <w:t>C</w:t>
      </w:r>
      <w:r>
        <w:rPr>
          <w:rFonts w:ascii="Arial" w:hAnsi="Arial"/>
          <w:color w:val="000000"/>
          <w:vertAlign w:val="subscript"/>
        </w:rPr>
        <w:t>i</w:t>
      </w:r>
      <w:proofErr w:type="spellEnd"/>
      <w:r>
        <w:rPr>
          <w:rFonts w:ascii="Arial" w:hAnsi="Arial"/>
          <w:color w:val="000000"/>
        </w:rPr>
        <w:t xml:space="preserve"> </w:t>
      </w:r>
      <w:proofErr w:type="spellStart"/>
      <w:r>
        <w:rPr>
          <w:rFonts w:ascii="Arial" w:hAnsi="Arial"/>
          <w:color w:val="000000"/>
        </w:rPr>
        <w:t>взвешивает</w:t>
      </w:r>
      <w:r w:rsidR="006E644D">
        <w:rPr>
          <w:rFonts w:ascii="Arial" w:hAnsi="Arial"/>
          <w:color w:val="000000"/>
        </w:rPr>
        <w:t>ь</w:t>
      </w:r>
      <w:r>
        <w:rPr>
          <w:rFonts w:ascii="Arial" w:hAnsi="Arial"/>
          <w:color w:val="000000"/>
        </w:rPr>
        <w:t>ся</w:t>
      </w:r>
      <w:proofErr w:type="spellEnd"/>
      <w:r>
        <w:rPr>
          <w:rFonts w:ascii="Arial" w:hAnsi="Arial"/>
          <w:color w:val="000000"/>
        </w:rPr>
        <w:t>. Для неметаллических материалов, масса которых составляет менее 5% общей массы неметаллических материалов значение плотности принимается равным 1,0 г/дм³.</w:t>
      </w:r>
    </w:p>
    <w:p w:rsidR="00212613" w:rsidRPr="008811FC" w:rsidRDefault="00212613" w:rsidP="00212613">
      <w:pPr>
        <w:spacing w:after="240"/>
        <w:jc w:val="both"/>
        <w:rPr>
          <w:rFonts w:ascii="Arial" w:hAnsi="Arial" w:cs="Arial"/>
        </w:rPr>
      </w:pPr>
      <w:r>
        <w:rPr>
          <w:rFonts w:ascii="Arial" w:hAnsi="Arial"/>
          <w:color w:val="000000"/>
        </w:rPr>
        <w:t>Если снятие электропроводящих экранов с изоляционного материала возможно, компоненты принимаются за одно целое при измерении их массы</w:t>
      </w:r>
      <w:r w:rsidR="006E644D">
        <w:rPr>
          <w:rFonts w:ascii="Arial" w:hAnsi="Arial"/>
          <w:color w:val="000000"/>
        </w:rPr>
        <w:t>,</w:t>
      </w:r>
      <w:r>
        <w:rPr>
          <w:rFonts w:ascii="Arial" w:hAnsi="Arial"/>
          <w:color w:val="000000"/>
        </w:rPr>
        <w:t xml:space="preserve"> и определении плотности.</w:t>
      </w:r>
    </w:p>
    <w:p w:rsidR="00212613" w:rsidRPr="008811FC" w:rsidRDefault="00212613" w:rsidP="00212613">
      <w:pPr>
        <w:keepNext/>
        <w:spacing w:after="240"/>
        <w:jc w:val="both"/>
        <w:rPr>
          <w:rFonts w:ascii="Arial" w:hAnsi="Arial" w:cs="Arial"/>
          <w:color w:val="000000"/>
        </w:rPr>
      </w:pPr>
      <w:r>
        <w:rPr>
          <w:rFonts w:ascii="Arial" w:hAnsi="Arial"/>
          <w:color w:val="000000"/>
        </w:rPr>
        <w:t xml:space="preserve">Объем </w:t>
      </w:r>
      <w:r>
        <w:rPr>
          <w:rFonts w:ascii="Arial" w:hAnsi="Arial"/>
          <w:i/>
          <w:iCs/>
          <w:color w:val="000000"/>
        </w:rPr>
        <w:t>V</w:t>
      </w:r>
      <w:r w:rsidR="006E644D" w:rsidRPr="006E644D">
        <w:rPr>
          <w:rFonts w:ascii="Arial" w:hAnsi="Arial"/>
          <w:i/>
          <w:iCs/>
          <w:color w:val="000000"/>
          <w:vertAlign w:val="subscript"/>
        </w:rPr>
        <w:t>1</w:t>
      </w:r>
      <w:r>
        <w:rPr>
          <w:rFonts w:ascii="Arial" w:hAnsi="Arial"/>
          <w:color w:val="000000"/>
        </w:rPr>
        <w:t xml:space="preserve"> (в литрах на метр кабеля) каждого неметаллического материала </w:t>
      </w:r>
      <w:proofErr w:type="spellStart"/>
      <w:r>
        <w:rPr>
          <w:rFonts w:ascii="Arial" w:hAnsi="Arial"/>
          <w:i/>
          <w:iCs/>
          <w:color w:val="000000"/>
        </w:rPr>
        <w:t>C</w:t>
      </w:r>
      <w:r>
        <w:rPr>
          <w:rFonts w:ascii="Arial" w:hAnsi="Arial"/>
          <w:color w:val="000000"/>
          <w:vertAlign w:val="subscript"/>
        </w:rPr>
        <w:t>i</w:t>
      </w:r>
      <w:proofErr w:type="spellEnd"/>
      <w:r>
        <w:rPr>
          <w:rFonts w:ascii="Arial" w:hAnsi="Arial"/>
          <w:color w:val="000000"/>
        </w:rPr>
        <w:t xml:space="preserve"> рассчитывается следующим образом:</w:t>
      </w:r>
    </w:p>
    <w:p w:rsidR="00212613" w:rsidRPr="008811FC" w:rsidRDefault="00212613" w:rsidP="00212613">
      <w:pPr>
        <w:keepNext/>
        <w:spacing w:after="240"/>
        <w:jc w:val="both"/>
        <w:rPr>
          <w:rFonts w:ascii="Arial" w:hAnsi="Arial" w:cs="Arial"/>
        </w:rPr>
      </w:pPr>
      <w:r>
        <w:rPr>
          <w:rFonts w:ascii="Arial" w:hAnsi="Arial"/>
          <w:noProof/>
          <w:lang w:eastAsia="ru-RU"/>
        </w:rPr>
        <w:drawing>
          <wp:inline distT="0" distB="0" distL="0" distR="0" wp14:anchorId="42196860" wp14:editId="63C5F80D">
            <wp:extent cx="582168" cy="3291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c60332-3-21{ed1.0}b_Page_17.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2168" cy="329184"/>
                    </a:xfrm>
                    <a:prstGeom prst="rect">
                      <a:avLst/>
                    </a:prstGeom>
                  </pic:spPr>
                </pic:pic>
              </a:graphicData>
            </a:graphic>
          </wp:inline>
        </w:drawing>
      </w:r>
    </w:p>
    <w:p w:rsidR="00212613" w:rsidRPr="008811FC" w:rsidRDefault="00212613" w:rsidP="00212613">
      <w:pPr>
        <w:spacing w:after="120"/>
        <w:jc w:val="both"/>
        <w:rPr>
          <w:rFonts w:ascii="Arial" w:hAnsi="Arial" w:cs="Arial"/>
        </w:rPr>
      </w:pPr>
      <w:r>
        <w:rPr>
          <w:rFonts w:ascii="Arial" w:hAnsi="Arial"/>
          <w:color w:val="000000"/>
        </w:rPr>
        <w:t>где</w:t>
      </w:r>
    </w:p>
    <w:p w:rsidR="00212613" w:rsidRPr="008811FC" w:rsidRDefault="00212613" w:rsidP="00212613">
      <w:pPr>
        <w:spacing w:after="120"/>
        <w:ind w:left="360" w:hanging="360"/>
        <w:jc w:val="both"/>
        <w:rPr>
          <w:rFonts w:ascii="Arial" w:hAnsi="Arial" w:cs="Arial"/>
        </w:rPr>
      </w:pPr>
      <w:proofErr w:type="spellStart"/>
      <w:r>
        <w:rPr>
          <w:rFonts w:ascii="Arial" w:hAnsi="Arial"/>
          <w:i/>
          <w:iCs/>
          <w:color w:val="000000"/>
        </w:rPr>
        <w:t>M</w:t>
      </w:r>
      <w:r>
        <w:rPr>
          <w:rFonts w:ascii="Arial" w:hAnsi="Arial"/>
          <w:color w:val="000000"/>
          <w:vertAlign w:val="subscript"/>
        </w:rPr>
        <w:t>i</w:t>
      </w:r>
      <w:proofErr w:type="spellEnd"/>
      <w:r>
        <w:rPr>
          <w:rFonts w:ascii="Arial" w:hAnsi="Arial"/>
          <w:color w:val="000000"/>
          <w:vertAlign w:val="subscript"/>
        </w:rPr>
        <w:tab/>
      </w:r>
      <w:r>
        <w:rPr>
          <w:rFonts w:ascii="Arial" w:hAnsi="Arial"/>
          <w:color w:val="000000"/>
        </w:rPr>
        <w:t xml:space="preserve">— масса компонента </w:t>
      </w:r>
      <w:proofErr w:type="spellStart"/>
      <w:r w:rsidR="006E644D">
        <w:rPr>
          <w:rFonts w:ascii="Arial" w:hAnsi="Arial"/>
          <w:i/>
          <w:iCs/>
          <w:color w:val="000000"/>
        </w:rPr>
        <w:t>Р</w:t>
      </w:r>
      <w:r>
        <w:rPr>
          <w:rFonts w:ascii="Arial" w:hAnsi="Arial"/>
          <w:color w:val="000000"/>
          <w:vertAlign w:val="subscript"/>
        </w:rPr>
        <w:t>i</w:t>
      </w:r>
      <w:proofErr w:type="spellEnd"/>
      <w:r>
        <w:rPr>
          <w:rFonts w:ascii="Arial" w:hAnsi="Arial"/>
          <w:color w:val="000000"/>
        </w:rPr>
        <w:t>, кг;</w:t>
      </w:r>
    </w:p>
    <w:p w:rsidR="00212613" w:rsidRPr="008811FC" w:rsidRDefault="00212613" w:rsidP="00212613">
      <w:pPr>
        <w:spacing w:after="120"/>
        <w:ind w:left="360" w:hanging="360"/>
        <w:jc w:val="both"/>
        <w:rPr>
          <w:rFonts w:ascii="Arial" w:hAnsi="Arial" w:cs="Arial"/>
        </w:rPr>
      </w:pPr>
      <w:proofErr w:type="spellStart"/>
      <w:r>
        <w:rPr>
          <w:rFonts w:ascii="Arial" w:hAnsi="Arial"/>
          <w:i/>
          <w:iCs/>
          <w:color w:val="000000"/>
        </w:rPr>
        <w:t>ρ</w:t>
      </w:r>
      <w:r>
        <w:rPr>
          <w:rFonts w:ascii="Arial" w:hAnsi="Arial"/>
          <w:color w:val="000000"/>
          <w:vertAlign w:val="subscript"/>
        </w:rPr>
        <w:t>i</w:t>
      </w:r>
      <w:proofErr w:type="spellEnd"/>
      <w:r>
        <w:rPr>
          <w:rFonts w:ascii="Arial" w:hAnsi="Arial"/>
          <w:color w:val="000000"/>
        </w:rPr>
        <w:tab/>
        <w:t xml:space="preserve">— плотность компонента </w:t>
      </w:r>
      <w:r w:rsidR="006E644D">
        <w:rPr>
          <w:rFonts w:ascii="Arial" w:hAnsi="Arial"/>
          <w:i/>
          <w:iCs/>
          <w:color w:val="000000"/>
        </w:rPr>
        <w:t>Р</w:t>
      </w:r>
      <w:r>
        <w:rPr>
          <w:rFonts w:ascii="Arial" w:hAnsi="Arial"/>
          <w:color w:val="000000"/>
        </w:rPr>
        <w:t>, кг/дм³;</w:t>
      </w:r>
    </w:p>
    <w:p w:rsidR="00212613" w:rsidRPr="008811FC" w:rsidRDefault="00212613" w:rsidP="00212613">
      <w:pPr>
        <w:spacing w:after="240"/>
        <w:ind w:left="360" w:hanging="360"/>
        <w:jc w:val="both"/>
        <w:rPr>
          <w:rFonts w:ascii="Arial" w:hAnsi="Arial" w:cs="Arial"/>
        </w:rPr>
      </w:pPr>
      <w:r>
        <w:rPr>
          <w:rFonts w:ascii="Arial" w:hAnsi="Arial"/>
          <w:i/>
          <w:iCs/>
          <w:color w:val="000000"/>
        </w:rPr>
        <w:t>l</w:t>
      </w:r>
      <w:r>
        <w:rPr>
          <w:rFonts w:ascii="Arial" w:hAnsi="Arial"/>
          <w:i/>
          <w:iCs/>
          <w:color w:val="000000"/>
        </w:rPr>
        <w:tab/>
      </w:r>
      <w:r>
        <w:rPr>
          <w:rFonts w:ascii="Arial" w:hAnsi="Arial"/>
          <w:color w:val="000000"/>
        </w:rPr>
        <w:t>— длина испытуемого образца кабеля, м.</w:t>
      </w:r>
    </w:p>
    <w:p w:rsidR="00212613" w:rsidRPr="008811FC" w:rsidRDefault="00212613" w:rsidP="00212613">
      <w:pPr>
        <w:spacing w:after="240"/>
        <w:jc w:val="both"/>
        <w:rPr>
          <w:rFonts w:ascii="Arial" w:hAnsi="Arial" w:cs="Arial"/>
        </w:rPr>
      </w:pPr>
      <w:r>
        <w:rPr>
          <w:rFonts w:ascii="Arial" w:hAnsi="Arial"/>
          <w:color w:val="000000"/>
        </w:rPr>
        <w:t xml:space="preserve">Общий объем </w:t>
      </w:r>
      <w:r>
        <w:rPr>
          <w:rFonts w:ascii="Arial" w:hAnsi="Arial"/>
          <w:i/>
          <w:iCs/>
          <w:color w:val="000000"/>
        </w:rPr>
        <w:t>V</w:t>
      </w:r>
      <w:r>
        <w:rPr>
          <w:rFonts w:ascii="Arial" w:hAnsi="Arial"/>
          <w:color w:val="000000"/>
        </w:rPr>
        <w:t xml:space="preserve">, неметаллических материалов, содержащихся в одном метре кабеля равен сумме отдельных объемов </w:t>
      </w:r>
      <w:r>
        <w:rPr>
          <w:rFonts w:ascii="Arial" w:hAnsi="Arial"/>
          <w:i/>
          <w:iCs/>
          <w:color w:val="000000"/>
        </w:rPr>
        <w:t>V</w:t>
      </w:r>
      <w:r>
        <w:rPr>
          <w:rFonts w:ascii="Arial" w:hAnsi="Arial"/>
          <w:color w:val="000000"/>
          <w:vertAlign w:val="subscript"/>
        </w:rPr>
        <w:t>1</w:t>
      </w:r>
      <w:r>
        <w:rPr>
          <w:rFonts w:ascii="Arial" w:hAnsi="Arial"/>
          <w:color w:val="000000"/>
        </w:rPr>
        <w:t xml:space="preserve">, </w:t>
      </w:r>
      <w:r>
        <w:rPr>
          <w:rFonts w:ascii="Arial" w:hAnsi="Arial"/>
          <w:i/>
          <w:iCs/>
          <w:color w:val="000000"/>
        </w:rPr>
        <w:t>V</w:t>
      </w:r>
      <w:r>
        <w:rPr>
          <w:rFonts w:ascii="Arial" w:hAnsi="Arial"/>
          <w:color w:val="000000"/>
          <w:vertAlign w:val="subscript"/>
        </w:rPr>
        <w:t>2</w:t>
      </w:r>
      <w:r>
        <w:rPr>
          <w:rFonts w:ascii="Arial" w:hAnsi="Arial"/>
          <w:color w:val="000000"/>
        </w:rPr>
        <w:t xml:space="preserve"> и т. д.</w:t>
      </w:r>
    </w:p>
    <w:p w:rsidR="00212613" w:rsidRPr="008811FC" w:rsidRDefault="00212613" w:rsidP="00212613">
      <w:pPr>
        <w:spacing w:after="240"/>
        <w:jc w:val="both"/>
        <w:rPr>
          <w:rFonts w:ascii="Arial" w:hAnsi="Arial" w:cs="Arial"/>
        </w:rPr>
      </w:pPr>
      <w:r>
        <w:rPr>
          <w:rFonts w:ascii="Arial" w:hAnsi="Arial"/>
          <w:color w:val="000000"/>
        </w:rPr>
        <w:t xml:space="preserve">Ближайшее целое число (0,5 и выше округляют до 1) отрезков, формирующих образец, получается делением объема на метр кабеля, указанного в п. 5.1, на общий объем </w:t>
      </w:r>
      <w:r>
        <w:rPr>
          <w:rFonts w:ascii="Arial" w:hAnsi="Arial"/>
          <w:i/>
          <w:iCs/>
          <w:color w:val="000000"/>
        </w:rPr>
        <w:t>V</w:t>
      </w:r>
      <w:r>
        <w:rPr>
          <w:rFonts w:ascii="Arial" w:hAnsi="Arial"/>
          <w:color w:val="000000"/>
        </w:rPr>
        <w:t xml:space="preserve"> </w:t>
      </w:r>
      <w:proofErr w:type="spellStart"/>
      <w:r>
        <w:rPr>
          <w:rFonts w:ascii="Arial" w:hAnsi="Arial"/>
          <w:color w:val="000000"/>
        </w:rPr>
        <w:t>неметалических</w:t>
      </w:r>
      <w:proofErr w:type="spellEnd"/>
      <w:r>
        <w:rPr>
          <w:rFonts w:ascii="Arial" w:hAnsi="Arial"/>
          <w:color w:val="000000"/>
        </w:rPr>
        <w:t xml:space="preserve"> материалов в одном </w:t>
      </w:r>
      <w:r w:rsidR="006E644D">
        <w:rPr>
          <w:rFonts w:ascii="Arial" w:hAnsi="Arial"/>
          <w:color w:val="000000"/>
        </w:rPr>
        <w:t>сантиметре</w:t>
      </w:r>
      <w:r>
        <w:rPr>
          <w:rFonts w:ascii="Arial" w:hAnsi="Arial"/>
          <w:color w:val="000000"/>
        </w:rPr>
        <w:t xml:space="preserve"> кабеля.</w:t>
      </w:r>
    </w:p>
    <w:p w:rsidR="00212613" w:rsidRPr="008811FC" w:rsidRDefault="00212613" w:rsidP="00212613">
      <w:pPr>
        <w:pStyle w:val="2"/>
      </w:pPr>
      <w:bookmarkStart w:id="1" w:name="_Toc508884221"/>
      <w:r>
        <w:t>5.3</w:t>
      </w:r>
      <w:r>
        <w:tab/>
        <w:t>Закрепление испытуемого образца</w:t>
      </w:r>
      <w:bookmarkEnd w:id="1"/>
    </w:p>
    <w:p w:rsidR="00212613" w:rsidRPr="008811FC" w:rsidRDefault="00212613" w:rsidP="00212613">
      <w:pPr>
        <w:spacing w:after="240"/>
        <w:jc w:val="both"/>
        <w:rPr>
          <w:rFonts w:ascii="Arial" w:hAnsi="Arial" w:cs="Arial"/>
        </w:rPr>
      </w:pPr>
      <w:r>
        <w:rPr>
          <w:rFonts w:ascii="Arial" w:hAnsi="Arial"/>
          <w:color w:val="000000"/>
        </w:rPr>
        <w:t>Каждый отрезок кабеля крепит</w:t>
      </w:r>
      <w:r w:rsidR="003A1173">
        <w:rPr>
          <w:rFonts w:ascii="Arial" w:hAnsi="Arial"/>
          <w:color w:val="000000"/>
        </w:rPr>
        <w:t>ся отдельно к каждой перекладины</w:t>
      </w:r>
      <w:r>
        <w:rPr>
          <w:rFonts w:ascii="Arial" w:hAnsi="Arial"/>
          <w:color w:val="000000"/>
        </w:rPr>
        <w:t xml:space="preserve"> лестницы с помощью металлической проволоки (стальной или </w:t>
      </w:r>
      <w:r w:rsidR="006E644D">
        <w:rPr>
          <w:rFonts w:ascii="Arial" w:hAnsi="Arial"/>
          <w:color w:val="000000"/>
        </w:rPr>
        <w:t>алюминиевой</w:t>
      </w:r>
      <w:r>
        <w:rPr>
          <w:rFonts w:ascii="Arial" w:hAnsi="Arial"/>
          <w:color w:val="000000"/>
        </w:rPr>
        <w:t xml:space="preserve">). Для кабелей диаметром до </w:t>
      </w:r>
      <w:r w:rsidR="006E644D">
        <w:rPr>
          <w:rFonts w:ascii="Arial" w:hAnsi="Arial"/>
          <w:color w:val="000000"/>
        </w:rPr>
        <w:t>6</w:t>
      </w:r>
      <w:r>
        <w:rPr>
          <w:rFonts w:ascii="Arial" w:hAnsi="Arial"/>
          <w:color w:val="000000"/>
        </w:rPr>
        <w:t>0 мм включительно применяется проволока диаметром 0,5-1,</w:t>
      </w:r>
      <w:r w:rsidR="006E644D">
        <w:rPr>
          <w:rFonts w:ascii="Arial" w:hAnsi="Arial"/>
          <w:color w:val="000000"/>
        </w:rPr>
        <w:t>5</w:t>
      </w:r>
      <w:r>
        <w:rPr>
          <w:rFonts w:ascii="Arial" w:hAnsi="Arial"/>
          <w:color w:val="000000"/>
        </w:rPr>
        <w:t xml:space="preserve"> мм, а для кабелей диаметром свыше 50 мм — проволока диаметром 1,0-1,5 мм.</w:t>
      </w:r>
    </w:p>
    <w:p w:rsidR="00212613" w:rsidRPr="008811FC" w:rsidRDefault="00212613" w:rsidP="00212613">
      <w:pPr>
        <w:spacing w:after="240"/>
        <w:jc w:val="both"/>
        <w:rPr>
          <w:rFonts w:ascii="Arial" w:hAnsi="Arial" w:cs="Arial"/>
        </w:rPr>
      </w:pPr>
      <w:r>
        <w:rPr>
          <w:rFonts w:ascii="Arial" w:hAnsi="Arial"/>
          <w:color w:val="000000"/>
        </w:rPr>
        <w:t>Используется стандартная лестница, при этом</w:t>
      </w:r>
      <w:r w:rsidR="006E644D">
        <w:rPr>
          <w:rFonts w:ascii="Arial" w:hAnsi="Arial"/>
          <w:color w:val="000000"/>
        </w:rPr>
        <w:t>,</w:t>
      </w:r>
      <w:r>
        <w:rPr>
          <w:rFonts w:ascii="Arial" w:hAnsi="Arial"/>
          <w:color w:val="000000"/>
        </w:rPr>
        <w:t xml:space="preserve"> испытуемый образец должен состоять не менее чем из </w:t>
      </w:r>
      <w:r w:rsidR="006E644D">
        <w:rPr>
          <w:rFonts w:ascii="Arial" w:hAnsi="Arial"/>
          <w:color w:val="000000"/>
        </w:rPr>
        <w:t>пяти</w:t>
      </w:r>
      <w:r>
        <w:rPr>
          <w:rFonts w:ascii="Arial" w:hAnsi="Arial"/>
          <w:color w:val="000000"/>
        </w:rPr>
        <w:t xml:space="preserve"> отрезков. Не менее </w:t>
      </w:r>
      <w:r w:rsidR="006E644D">
        <w:rPr>
          <w:rFonts w:ascii="Arial" w:hAnsi="Arial"/>
          <w:color w:val="000000"/>
        </w:rPr>
        <w:t>трех</w:t>
      </w:r>
      <w:r>
        <w:rPr>
          <w:rFonts w:ascii="Arial" w:hAnsi="Arial"/>
          <w:color w:val="000000"/>
        </w:rPr>
        <w:t xml:space="preserve"> отрезков должно быть закреплено на задней стороне лестницы.</w:t>
      </w:r>
    </w:p>
    <w:p w:rsidR="00212613" w:rsidRPr="008811FC" w:rsidRDefault="00212613" w:rsidP="00212613">
      <w:pPr>
        <w:spacing w:after="240"/>
        <w:jc w:val="both"/>
        <w:rPr>
          <w:rFonts w:ascii="Arial" w:hAnsi="Arial" w:cs="Arial"/>
        </w:rPr>
      </w:pPr>
      <w:r>
        <w:rPr>
          <w:rFonts w:ascii="Arial" w:hAnsi="Arial"/>
          <w:color w:val="000000"/>
        </w:rPr>
        <w:t>Если для формирования образца</w:t>
      </w:r>
      <w:r w:rsidR="006E644D">
        <w:rPr>
          <w:rFonts w:ascii="Arial" w:hAnsi="Arial"/>
          <w:color w:val="000000"/>
        </w:rPr>
        <w:t>,</w:t>
      </w:r>
      <w:r>
        <w:rPr>
          <w:rFonts w:ascii="Arial" w:hAnsi="Arial"/>
          <w:color w:val="000000"/>
        </w:rPr>
        <w:t xml:space="preserve"> требуется более четырех отрезков, каждый последующий после четырех отрезок должен крепиться попеременно на </w:t>
      </w:r>
      <w:r w:rsidR="006E644D">
        <w:rPr>
          <w:rFonts w:ascii="Arial" w:hAnsi="Arial"/>
          <w:color w:val="000000"/>
        </w:rPr>
        <w:t>задней</w:t>
      </w:r>
      <w:r>
        <w:rPr>
          <w:rFonts w:ascii="Arial" w:hAnsi="Arial"/>
          <w:color w:val="000000"/>
        </w:rPr>
        <w:t xml:space="preserve">, а затем на </w:t>
      </w:r>
      <w:r w:rsidR="006E644D">
        <w:rPr>
          <w:rFonts w:ascii="Arial" w:hAnsi="Arial"/>
          <w:color w:val="000000"/>
        </w:rPr>
        <w:t>передней</w:t>
      </w:r>
      <w:r>
        <w:rPr>
          <w:rFonts w:ascii="Arial" w:hAnsi="Arial"/>
          <w:color w:val="000000"/>
        </w:rPr>
        <w:t xml:space="preserve"> стороне лестницы.</w:t>
      </w:r>
    </w:p>
    <w:p w:rsidR="00212613" w:rsidRPr="008811FC" w:rsidRDefault="00212613" w:rsidP="00212613">
      <w:pPr>
        <w:keepNext/>
        <w:spacing w:after="240"/>
        <w:jc w:val="both"/>
        <w:rPr>
          <w:rFonts w:ascii="Arial" w:hAnsi="Arial" w:cs="Arial"/>
        </w:rPr>
      </w:pPr>
      <w:r>
        <w:rPr>
          <w:rFonts w:ascii="Arial" w:hAnsi="Arial"/>
          <w:color w:val="000000"/>
        </w:rPr>
        <w:t>Сформированный образец должен крепиться таким образом, чтобы:</w:t>
      </w:r>
    </w:p>
    <w:p w:rsidR="00212613" w:rsidRPr="008811FC" w:rsidRDefault="00212613" w:rsidP="00212613">
      <w:pPr>
        <w:spacing w:after="120"/>
        <w:ind w:left="360" w:hanging="360"/>
        <w:jc w:val="both"/>
        <w:rPr>
          <w:rFonts w:ascii="Arial" w:hAnsi="Arial" w:cs="Arial"/>
        </w:rPr>
      </w:pPr>
      <w:r>
        <w:rPr>
          <w:rFonts w:ascii="Arial" w:hAnsi="Arial"/>
          <w:color w:val="000000"/>
        </w:rPr>
        <w:t>–</w:t>
      </w:r>
      <w:r>
        <w:rPr>
          <w:rFonts w:ascii="Arial" w:hAnsi="Arial"/>
          <w:color w:val="000000"/>
        </w:rPr>
        <w:tab/>
        <w:t>зазор между соседними отрезками одного слоя (на передней или задней стороне) должен быть равен половине диаметра кабеля, но не более 20 мм</w:t>
      </w:r>
      <w:r w:rsidR="006E644D">
        <w:rPr>
          <w:rFonts w:ascii="Arial" w:hAnsi="Arial"/>
          <w:color w:val="000000"/>
        </w:rPr>
        <w:t>.</w:t>
      </w:r>
    </w:p>
    <w:p w:rsidR="00212613" w:rsidRPr="008811FC" w:rsidRDefault="00212613" w:rsidP="00212613">
      <w:pPr>
        <w:spacing w:after="120"/>
        <w:ind w:left="360" w:hanging="360"/>
        <w:jc w:val="both"/>
        <w:rPr>
          <w:rFonts w:ascii="Arial" w:hAnsi="Arial" w:cs="Arial"/>
        </w:rPr>
      </w:pPr>
      <w:r>
        <w:rPr>
          <w:rFonts w:ascii="Arial" w:hAnsi="Arial"/>
          <w:color w:val="000000"/>
        </w:rPr>
        <w:t>–</w:t>
      </w:r>
      <w:r>
        <w:rPr>
          <w:rFonts w:ascii="Arial" w:hAnsi="Arial"/>
          <w:color w:val="000000"/>
        </w:rPr>
        <w:tab/>
        <w:t>ширина одного слоя должна быть не более 300</w:t>
      </w:r>
      <w:r w:rsidR="006E644D">
        <w:rPr>
          <w:rFonts w:ascii="Arial" w:hAnsi="Arial"/>
          <w:color w:val="000000"/>
        </w:rPr>
        <w:t>0</w:t>
      </w:r>
      <w:r>
        <w:rPr>
          <w:rFonts w:ascii="Arial" w:hAnsi="Arial"/>
          <w:color w:val="000000"/>
        </w:rPr>
        <w:t xml:space="preserve"> мм</w:t>
      </w:r>
      <w:r w:rsidR="006E644D">
        <w:rPr>
          <w:rFonts w:ascii="Arial" w:hAnsi="Arial"/>
          <w:color w:val="000000"/>
        </w:rPr>
        <w:t>.</w:t>
      </w:r>
    </w:p>
    <w:p w:rsidR="00212613" w:rsidRPr="008811FC" w:rsidRDefault="00212613" w:rsidP="00212613">
      <w:pPr>
        <w:spacing w:after="120"/>
        <w:ind w:left="360" w:hanging="360"/>
        <w:jc w:val="both"/>
        <w:rPr>
          <w:rFonts w:ascii="Arial" w:hAnsi="Arial" w:cs="Arial"/>
        </w:rPr>
      </w:pPr>
      <w:r>
        <w:rPr>
          <w:rFonts w:ascii="Arial" w:hAnsi="Arial"/>
          <w:color w:val="000000"/>
        </w:rPr>
        <w:t>–</w:t>
      </w:r>
      <w:r>
        <w:rPr>
          <w:rFonts w:ascii="Arial" w:hAnsi="Arial"/>
          <w:color w:val="000000"/>
        </w:rPr>
        <w:tab/>
        <w:t>расстояние между краем образца и внутренней стороной стойки лестницы должно быть не менее 50 мм</w:t>
      </w:r>
      <w:r w:rsidR="006E644D">
        <w:rPr>
          <w:rFonts w:ascii="Arial" w:hAnsi="Arial"/>
          <w:color w:val="000000"/>
        </w:rPr>
        <w:t>.</w:t>
      </w:r>
    </w:p>
    <w:p w:rsidR="00212613" w:rsidRPr="008811FC" w:rsidRDefault="00212613" w:rsidP="00212613">
      <w:pPr>
        <w:spacing w:after="120"/>
        <w:ind w:left="360" w:hanging="360"/>
        <w:jc w:val="both"/>
        <w:rPr>
          <w:rFonts w:ascii="Arial" w:hAnsi="Arial" w:cs="Arial"/>
        </w:rPr>
      </w:pPr>
      <w:r>
        <w:rPr>
          <w:rFonts w:ascii="Arial" w:hAnsi="Arial"/>
          <w:color w:val="000000"/>
        </w:rPr>
        <w:t>–</w:t>
      </w:r>
      <w:r>
        <w:rPr>
          <w:rFonts w:ascii="Arial" w:hAnsi="Arial"/>
          <w:color w:val="000000"/>
        </w:rPr>
        <w:tab/>
        <w:t>отрезки, закрепленные на задней стороне лестницы должны располагаться в центре зазора между отрезками на передней стороне лестницы;</w:t>
      </w:r>
    </w:p>
    <w:p w:rsidR="00212613" w:rsidRPr="008811FC" w:rsidRDefault="00212613" w:rsidP="00212613">
      <w:pPr>
        <w:ind w:left="360" w:hanging="360"/>
        <w:jc w:val="both"/>
        <w:rPr>
          <w:rFonts w:ascii="Arial" w:hAnsi="Arial" w:cs="Arial"/>
        </w:rPr>
      </w:pPr>
      <w:r>
        <w:rPr>
          <w:rFonts w:ascii="Arial" w:hAnsi="Arial"/>
          <w:color w:val="000000"/>
        </w:rPr>
        <w:t>–</w:t>
      </w:r>
      <w:r>
        <w:rPr>
          <w:rFonts w:ascii="Arial" w:hAnsi="Arial"/>
          <w:color w:val="000000"/>
        </w:rPr>
        <w:tab/>
        <w:t>полный комплект отрезков располагается примерно в центре лестницы (</w:t>
      </w:r>
      <w:r w:rsidR="006E644D">
        <w:rPr>
          <w:rFonts w:ascii="Arial" w:hAnsi="Arial"/>
          <w:color w:val="000000"/>
        </w:rPr>
        <w:t>С</w:t>
      </w:r>
      <w:r>
        <w:rPr>
          <w:rFonts w:ascii="Arial" w:hAnsi="Arial"/>
          <w:color w:val="000000"/>
        </w:rPr>
        <w:t xml:space="preserve">м. </w:t>
      </w:r>
      <w:r w:rsidR="006E644D">
        <w:rPr>
          <w:rFonts w:ascii="Arial" w:hAnsi="Arial"/>
          <w:color w:val="000000"/>
        </w:rPr>
        <w:t>Р</w:t>
      </w:r>
      <w:r>
        <w:rPr>
          <w:rFonts w:ascii="Arial" w:hAnsi="Arial"/>
          <w:color w:val="000000"/>
        </w:rPr>
        <w:t xml:space="preserve">ис. </w:t>
      </w:r>
      <w:r w:rsidR="006E644D">
        <w:rPr>
          <w:rFonts w:ascii="Arial" w:hAnsi="Arial"/>
          <w:color w:val="000000"/>
        </w:rPr>
        <w:t>2</w:t>
      </w:r>
      <w:r>
        <w:rPr>
          <w:rFonts w:ascii="Arial" w:hAnsi="Arial"/>
          <w:color w:val="000000"/>
        </w:rPr>
        <w:t>).</w:t>
      </w:r>
    </w:p>
    <w:p w:rsidR="00923559" w:rsidRDefault="00923559"/>
    <w:sectPr w:rsidR="00923559" w:rsidSect="00A61BC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Arial"/>
    <w:panose1 w:val="020B06040202020202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65A03"/>
    <w:multiLevelType w:val="multilevel"/>
    <w:tmpl w:val="FDF2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13"/>
    <w:rsid w:val="00212613"/>
    <w:rsid w:val="003126ED"/>
    <w:rsid w:val="003A1173"/>
    <w:rsid w:val="006E644D"/>
    <w:rsid w:val="00923559"/>
    <w:rsid w:val="00A61BC3"/>
    <w:rsid w:val="00FC7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53F7"/>
  <w15:docId w15:val="{329F93CB-57B5-E24B-8B9A-28B90EA9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613"/>
    <w:rPr>
      <w:rFonts w:ascii="Times New Roman" w:eastAsia="Times New Roman" w:hAnsi="Times New Roman" w:cs="Times New Roman"/>
      <w:szCs w:val="20"/>
    </w:rPr>
  </w:style>
  <w:style w:type="paragraph" w:styleId="2">
    <w:name w:val="heading 2"/>
    <w:basedOn w:val="a"/>
    <w:next w:val="a"/>
    <w:link w:val="20"/>
    <w:uiPriority w:val="9"/>
    <w:unhideWhenUsed/>
    <w:qFormat/>
    <w:rsid w:val="00212613"/>
    <w:pPr>
      <w:keepNext/>
      <w:spacing w:before="240" w:after="120"/>
      <w:jc w:val="both"/>
      <w:outlineLvl w:val="1"/>
    </w:pPr>
    <w:rPr>
      <w:rFonts w:ascii="Arial" w:eastAsia="Arial" w:hAnsi="Arial" w:cs="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2613"/>
    <w:rPr>
      <w:rFonts w:eastAsia="Arial" w:cs="Arial"/>
      <w:b/>
      <w:szCs w:val="20"/>
    </w:rPr>
  </w:style>
  <w:style w:type="paragraph" w:styleId="a3">
    <w:name w:val="Balloon Text"/>
    <w:basedOn w:val="a"/>
    <w:link w:val="a4"/>
    <w:uiPriority w:val="99"/>
    <w:semiHidden/>
    <w:unhideWhenUsed/>
    <w:rsid w:val="00212613"/>
    <w:rPr>
      <w:rFonts w:ascii="Tahoma" w:hAnsi="Tahoma" w:cs="Tahoma"/>
      <w:sz w:val="16"/>
      <w:szCs w:val="16"/>
    </w:rPr>
  </w:style>
  <w:style w:type="character" w:customStyle="1" w:styleId="a4">
    <w:name w:val="Текст выноски Знак"/>
    <w:basedOn w:val="a0"/>
    <w:link w:val="a3"/>
    <w:uiPriority w:val="99"/>
    <w:semiHidden/>
    <w:rsid w:val="00212613"/>
    <w:rPr>
      <w:rFonts w:ascii="Tahoma" w:eastAsia="Times New Roman" w:hAnsi="Tahoma" w:cs="Tahoma"/>
      <w:sz w:val="16"/>
      <w:szCs w:val="16"/>
    </w:rPr>
  </w:style>
  <w:style w:type="paragraph" w:styleId="a5">
    <w:name w:val="Normal (Web)"/>
    <w:basedOn w:val="a"/>
    <w:uiPriority w:val="99"/>
    <w:semiHidden/>
    <w:unhideWhenUsed/>
    <w:rsid w:val="003126ED"/>
    <w:pPr>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1011658">
      <w:bodyDiv w:val="1"/>
      <w:marLeft w:val="0"/>
      <w:marRight w:val="0"/>
      <w:marTop w:val="0"/>
      <w:marBottom w:val="0"/>
      <w:divBdr>
        <w:top w:val="none" w:sz="0" w:space="0" w:color="auto"/>
        <w:left w:val="none" w:sz="0" w:space="0" w:color="auto"/>
        <w:bottom w:val="none" w:sz="0" w:space="0" w:color="auto"/>
        <w:right w:val="none" w:sz="0" w:space="0" w:color="auto"/>
      </w:divBdr>
      <w:divsChild>
        <w:div w:id="1234119492">
          <w:marLeft w:val="0"/>
          <w:marRight w:val="0"/>
          <w:marTop w:val="0"/>
          <w:marBottom w:val="0"/>
          <w:divBdr>
            <w:top w:val="none" w:sz="0" w:space="0" w:color="auto"/>
            <w:left w:val="none" w:sz="0" w:space="0" w:color="auto"/>
            <w:bottom w:val="none" w:sz="0" w:space="0" w:color="auto"/>
            <w:right w:val="none" w:sz="0" w:space="0" w:color="auto"/>
          </w:divBdr>
          <w:divsChild>
            <w:div w:id="613679283">
              <w:marLeft w:val="0"/>
              <w:marRight w:val="0"/>
              <w:marTop w:val="0"/>
              <w:marBottom w:val="0"/>
              <w:divBdr>
                <w:top w:val="none" w:sz="0" w:space="0" w:color="auto"/>
                <w:left w:val="none" w:sz="0" w:space="0" w:color="auto"/>
                <w:bottom w:val="none" w:sz="0" w:space="0" w:color="auto"/>
                <w:right w:val="none" w:sz="0" w:space="0" w:color="auto"/>
              </w:divBdr>
              <w:divsChild>
                <w:div w:id="1461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3974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Zababurina Eugenia</dc:creator>
  <cp:lastModifiedBy>Microsoft Office User</cp:lastModifiedBy>
  <cp:revision>2</cp:revision>
  <dcterms:created xsi:type="dcterms:W3CDTF">2020-10-14T12:28:00Z</dcterms:created>
  <dcterms:modified xsi:type="dcterms:W3CDTF">2020-10-14T12:28:00Z</dcterms:modified>
</cp:coreProperties>
</file>