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в юридической сфере</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1.  </w:t>
      </w:r>
      <w:r>
        <w:rPr>
          <w:rFonts w:ascii="Calibri" w:hAnsi="Calibri" w:cs="Calibri" w:eastAsia="Calibri"/>
          <w:b/>
          <w:color w:val="auto"/>
          <w:spacing w:val="0"/>
          <w:position w:val="0"/>
          <w:sz w:val="28"/>
          <w:shd w:fill="auto" w:val="clear"/>
        </w:rPr>
        <w:t xml:space="preserve">Судебные экспертизы</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Судебная экспертиза - это исследование, которое проводится по ходатайству одной из сторон судебного процесса. Услугой часто пользуются юристы и адвокаты, занимающиеся в том числе и делами, связанными с IT. </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В наши задачи входит освещение технических нюансов дела: определение подлинности переписки, оценка степени схожести сайтов/сервисов/приложений и т.д.</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Объектами судебной экспертизы могут быть:</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Мобильные телефоны</w:t>
      </w: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Сайты</w:t>
      </w: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Носители информации</w:t>
      </w: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Операционные системы</w:t>
      </w: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ПО</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Данные, полученные в процессе проведения судебной экспертизы, используются для составления заключения. Данный документ используется судебными экспертами как доказательство.</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Часто клиенты обращаются за помощью из-за похищения денежных средств путем дистанционного банкинга. После рассмотрения заявления назначается компьютерно</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техническая экспертиза, которая предусматривает анализ определенного цифрового носителя. Хотя данный процесс дает определенную необходимую информацию, но ее часто оказывается мало, из-за чего клиенты впустую тратят деньги и время, не получая желаемого результата.  </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Наши специалисты проводят полноценную экспертизу, формируя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техническую</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часть и нормативную базу, которая способствует выявлению соответствий в IT-системе. Эти данные в свою очередь помогают точно определить, кто и каким образом похищает деньги.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 одно из подобных дел RTM Group была награждена благодарственным письмом от отдела “К” БСТМ МВД.</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Также наши специалисты занимаются экспертизой разработки ПО. Они изучают передачу и отчуждение лицензионных прав на ПО, соответствие проекта техническому заданию, правильность составления договоров и технических задания(ТЗ), и многое другое. Экспертиза позволяет точно установить, насколько исполнитель следовал договору и ТЗ, оценить результаты работы и стоимость произведенных работ.</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Представители Новосибирского Государственного Университета заказали разработку системы учета материальных активов, но, как посчитал заказчик, работы не были выполнены в нужном объеме.</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Стороны обратились в арбитражный суд </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исполнитель настаивал, что все было разработано качественно. Суд обратился к нам за экспертизой, в ходе которой выяснилось, что позиция НГУ обоснована. В ходе разработки исполнитель использовал несоответствующие стандарты и часто не выполнял требования договора.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 судебном процессе эксперт нашей компании обосновал заключение экспертизы, чем помог НГУ выиграть дело.  </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в сфере IT</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Критические ошибки в коде сайта</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Ошибками кода являются лишние или, наоборот, недостающие элементы текста. Например, отсутствие скобки, лишняя буква, точка с запятой, поставленная не в том месте. Неправильное написание влечет за собой сбои в работе сайта, такие как медленная загрузка, некорректная работа на различных устройствах или сбои в отображении контента. Чтобы этого не происходило, нужно своевременно проверять определенные характеристики платформы.</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Настройка индексации</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Индексация сайта - это его взаимодействие с поисковыми системами. Когда пользователь набирает запрос, система анализирует находящиеся в базе данных открытые страницы и выдает их. Если платформа имеет ошибку в исходном тексте, которая скрывает ее от поисковиков, то она окажется в тени и не будет попадать в выдачу(SERP), что грозит очень низким трафиком.</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Адаптивность</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настоящее время потенциальные пользователи используют для входа как ПК, так и мобильный телефон. Чтобы не спугнуть их, платформа должна качественно работать на всех устройствах, что и называется адаптивностью. Если в коде будет допущена опечатка, страница может открываться некорректно, что может стать причиной потери трафика.</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Наличие viewport</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Viewport - </w:t>
      </w:r>
      <w:r>
        <w:rPr>
          <w:rFonts w:ascii="Calibri" w:hAnsi="Calibri" w:cs="Calibri" w:eastAsia="Calibri"/>
          <w:color w:val="auto"/>
          <w:spacing w:val="0"/>
          <w:position w:val="0"/>
          <w:sz w:val="28"/>
          <w:shd w:fill="auto" w:val="clear"/>
        </w:rPr>
        <w:t xml:space="preserve">обычно прямоугольная область веб-сайта, которую пользователь может просматривать без прокручивания. Если в исходном тексте будет присутствует опечатка, то веб-страница видна в стопроцентном масштабе, который не всегда подходит устройству. В этом случае пользователю приходится всё настраивать вручную. Конечно, в большинстве случаев человек переходит на другой, нормально функционирующий сайт. </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Заголовок h1</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Это самый главный заголовок, присутствие и уникальность которого важны для индексации, так как тег h1 - один из главных составляющих SEO. Он нужен для того, чтобы поисковая система могла определять, какой контент содержит веб-сайт. Если в теге h1 появится опечатка, можно не только перестать появляться в SERP, но и попасть под фильтры поисковиков.</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Подзаголовки страницы </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Подзаголовки, отмечаемые как h2, h3, h4 и т.д., также необходимы для выдачи. Анализируя текст, заключенный между h, поиск понимает, какой контент опубликован на веб-сайте, и при запросе поднимают его на первые строки SERP. Если в подзаголовке h будет опечатка, можно получить то же, что и при ошибке в заголовке h1 - попасть под фильтры поисковиков.</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Проверяйте валидность сверстанных страниц</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color w:val="auto"/>
          <w:spacing w:val="0"/>
          <w:position w:val="0"/>
          <w:sz w:val="28"/>
          <w:shd w:fill="auto" w:val="clear"/>
        </w:rPr>
        <w:t xml:space="preserve">Верстка, которая соответствует современным стандартам и требованиям языка программирования, называется валидной. Валидность влияет на SEO-продвижение, кроссбраузерность, скорость загрузки веб-сайта и на трафик. Валидный сайт - это удобная интернет-страница для посетителей и привлекательная платформа для поисковых систем. Неправильно написанные коды могут привести к потери контента, снижению позиций в выдаче и к игнорированию со стороны поисковиков.</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по строительной тематике</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Дом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Созидатели</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расположен в историческом центре города, части Адмиралтейского района, которая всегда отличалась особой атмосферой. Небольшие улицы, тихие и уютные дворики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здесь в каждом уголке царит гармония. Сюда приятно возвращаться вечером после работы, отдыхать и набираться сил. Искренне любящим Петербург понравится близость главных достопримечательностей города.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До Троицкого собора всего </w:t>
      </w:r>
      <w:r>
        <w:rPr>
          <w:rFonts w:ascii="Times New Roman" w:hAnsi="Times New Roman" w:cs="Times New Roman" w:eastAsia="Times New Roman"/>
          <w:color w:val="auto"/>
          <w:spacing w:val="0"/>
          <w:position w:val="0"/>
          <w:sz w:val="28"/>
          <w:shd w:fill="auto" w:val="clear"/>
        </w:rPr>
        <w:t xml:space="preserve">950 метров, до Мариинского театра 2 километра, до Новой Голландии 2,8 километра, а расстояние до Исаакиевского собора составляет 3,1 километра.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Всего в жилом комплексе 362 лаунж-студии (182 в первом корпусе и 180 во втором), площадью от 29 до 119 квадратных метров. Второй корпус выполнен в скандинавском стиле. Первый корпус не имеет отделки, но мы предлагаем семь готовых проектов на выбор. В помещениях установлена технология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плавающего пола</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что существенно снижает передачу шума внутри здания. Холодная вода проходит четырехступенчатую очистку:</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грубую, сорбционную, тонкое фильтрование и ультрафиолетовое обеззараживание. А на территории санатория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Сестрорецкий курорт</w:t>
      </w:r>
      <w:r>
        <w:rPr>
          <w:rFonts w:ascii="Times New Roman" w:hAnsi="Times New Roman" w:cs="Times New Roman" w:eastAsia="Times New Roman"/>
          <w:color w:val="auto"/>
          <w:spacing w:val="0"/>
          <w:position w:val="0"/>
          <w:sz w:val="28"/>
          <w:shd w:fill="auto" w:val="clear"/>
        </w:rPr>
        <w:t xml:space="preserve">» </w:t>
      </w:r>
      <w:r>
        <w:rPr>
          <w:rFonts w:ascii="Times New Roman" w:hAnsi="Times New Roman" w:cs="Times New Roman" w:eastAsia="Times New Roman"/>
          <w:color w:val="auto"/>
          <w:spacing w:val="0"/>
          <w:position w:val="0"/>
          <w:sz w:val="28"/>
          <w:shd w:fill="auto" w:val="clear"/>
        </w:rPr>
        <w:t xml:space="preserve">расположены источники полезной для здоровья минеральной воды.</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по медицинской тематике</w:t>
      </w:r>
      <w:r>
        <w:rPr>
          <w:rFonts w:ascii="Times New Roman" w:hAnsi="Times New Roman" w:cs="Times New Roman" w:eastAsia="Times New Roman"/>
          <w:color w:val="auto"/>
          <w:spacing w:val="0"/>
          <w:position w:val="0"/>
          <w:sz w:val="28"/>
          <w:shd w:fill="auto" w:val="clear"/>
        </w:rPr>
        <w:br/>
        <w:br/>
        <w:t xml:space="preserve">Наш многопрофильный медицинский центр один из крупнейших в России. В Санкт-Петербурге мы ежедневно оказываем платную квалифицированную помощь взрослым и детям по четырем адресам. </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Наша команда состоит из более 800 специалистов различных областей.</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Медицинский центр работает в формате универсальной семейной клиники. В сферу нашей деятельности входят все виды медицинской помощи: диагностика, лечение, восстановление и профилактика.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Times New Roman" w:hAnsi="Times New Roman" w:cs="Times New Roman" w:eastAsia="Times New Roman"/>
          <w:color w:val="auto"/>
          <w:spacing w:val="0"/>
          <w:position w:val="0"/>
          <w:sz w:val="28"/>
          <w:shd w:fill="auto" w:val="clear"/>
        </w:rPr>
        <w:t xml:space="preserve">В штате медицинских центров работают врачи высшей категории, 40 кандидатов медицинских наук, 4 доктора медицинских наук и 2 профессора.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r>
        <w:rPr>
          <w:rFonts w:ascii="Calibri" w:hAnsi="Calibri" w:cs="Calibri" w:eastAsia="Calibri"/>
          <w:color w:val="auto"/>
          <w:spacing w:val="0"/>
          <w:position w:val="0"/>
          <w:sz w:val="28"/>
          <w:shd w:fill="auto" w:val="clear"/>
        </w:rPr>
        <w:t xml:space="preserve">М</w:t>
      </w:r>
      <w:r>
        <w:rPr>
          <w:rFonts w:ascii="Times New Roman" w:hAnsi="Times New Roman" w:cs="Times New Roman" w:eastAsia="Times New Roman"/>
          <w:color w:val="auto"/>
          <w:spacing w:val="0"/>
          <w:position w:val="0"/>
          <w:sz w:val="28"/>
          <w:shd w:fill="auto" w:val="clear"/>
        </w:rPr>
        <w:t xml:space="preserve">ы предлагаем пациентам разные виды исследований: КТ, МРТ, рентген, УЗИ, эндоскопия, функциональная диагностика, лабораторные анализы. В кабинетах специалистов есть необходимое оборудование, которое позволяет поставить диагноз уже во время приема.</w:t>
      </w:r>
    </w:p>
    <w:p>
      <w:pPr>
        <w:spacing w:before="0" w:after="0" w:line="276"/>
        <w:ind w:right="0" w:left="0" w:firstLine="0"/>
        <w:jc w:val="left"/>
        <w:rPr>
          <w:rFonts w:ascii="Times New Roman" w:hAnsi="Times New Roman" w:cs="Times New Roman" w:eastAsia="Times New Roman"/>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Наша система клиник является одной из ведущих медицинских компаний России. Мы оказываем услуги в области стоматологии, пластической хирургии, косметологии и лазерной коррекции зрения. Система клиник работает с ведущими мировыми производителями оборудования. Мы предоставляем самые надежную диагностику и эффективное лечение.</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описания мебели</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Данный диван сочетает в себе элегантный стиль и функциональность. Характерная особенность модели является встроенный журнальный столик для особенно комфортного отдыха. А комплексный наполнитель способствует равномерному распределению веса во время эксплуатации. Диван оборудован вместительным ящиком для хранения белья и легко трансформируется в полноценное спальное место.</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Компактный раздвижной стол отличается оптимальными пропорциями: за ним будет удобно обедать как небольшой семье, так и большой компании друзей. Увеличение длины столешницы осуществляется при помощи синхронного механизма Poettker, оснащенного стопорами. Массивная нога-опора опирается на устойчивое из-за большой площади основание. Модель выполнена в древесном декоре, имитирующем природный рисунок древесины дуба.</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в сфере красоты</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br/>
      </w:r>
      <w:r>
        <w:rPr>
          <w:rFonts w:ascii="Calibri" w:hAnsi="Calibri" w:cs="Calibri" w:eastAsia="Calibri"/>
          <w:color w:val="auto"/>
          <w:spacing w:val="0"/>
          <w:position w:val="0"/>
          <w:sz w:val="28"/>
          <w:shd w:fill="auto" w:val="clear"/>
        </w:rPr>
        <w:t xml:space="preserve">В конце декабря везде выстраиваются километровые очереди, и, чтобы наши клиенты не томились в ожидании, мы временно приостанавливаем запись на короткие услуги*. Всё просто: если на ремонт одного ногтя в среднем уходит 15 минут, то , приостановив запись на дополнительные услуги, мы освобождаем время для полноценного маникюра примерно 500 клиенткам в день.</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При первом наращивании ресниц разнообразие форм, изгибов и объемов может поставить в тупик. Если изгиб и эффект мастер может подобрать непосредственно перед процедурой, то с объемом нужно определиться заранее. Но как не ошибиться, если еще не знаешь, что подходит твоему лицу?</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Мы рекомендуем начинать с классического наращивания, когда на одну свою ресницу наращивается одна искусственная. Такой вид наращивания смотрится как накрашенные тушью ресницы и вносит совсем незначительные изменения в общий вид лица. </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Если свои ресницы редкие, можно попробовать полуторный объем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чередование одной и двух нарощенных ресниц на каждую свою ресницу. Наращивание объемом более 2d для первого раза мы не рекомендуем, так как такой объем может показаться слишком густым.</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в сфере отдыха</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Что делать, если до Нового года осталось меньше месяца, а все подходящие места для корпоратива уже заняты? Звонить нам и бронировать наш самый вместительный дом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Большой Терем</w:t>
      </w:r>
      <w:r>
        <w:rPr>
          <w:rFonts w:ascii="Calibri" w:hAnsi="Calibri" w:cs="Calibri" w:eastAsia="Calibri"/>
          <w:color w:val="auto"/>
          <w:spacing w:val="0"/>
          <w:position w:val="0"/>
          <w:sz w:val="28"/>
          <w:shd w:fill="auto" w:val="clear"/>
        </w:rPr>
        <w:t xml:space="preserve">»!</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Большой Терем</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состоит из двух домов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Егеря и Охотника, которые соединены SPA-территорией с хамамом и бассейном. Общая площадь дома составляет 260 квадратных метров. Забронировав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Большой Терем</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можно провести прекрасный вечер в компании из 21 человека.</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Но вместительность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Большого Терема</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не единственный его плюс.</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Дом выполнен из карельской неокоренной сосны. Эта древесина не только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дышит</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но и издает приятный аромат, согревает, создает атмосферу уюта и спокойствия.</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Забронировав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Большой Терем</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вы получаете: две русские парные на дровах, одна из которых со стенами из гималайской соли, две ледяные купели, два просторных зала отдыха с большими столами и телевизорами, три душевых, SPA зону с бассейном и хаммамом, и зону барбекю. А еще второй этаж с двумя комнатами отдыха, где можно переодеться, оставить свои вещи и даже поспать, если вечер вдруг затянулся. А он не может не затянутся, так как наш банный комплекс работает круглосуточно.</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Большой Терем</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порадует не только атмосферой, но и ценой. С понедельника по четверг стоимость одного часа составит всего</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в автомобильной сфере</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Самостоятельная замена тормозных колодок и тормозных дисков категорически не рекомендуется специалистами. Без знания видов деталей, технических особенностей конкретной марки автомобиля и степени изношенности других агрегатов тормозной системы замена может быть неэффективна и даже представлять опасность для жизни водителя. Поэтому это дело необходимо доверять опытным специалистам.</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Мой опыт работы в сфере замены тормозных колодок и тормозных дисков составляет  лет. Есть несколько причин, почему нужно предпочесть именно мои услуги: </w:t>
      </w:r>
    </w:p>
    <w:p>
      <w:pPr>
        <w:numPr>
          <w:ilvl w:val="0"/>
          <w:numId w:val="3"/>
        </w:numPr>
        <w:spacing w:before="0" w:after="0" w:line="276"/>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перед заменой я провожу полную диагностику тормозной системы;</w:t>
      </w:r>
    </w:p>
    <w:p>
      <w:pPr>
        <w:numPr>
          <w:ilvl w:val="0"/>
          <w:numId w:val="3"/>
        </w:numPr>
        <w:spacing w:before="0" w:after="0" w:line="276"/>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определяю состояние и степень изношенности колодок;</w:t>
      </w:r>
    </w:p>
    <w:p>
      <w:pPr>
        <w:numPr>
          <w:ilvl w:val="0"/>
          <w:numId w:val="3"/>
        </w:numPr>
        <w:spacing w:before="0" w:after="0" w:line="276"/>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произвожу качественную и быструю замену только при необходимости;</w:t>
      </w:r>
    </w:p>
    <w:p>
      <w:pPr>
        <w:numPr>
          <w:ilvl w:val="0"/>
          <w:numId w:val="3"/>
        </w:numPr>
        <w:spacing w:before="0" w:after="0" w:line="276"/>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использую только оригинальные(или качественные аналоги) запасные детали;</w:t>
      </w:r>
    </w:p>
    <w:p>
      <w:pPr>
        <w:numPr>
          <w:ilvl w:val="0"/>
          <w:numId w:val="3"/>
        </w:numPr>
        <w:spacing w:before="0" w:after="0" w:line="276"/>
        <w:ind w:right="0" w:left="1440" w:hanging="36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предлагаю доступные цены. </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Замена передних тормозных колодок с обеих сторон -   рублей</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Замена передних тормозных дисков с обеих сторон -  рублей</w:t>
      </w:r>
    </w:p>
    <w:p>
      <w:pPr>
        <w:spacing w:before="0" w:after="0" w:line="276"/>
        <w:ind w:right="0" w:left="0" w:firstLine="72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Замена задних тормозных дисков с обеих сторон -  рублей</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Примеры работ в сфере техники </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Если в ближайшем прошлом кулеры можно было увидеть в основном в офисах, то сейчас они так прочно вошли в нашу жизнь, что их устанавливают в школах, поликлиниках, на вокзалах и даже в квартирах. С увеличением количества сфер использования расширился и ассортимент кулеров. Можно встретить настольные и напольные, с функцией нагрева и с функцией охлаждения, а также диспансеры и комбинированные устройства. Хотя большой выбор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хорошо, он может стать проблемой при подборе подходящего кулера.</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Для небольших помещений, таких как малогабаритные квартиры, подойдут настольные кулеры. Они занимают мало места и не имеют дополнительных функций, благодаря чему отличаются небольшой стоимостью. Для больших помещений и просторных квартир подойдут напольные модели. Их высота варьируется от 90 до 120 сантиметров без учета бутыли, а для установки требуется пространство площадью от 40</w:t>
      </w:r>
      <w:r>
        <w:rPr>
          <w:rFonts w:ascii="Calibri" w:hAnsi="Calibri" w:cs="Calibri" w:eastAsia="Calibri"/>
          <w:color w:val="auto"/>
          <w:spacing w:val="0"/>
          <w:position w:val="0"/>
          <w:sz w:val="28"/>
          <w:shd w:fill="auto" w:val="clear"/>
        </w:rPr>
        <w:t xml:space="preserve">×40 </w:t>
      </w:r>
      <w:r>
        <w:rPr>
          <w:rFonts w:ascii="Calibri" w:hAnsi="Calibri" w:cs="Calibri" w:eastAsia="Calibri"/>
          <w:color w:val="auto"/>
          <w:spacing w:val="0"/>
          <w:position w:val="0"/>
          <w:sz w:val="28"/>
          <w:shd w:fill="auto" w:val="clear"/>
        </w:rPr>
        <w:t xml:space="preserve">сантиметров. Кулеры линейки LESOTO, представленные на сайте, имеют высоту кулеров 960 сантиметров, а их ширина достигает 350 сантиметров, то есть для их установки требуется совсем небольшой уголок.</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Если основная цель покупки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нагрев, можно выбрать кулер с большим баком для горячей воды, такой так LESOTO 111 LD-C silver с объемом бака 1,6 литра, а если, наоборот, предпочтение отдается утолению жажды, то подойдет кулер LESOTO 16 L-B/E silver-black с объемом бака для холодной воды 2,6 литра.</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Кранов в кулере обычно два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для подачи холодной и горячей воды, реже можно встретить три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для подачи воды комнатной температуры. Первый вариант подойдет для коммерческих помещений, где нет времени греть воду или ждать, пока напиток остынет, а второй для дома, особенно если в семье есть дети. Оптимальным вариантом может стать LESOTO 16 L-B/E silver-black, кулер имеет два крана, где максимальная температура нагрева может достигать 90 градусов, а максимальная температура охлаждения достигает 5 градусов.</w:t>
      </w:r>
    </w:p>
    <w:p>
      <w:pPr>
        <w:spacing w:before="0" w:after="0" w:line="276"/>
        <w:ind w:right="0" w:left="0" w:firstLine="72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Выбор способа подачи воды в квартире зависит только от личных предпочтений пользователя. Можно выбрать подачу рукой, кружкой, клавишами или сенсорными кнопками. Для помещения, где кулером пользуется большое количество людей, рекомендуется выбирать более гигиеничный способ, то есть подачу воды кружкой, что позволяет аппарату выполнять свои функции без риска для здоровья пользователя.</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В любом случае при выборе кулера лучше обратиться к профессионалам, которые знают преимущества и недостатки каждой модели, а также подскажут, какой кулер подойдет именно вам.</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Pacer One Pro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w:t>
      </w:r>
      <w:r>
        <w:rPr>
          <w:rFonts w:ascii="Calibri" w:hAnsi="Calibri" w:cs="Calibri" w:eastAsia="Calibri"/>
          <w:color w:val="auto"/>
          <w:spacing w:val="0"/>
          <w:position w:val="0"/>
          <w:sz w:val="28"/>
          <w:shd w:fill="auto" w:val="clear"/>
        </w:rPr>
        <w:t xml:space="preserve">это обновленная версия полюбившегося всем аппарата Honor Ice. Преимущество нового лазера заключается в улучшенных характеристиках. Первое, на что стоит обратить внимание </w:t>
      </w:r>
      <w:r>
        <w:rPr>
          <w:rFonts w:ascii="Calibri" w:hAnsi="Calibri" w:cs="Calibri" w:eastAsia="Calibri"/>
          <w:color w:val="auto"/>
          <w:spacing w:val="0"/>
          <w:position w:val="0"/>
          <w:sz w:val="28"/>
          <w:shd w:fill="auto" w:val="clear"/>
        </w:rPr>
        <w:t xml:space="preserve">—</w:t>
      </w:r>
      <w:r>
        <w:rPr>
          <w:rFonts w:ascii="Calibri" w:hAnsi="Calibri" w:cs="Calibri" w:eastAsia="Calibri"/>
          <w:color w:val="auto"/>
          <w:spacing w:val="0"/>
          <w:position w:val="0"/>
          <w:sz w:val="28"/>
          <w:shd w:fill="auto" w:val="clear"/>
        </w:rPr>
        <w:t xml:space="preserve"> Pacer One Pro </w:t>
      </w:r>
      <w:r>
        <w:rPr>
          <w:rFonts w:ascii="Calibri" w:hAnsi="Calibri" w:cs="Calibri" w:eastAsia="Calibri"/>
          <w:color w:val="auto"/>
          <w:spacing w:val="0"/>
          <w:position w:val="0"/>
          <w:sz w:val="28"/>
          <w:shd w:fill="auto" w:val="clear"/>
        </w:rPr>
        <w:t xml:space="preserve">имеет мощность 800 ватт, что на 200 ватт больше, чем в предыдущей версии. В аппарате установлен цветной сенсорный экран диагональю 10,4 дюйма, весь текст на котором написан на русском языке. Разработчики сохранили обширный размер площади зоны воздействия, а именно 12</w:t>
      </w:r>
      <w:r>
        <w:rPr>
          <w:rFonts w:ascii="Calibri" w:hAnsi="Calibri" w:cs="Calibri" w:eastAsia="Calibri"/>
          <w:color w:val="auto"/>
          <w:spacing w:val="0"/>
          <w:position w:val="0"/>
          <w:sz w:val="28"/>
          <w:shd w:fill="auto" w:val="clear"/>
        </w:rPr>
        <w:t xml:space="preserve">×12 </w:t>
      </w:r>
      <w:r>
        <w:rPr>
          <w:rFonts w:ascii="Calibri" w:hAnsi="Calibri" w:cs="Calibri" w:eastAsia="Calibri"/>
          <w:color w:val="auto"/>
          <w:spacing w:val="0"/>
          <w:position w:val="0"/>
          <w:sz w:val="28"/>
          <w:shd w:fill="auto" w:val="clear"/>
        </w:rPr>
        <w:t xml:space="preserve">миллиметров, чтобы не увеличивать время проведения процедуры. Pacer One Pro подойдет любому типу кожи, а за счет охлаждения до -4 градусов клиенты практически не ощущают воздействие лазера. Дополнительное преимущество заключается в наличие насадки на манипулу для удаления волос в зоне ушей и носа.</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Работа в сфере продаж через рассылку</w:t>
      </w:r>
    </w:p>
    <w:p>
      <w:pPr>
        <w:spacing w:before="0" w:after="0" w:line="276"/>
        <w:ind w:right="0" w:left="0" w:firstLine="0"/>
        <w:jc w:val="left"/>
        <w:rPr>
          <w:rFonts w:ascii="Calibri" w:hAnsi="Calibri" w:cs="Calibri" w:eastAsia="Calibri"/>
          <w:b/>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Добрый день! Я - музыкант. Я хочу предложить вашей организации одну из моих работ. Так как человек - существо социальное. Каждому из нас необходимо чувствовать себя частью чего-то целого. Люди вступают в профсоюзы, становятся волонтерами, приобщаются к благотворительным фондам. И любое хорошее начинание нужно поддерживать, чтобы в мире процветало добро.</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Человеку, который хочет безвозмездно помогать другим, необходимо найти единомышленников, что может оказаться трудной задачей. Сейчас в России насчитывается несколько тысяч благотворительных организаций, а число людей, которым они помогли, достигает нескольких миллионов. Выделиться среди огромного числа организаций можно за счет отличительных черт, таких как гимн, флаг, герб.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Когда на спортивных мероприятиях играет гимн России, у жителей появляется чувство гордости за то, что они являются частью такой огромной и мощной страны. То же происходит и с благотворительными организациями. Желание чувствовать самоуважение и уважение других может мотивировать людей приобщаться к тем, кто творит добро.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Наш гимн поможет вашему благотворительному фонду не только занять лидирующие позиции и выделиться среди других, но и привлечь много хороших людей, которые облегчат жизнь большому количеству нуждающихся. С гимна ваша организация может начинать праздники и представлять себя на мероприятиях.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Для благотворительной организации какого направления подойдет наш гимн? Абсолютно для любой. Гимн объединяет и вызывает самые светлые чувства. Он заставляет думать, что всё в этом мире возможно. Не дает ли ваш фонд умереть холодной зимой бездомным животным, или благодаря вам наступает ремиссия у ребенка - наш гимн призывает помогать всех и каждого вне зависимости от сферы вашей деятельности.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Если вы хотите, чтобы именно эта песня стала вашим гимном - напишите на адрес, с которого было отправлено письмо. Если вам нравится песня, но вы хотите услышать что-то более конкретное, описывающее именно вашу сферу деятельности, мы тоже готовы вам помочь.</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Карточки товаров</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Комплект для обивки дверей</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Входная дверь, независимо от материала, из которого она сделана, со временем изнашивается и начинает пропускать холодный воздух и шумы. Ко всему этому портится внешний вид двери. Чтобы исправить ситуацию быстро, качественно и с минимальными затратами, можно приобрести комплект для обивки дверей с поролоном.</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Комплект для обивки с поролоном обновит внешнее состояние дверей, скроет сколы, трещины, царапины и другие дефекты, придаст помещению ухоженный вид, улучшит теплопроводность и повысит уровень шумоизоляции. В наборе есть всё необходимое для получения качественного результата, а именно: искусственная кожа, полотно размером 110</w:t>
      </w:r>
      <w:r>
        <w:rPr>
          <w:rFonts w:ascii="Calibri" w:hAnsi="Calibri" w:cs="Calibri" w:eastAsia="Calibri"/>
          <w:color w:val="auto"/>
          <w:spacing w:val="0"/>
          <w:position w:val="0"/>
          <w:sz w:val="28"/>
          <w:shd w:fill="auto" w:val="clear"/>
        </w:rPr>
        <w:t xml:space="preserve">×205 </w:t>
      </w:r>
      <w:r>
        <w:rPr>
          <w:rFonts w:ascii="Calibri" w:hAnsi="Calibri" w:cs="Calibri" w:eastAsia="Calibri"/>
          <w:color w:val="auto"/>
          <w:spacing w:val="0"/>
          <w:position w:val="0"/>
          <w:sz w:val="28"/>
          <w:shd w:fill="auto" w:val="clear"/>
        </w:rPr>
        <w:t xml:space="preserve">сантиметров, поролон толщиной 3 миллиметра, 50 мебельных гвоздей и струна для декоративной отделки. </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Комплект подойдет для обивки деревянных дверей. Он защитит дверное полотно от последствий перепадов температур и не допустит его рассыхания. Материал обладает высокой износостойкостью, а с помощью декоративных гвоздей и струны можно создать любой желаемый рисунок. В комплекте идет инструкция, где подробно описан процесс обивки двери. При обращении к ней, работа не будет вызывать сложностей. </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 xml:space="preserve">Москитная сетка на магнитах</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Москитная сетка на магнитах подойдет и для входных дверей домов в сельской местности, и для балконных дверей в квартирах крупных мегаполисов. Она одновременно выполняет две функции: защищает от попадания в помещение назойливых насекомых и пропускает свежий воздух.</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Отверстия сетки достаточно маленькие, чтобы задерживать даже самых маленьких насекомых, таких как мошки, тополиный пух и мелкие соринки. Преимущество системы заключается в том, что магнитная лента установлена на внутреннем крае сетки, и после вошедшего в помещение человека она захлопывается самостоятельно. При этом домашние питомцы могут без усилий попасть домой или в другую комнату. Важно, что в момент открывания и закрывания сетка на магнитах не издает никаких звуков.</w:t>
      </w:r>
    </w:p>
    <w:p>
      <w:pPr>
        <w:spacing w:before="0" w:after="0" w:line="276"/>
        <w:ind w:right="0" w:left="0" w:firstLine="0"/>
        <w:jc w:val="left"/>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8"/>
          <w:shd w:fill="auto" w:val="clear"/>
        </w:rPr>
        <w:tab/>
      </w:r>
      <w:r>
        <w:rPr>
          <w:rFonts w:ascii="Calibri" w:hAnsi="Calibri" w:cs="Calibri" w:eastAsia="Calibri"/>
          <w:color w:val="auto"/>
          <w:spacing w:val="0"/>
          <w:position w:val="0"/>
          <w:sz w:val="28"/>
          <w:shd w:fill="auto" w:val="clear"/>
        </w:rPr>
        <w:t xml:space="preserve">Установка москитной сетки на магнитах не занимает много времени и не вызывает трудностей. Дополнительные инструменты для установки тоже не понадобятся, сетка крепится на липучки. Ее легко снимать, чистить, стирать и хранить. Товар является долговечным, на зиму его можно снимать, а весной вешать обратно.</w:t>
      </w: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p>
      <w:pPr>
        <w:spacing w:before="0" w:after="0" w:line="276"/>
        <w:ind w:right="0" w:left="0" w:firstLine="0"/>
        <w:jc w:val="left"/>
        <w:rPr>
          <w:rFonts w:ascii="Calibri" w:hAnsi="Calibri" w:cs="Calibri" w:eastAsia="Calibri"/>
          <w:color w:val="auto"/>
          <w:spacing w:val="0"/>
          <w:position w:val="0"/>
          <w:sz w:val="2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