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F8DC85" w14:paraId="501817AE" wp14:textId="7196DC6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Уголовные правонарушения в сфере информатизации и связи.</w:t>
      </w:r>
    </w:p>
    <w:p w:rsidR="43F8DC85" w:rsidP="43F8DC85" w:rsidRDefault="43F8DC85" w14:paraId="6CC2C291" w14:textId="5258B37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План:</w:t>
      </w:r>
    </w:p>
    <w:p w:rsidR="43F8DC85" w:rsidP="43F8DC85" w:rsidRDefault="43F8DC85" w14:paraId="5419D7CE" w14:textId="6701C86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Уголовно-правовая характеристика уголовных правонарушений с сфере информатизации и связи;</w:t>
      </w:r>
    </w:p>
    <w:p w:rsidR="43F8DC85" w:rsidP="43F8DC85" w:rsidRDefault="43F8DC85" w14:paraId="79FC3C84" w14:textId="60FB4E13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Общие определения уголовных правонарушений в сфере информатизации и связи;</w:t>
      </w:r>
    </w:p>
    <w:p w:rsidR="29932F31" w:rsidP="29932F31" w:rsidRDefault="29932F31" w14:paraId="3ACF4117" w14:textId="79AC10E0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29932F31" w:rsidR="29932F3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Разбор уголовных правонарушений в сфере информатизации и связи по составу.</w:t>
      </w:r>
    </w:p>
    <w:p w:rsidR="29932F31" w:rsidP="29932F31" w:rsidRDefault="29932F31" w14:paraId="3626FD20" w14:textId="12CADFD7">
      <w:pPr>
        <w:pStyle w:val="Normal"/>
        <w:spacing w:after="0" w:afterAutospacing="off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29932F31" w:rsidR="29932F3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 xml:space="preserve">     Список использованной литературы.</w:t>
      </w:r>
    </w:p>
    <w:p w:rsidR="43F8DC85" w:rsidP="43F8DC85" w:rsidRDefault="43F8DC85" w14:paraId="04355862" w14:textId="0EB349B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2448EC3" w14:textId="3154034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73D4B933" w14:textId="1D5E887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2A41044B" w14:textId="3D82D32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B46897E" w14:textId="4CEF187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5C4BD683" w14:textId="7EEF717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6470CEDB" w14:textId="0EDE748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698B22DD" w14:textId="37DC19B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2DF8A15" w14:textId="45DBB7F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0E452C17" w14:textId="132682A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74BD2CDD" w14:textId="36380F3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F11C459" w14:textId="68BB864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5138C0E5" w14:textId="4FF9106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4671BD61" w14:textId="287C43D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D2149CB" w14:textId="2464917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631E41DD" w14:textId="6F5DE1C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64E4C96" w14:textId="150C717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75F15E6" w14:textId="0077D31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10DD8BC9" w14:textId="106EB51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0C23B672" w14:textId="1DA2C6D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25024D55" w14:textId="4F978D0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3466CC5A" w14:textId="3E3E885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3F8DC85" w:rsidP="43F8DC85" w:rsidRDefault="43F8DC85" w14:paraId="57D89C32" w14:textId="5B86AA4F">
      <w:pPr>
        <w:pStyle w:val="Normal"/>
        <w:spacing w:after="0" w:afterAutospacing="off" w:line="240" w:lineRule="auto"/>
        <w:ind w:left="36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43F8DC85" w:rsidP="43F8DC85" w:rsidRDefault="43F8DC85" w14:paraId="781B6774" w14:textId="5E43A1F2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Уголовно-правовая характеристика уголовных правонарушений с сфере информатизации и связи.</w:t>
      </w:r>
    </w:p>
    <w:p w:rsidR="43F8DC85" w:rsidP="43F8DC85" w:rsidRDefault="43F8DC85" w14:paraId="7025A1FD" w14:textId="5FCFF530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43F8DC85" w:rsidP="43F8DC85" w:rsidRDefault="43F8DC85" w14:paraId="787F2F51" w14:textId="48083040">
      <w:pPr>
        <w:pStyle w:val="Normal"/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Информатизация - организационный, социально-экономический и научно-технический процесс, направленный на автоматизацию деятельности субъектов информатизации.  Субъекты информатизации - государственные органы, физические и юридические лица, осуществляющие деятельность или вступающие в правоотношения в сфере информатизации. [1]</w:t>
      </w:r>
    </w:p>
    <w:p w:rsidR="43F8DC85" w:rsidP="43F8DC85" w:rsidRDefault="43F8DC85" w14:paraId="02E42823" w14:textId="5E3B5274">
      <w:pPr>
        <w:pStyle w:val="Normal"/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 информацией понимаются сведения о лицах, предметах, фактах, событиях, явлениях и процессах, со­держащиеся в информационных системах (банках данных). Компьютерной информацией следует считать информацию, зафиксированную на машинном носителе или передавае­мую по телекоммуникационным каналам и доступную к вос­приятию ЭВМ. К компьютерной информации относится ин­формация, содержащаяся на машинном носителе (в нако­пителях информации на гибких или жестких магнитных дис­ках, кассетных магнитных лентах), в электронно-вычислительной машине (ЭВМ), системе ЭВМ или их сети. Эта информация может храниться или передаваться с по­мощью указанных устройств. В систему ЭВМ включаются дополнительные устрой­ства, обеспечивающие ввод или передачу информации: мо­дем (устройство для подключения компьютера в телефон­ную сеть), принтер (печатающее устройство), плоттер (уст­ройство для вывода чертежей на бумагу), сканер (устройст­во ввода текстов в компьютер). Сеть ЭВМ - эта соединение нескольких компьютеров или систем ЭВМ друг с другом при помощи специальных кабелей или использования телефонной сети. В результате такого объединения обеспечивается обмен информацией, совместное использование периферийных устройств и за­пуск общих программ через базовый компьютер. Под программой для ЭВМ следует понимать объек­тивную форму представления совокупности данных и ко­манд, которые предназначены для функционирования элек­тронной вычислительной техники с целью получения опре­деленного результата. Программа, в которой находится вирус, называется вредоносной. Такая программа, получив управление, может сама размножаться, порождать новые вирусы для выполне­ния различных нежелательных действий на компьютере (например, испортить, стереть файлы, засорять оператив­ную память компьютера, создавать помехи в работе ЭВМ и т. п.). Создание вредоносной программы представляет со­бой комплекс операций, состоящий из подготовки исходных данных, предназначенных для управления процессами уничтожения, блокирования, модификации или копирования информации, а также нарушения работы ЭВМ, системы ЭВМ и их сетей. Внесение изменений в существующие программы </w:t>
      </w:r>
      <w:proofErr w:type="gramStart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-это</w:t>
      </w:r>
      <w:proofErr w:type="gramEnd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модификация программы с целью сделать эту програм­му вредоносной. Использование вредоносных программ означает умышленное их воспроизведение, установку (введение в память компьютера) в процессе технического обслуживания ЭВМ. Распространение вредоносных программ означает их передачу другим пользователям электронно-вычислитель­ной техники путем продажи, проката, передачи в обмен и т. п. К понятию распространения можно отнести и такие дей­ствия, когда лицо сознательно представляет доступ другим пользователям к воспроизведенной вредоносной программе или работает на чужом компьютере с использованием дис­кеты с записью, содержащей вредоносную программу. Рас­пространение вируса может быть осуществлено по­средством копирования вредоносной программы с диска на диск, а также через модем или компьютерную сеть, через электронную почту.</w:t>
      </w:r>
    </w:p>
    <w:p w:rsidR="43F8DC85" w:rsidP="43F8DC85" w:rsidRDefault="43F8DC85" w14:paraId="2E9C766B" w14:textId="43277512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3F8DC85" w:rsidP="43F8DC85" w:rsidRDefault="43F8DC85" w14:paraId="51E5BBEC" w14:textId="577D4AE6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Общие определения уголовных правонарушений в сфере информатизации и связи.</w:t>
      </w:r>
    </w:p>
    <w:p w:rsidR="43F8DC85" w:rsidP="43F8DC85" w:rsidRDefault="43F8DC85" w14:paraId="6A126FC8" w14:textId="2F7F5299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43F8DC85" w:rsidP="43F8DC85" w:rsidRDefault="43F8DC85" w14:paraId="2163904D" w14:textId="6D4A2186">
      <w:pPr>
        <w:pStyle w:val="Normal"/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Состав преступления, предусмотренного частью пер­вой анализируемой статьи УК, является материальным. Преступление считается оконченным с момента наступле­ния хотя бы одного из следующих последствий: уничто­жения, блокирования, модификации либо копирования ин­формации, нарушения работы ЭВМ, системы ЭВМ или их сети. Необходимым признаком рассматриваемого </w:t>
      </w:r>
      <w:proofErr w:type="spellStart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преступ.ления</w:t>
      </w:r>
      <w:proofErr w:type="spellEnd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является причинная связь между деянием виновного и наступившим последствием, которую необходимо уста­навливать в каждом случае привлечения к уголовной от­ветственности по рассматриваемой статье УК. Для этого требуется проведение технической экспертизы. Под уничтожением понимается полное либо частич­ное удаление (стирание, порча) информации с машинных носителей. Блокирование </w:t>
      </w:r>
      <w:proofErr w:type="gramStart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- это</w:t>
      </w:r>
      <w:proofErr w:type="gramEnd"/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закрытие информации, что делает ее недоступной для использования правомочным пользователем. Модификация заключается в несанкциони­рованной переработке первоначальной информации, ее из­менении. Например, удаление и добавление записей, со­держащихся в файлах, создание файлов, перевод програм­мы ЭВМ или базы данных с одного языка на другой и т. п. Копирование - это перенос информации с одного ма­шинного носителя на другой, если это осуществляется по­мимо воли собственника или владельца такой информации. Например, запись с диска в память ЭВМ. Нарушение работы ЭВМ, системы ЭВМ или их сети предполагает сбой в работе вычислительной техники при сохранении ее физической це­лостности. Например, полный или частичный вывод компь­ютера, компьютерной системы или их сети из строя. Состав преступления, предусмотренный частью третьей рассматриваемой статьи УК, является формаль­ным. Для признания преступления оконченным достаточно установления факта создания указанных программ для ЭВМ или внесения изменений в существующие программы, а также использования или распространения вредоносных программ или машинных носителей с такими программами независимо от наступления последствий. Такое построение состава связано с характером перечисленных в диспози­ции, содержащейся в части 3 статьи 210 УК, деяний. Соз­дание вредоносных программ, внесение изменений в суще­ствующие программы с целью сделать их вредоносными, а также их использование или распространение представля­ют реальную опасность уничтожения, блокирования, мо­дификации либо копирования информации или нарушения работы электронно-вычислительной техники. [2]</w:t>
      </w:r>
    </w:p>
    <w:p w:rsidR="43F8DC85" w:rsidP="43F8DC85" w:rsidRDefault="43F8DC85" w14:paraId="34E5DEB7" w14:textId="0730C4B3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3F8DC85" w:rsidP="43F8DC85" w:rsidRDefault="43F8DC85" w14:paraId="6991CE0A" w14:textId="330068C2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Разбор уголовных правонарушений в сфере информатизации и связи по составу.</w:t>
      </w:r>
    </w:p>
    <w:p w:rsidR="43F8DC85" w:rsidP="43F8DC85" w:rsidRDefault="43F8DC85" w14:paraId="0783BAB4" w14:textId="56283E37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43F8DC85" w:rsidP="43F8DC85" w:rsidRDefault="43F8DC85" w14:paraId="1060FBE7" w14:textId="5F90BE98">
      <w:pPr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Объектом данного преступления следует считать общественные отношения, связанные с охраной безопасно­сти информации и систем их обработки с использованием ЭВМ.</w:t>
      </w:r>
    </w:p>
    <w:p w:rsidR="43F8DC85" w:rsidP="43F8DC85" w:rsidRDefault="43F8DC85" w14:paraId="585DDBAF" w14:textId="21BFC918">
      <w:pPr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Объективная сторона преступления выражается: а) в неправомерном доступе к охраняемой законом компьютерной информации; б) в создании программ для ЭВМ, заведомо приводя­щих к несанкционированному уничтожению, блокированию, модификации либо копированию информации, нарушению работы ЭВМ, системы ЭВМ или их сети (статья 210 УК); в) внесение изменений в существующие программы, приводящее к одному из перечисленных последствий (статья 206 УК); г) использование таких программ, повлекших те же последствия (статья 207 УК); д) распространение таких программ, повлекших ука­занные выше последствия (часть 3 статьи 211 УК).</w:t>
      </w:r>
    </w:p>
    <w:p w:rsidR="43F8DC85" w:rsidP="43F8DC85" w:rsidRDefault="43F8DC85" w14:paraId="09231683" w14:textId="0DDE6ED2">
      <w:pPr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С субъективной стороны преступление, предусмот­ренное частью 3, характеризуется прямым или косвенным умыслом. Виновный сознает, что совершает неправомерный доступ к компьютерной информации, предвидит возмож­ность и неизбежность уничтожения, блокирования, модифи­кации или копирования информации, нарушения работы ЭВМ, системы ЭВМ или их сети и желает наступления таких последствий (при прямом умысле) или не желает наступле­ния перечисленных выше последствий, однако сознательно допускает возможность их наступления либо относится к их наступлению безразлично.</w:t>
      </w:r>
    </w:p>
    <w:p w:rsidR="43F8DC85" w:rsidP="43F8DC85" w:rsidRDefault="43F8DC85" w14:paraId="72222361" w14:textId="4A6D319F">
      <w:pPr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Мотивы и цель совершения данного преступления мо­гут быть самыми разнообразными (месть, злоба, хулиганст­во, корысть, с целью устранения конкуренции и т. п.) и на ответственность и квалификацию преступления не влияют. Субъектом анализируемого состава преступления может быть физическое вменяемое лицо, достигшее 16-летнего возраста.</w:t>
      </w:r>
    </w:p>
    <w:p w:rsidR="43F8DC85" w:rsidP="43F8DC85" w:rsidRDefault="43F8DC85" w14:paraId="6C70E290" w14:textId="16A69783">
      <w:pPr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Квалифицирующие признаки статей 205-213 УК РК применяется, если непра­вомерный доступ к компьютерной информации был совер­шен: а) группой лиц по предварительному сговору или ор­ганизованной группой лиц; б) лицом с использование своего служебного положе­ния; в) лицом, имеющим доступ к ЭВМ, системе ЭВМ или их сети.</w:t>
      </w:r>
    </w:p>
    <w:p w:rsidR="43F8DC85" w:rsidP="43F8DC85" w:rsidRDefault="43F8DC85" w14:paraId="26EA1517" w14:textId="5DFA29C0">
      <w:pPr>
        <w:spacing w:after="0" w:afterAutospacing="off"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Использование лицом своего служебного положения предполагает доступ к охраняемой законом компьютерной информации благодаря занимаемому лицом служебному положению. К таким лицам можно отнести тех, кто по роду своей деятельности имеет право эксплуатировать элек­тронно-вычислительную технику и знакомиться с хранящей­ся в ней информацией, а также тех, кому подчиняются лица, непосредственно работающие на ЭВМ. К лицам, имеющим доступ к ЭВМ, системе ЭВМ или их сети можно отнести пользователей информации, которые непосредственно работают на электронно-вычислительной технике. К ним относятся операторы, программисты, або­ненты, техники, обслуживающие ЭВМ или их сеть.</w:t>
      </w:r>
    </w:p>
    <w:p w:rsidR="43F8DC85" w:rsidP="43F8DC85" w:rsidRDefault="43F8DC85" w14:paraId="56384939" w14:textId="77BB8304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3F8DC85" w:rsidP="43F8DC85" w:rsidRDefault="43F8DC85" w14:paraId="4B402325" w14:textId="3BF836F4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3F8DC85" w:rsidP="43F8DC85" w:rsidRDefault="43F8DC85" w14:paraId="4180695E" w14:textId="2DE1D924">
      <w:pPr>
        <w:pStyle w:val="Normal"/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43F8DC85" w:rsidR="43F8DC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Список использованной литературы:</w:t>
      </w:r>
    </w:p>
    <w:p w:rsidR="43F8DC85" w:rsidP="43F8DC85" w:rsidRDefault="43F8DC85" w14:paraId="6B4DECE2" w14:textId="5257863D">
      <w:pPr>
        <w:pStyle w:val="ListParagraph"/>
        <w:numPr>
          <w:ilvl w:val="0"/>
          <w:numId w:val="3"/>
        </w:numPr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</w:pPr>
      <w:hyperlink r:id="R46bba56183ea445f">
        <w:r w:rsidRPr="43F8DC85" w:rsidR="43F8DC85">
          <w:rPr>
            <w:rStyle w:val="Hyperlink"/>
            <w:rFonts w:ascii="Times New Roman" w:hAnsi="Times New Roman" w:eastAsia="Times New Roman" w:cs="Times New Roman"/>
            <w:b w:val="0"/>
            <w:bCs w:val="0"/>
            <w:color w:val="000000" w:themeColor="text1" w:themeTint="FF" w:themeShade="FF"/>
            <w:sz w:val="28"/>
            <w:szCs w:val="28"/>
          </w:rPr>
          <w:t>https://articlekz.com/article/18691</w:t>
        </w:r>
      </w:hyperlink>
    </w:p>
    <w:p w:rsidR="43F8DC85" w:rsidP="43F8DC85" w:rsidRDefault="43F8DC85" w14:paraId="3A7F34FE" w14:textId="1304D6E0">
      <w:pPr>
        <w:pStyle w:val="ListParagraph"/>
        <w:numPr>
          <w:ilvl w:val="0"/>
          <w:numId w:val="3"/>
        </w:numPr>
        <w:spacing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43F8DC85" w:rsidR="43F8DC8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https://studall.org/all-58285.html</w:t>
      </w:r>
    </w:p>
    <w:p w:rsidR="43F8DC85" w:rsidP="43F8DC85" w:rsidRDefault="43F8DC85" w14:paraId="5FB61DC4" w14:textId="3CF4BD3B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color w:val="212529"/>
          <w:sz w:val="28"/>
          <w:szCs w:val="28"/>
        </w:rPr>
      </w:pPr>
    </w:p>
    <w:p w:rsidR="43F8DC85" w:rsidP="43F8DC85" w:rsidRDefault="43F8DC85" w14:paraId="6E442403" w14:textId="7FD643E5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sectPr>
      <w:pgSz w:w="11906" w:h="16838" w:orient="portrait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9393B3"/>
  <w15:docId w15:val="{e513dc0c-6635-4c54-b96a-ce024d8ab2b8}"/>
  <w:rsids>
    <w:rsidRoot w:val="3D9393B3"/>
    <w:rsid w:val="29932F31"/>
    <w:rsid w:val="3D9393B3"/>
    <w:rsid w:val="43F8DC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articlekz.com/article/18691" TargetMode="External" Id="R46bba56183ea445f" /><Relationship Type="http://schemas.openxmlformats.org/officeDocument/2006/relationships/numbering" Target="/word/numbering.xml" Id="R17e0f1841f3042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2020-04-10T07:34:03.8770373Z</dcterms:created>
  <dcterms:modified xsi:type="dcterms:W3CDTF">2020-04-10T08:08:10.7495620Z</dcterms:modified>
  <dc:creator>Ахметжанова Аружан</dc:creator>
  <lastModifiedBy>Ахметжанова Аружан</lastModifiedBy>
</coreProperties>
</file>