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5E2" w:rsidRDefault="002765E2" w:rsidP="002765E2">
      <w:pPr>
        <w:widowControl w:val="0"/>
        <w:autoSpaceDE w:val="0"/>
        <w:autoSpaceDN w:val="0"/>
        <w:adjustRightInd w:val="0"/>
        <w:spacing w:after="0" w:line="240" w:lineRule="auto"/>
        <w:jc w:val="center"/>
        <w:rPr>
          <w:rFonts w:ascii="Times New Roman" w:hAnsi="Times New Roman"/>
          <w:bCs/>
          <w:sz w:val="24"/>
          <w:szCs w:val="24"/>
          <w:lang w:eastAsia="ru-RU"/>
        </w:rPr>
      </w:pPr>
      <w:r>
        <w:rPr>
          <w:rFonts w:ascii="Times New Roman" w:hAnsi="Times New Roman"/>
          <w:bCs/>
          <w:sz w:val="24"/>
          <w:szCs w:val="24"/>
          <w:lang w:eastAsia="ru-RU"/>
        </w:rPr>
        <w:t>Федеральное государственное образовательное бюджетное учреждение</w:t>
      </w:r>
      <w:r>
        <w:rPr>
          <w:rFonts w:ascii="Times New Roman" w:hAnsi="Times New Roman"/>
          <w:bCs/>
          <w:sz w:val="24"/>
          <w:szCs w:val="24"/>
          <w:lang w:eastAsia="ru-RU"/>
        </w:rPr>
        <w:br/>
        <w:t>высшего образования</w:t>
      </w:r>
    </w:p>
    <w:tbl>
      <w:tblPr>
        <w:tblW w:w="0" w:type="auto"/>
        <w:tblLook w:val="00A0" w:firstRow="1" w:lastRow="0" w:firstColumn="1" w:lastColumn="0" w:noHBand="0" w:noVBand="0"/>
      </w:tblPr>
      <w:tblGrid>
        <w:gridCol w:w="9290"/>
      </w:tblGrid>
      <w:tr w:rsidR="002765E2" w:rsidTr="00973CCC">
        <w:tc>
          <w:tcPr>
            <w:tcW w:w="9290" w:type="dxa"/>
            <w:hideMark/>
          </w:tcPr>
          <w:p w:rsidR="002765E2" w:rsidRDefault="002765E2" w:rsidP="00973CCC">
            <w:pPr>
              <w:widowControl w:val="0"/>
              <w:autoSpaceDE w:val="0"/>
              <w:autoSpaceDN w:val="0"/>
              <w:adjustRightInd w:val="0"/>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«Финансовый университет при Правительстве Российской Федерации»</w:t>
            </w:r>
          </w:p>
          <w:p w:rsidR="002765E2" w:rsidRDefault="002765E2" w:rsidP="00973CCC">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b/>
                <w:bCs/>
                <w:sz w:val="24"/>
                <w:szCs w:val="24"/>
                <w:lang w:eastAsia="ru-RU"/>
              </w:rPr>
              <w:t>(Финансовый университет)</w:t>
            </w:r>
            <w:r>
              <w:rPr>
                <w:rFonts w:ascii="Times New Roman" w:hAnsi="Times New Roman"/>
                <w:b/>
                <w:bCs/>
                <w:sz w:val="24"/>
                <w:szCs w:val="24"/>
                <w:lang w:eastAsia="ru-RU"/>
              </w:rPr>
              <w:br/>
            </w:r>
          </w:p>
        </w:tc>
      </w:tr>
    </w:tbl>
    <w:p w:rsidR="002765E2" w:rsidRDefault="002765E2" w:rsidP="002765E2">
      <w:pPr>
        <w:spacing w:after="0" w:line="240" w:lineRule="auto"/>
        <w:jc w:val="center"/>
        <w:rPr>
          <w:rFonts w:ascii="Times New Roman" w:hAnsi="Times New Roman"/>
          <w:sz w:val="20"/>
          <w:szCs w:val="20"/>
          <w:lang w:eastAsia="ru-RU"/>
        </w:rPr>
      </w:pPr>
      <w:r>
        <w:rPr>
          <w:rFonts w:ascii="Times New Roman" w:hAnsi="Times New Roman"/>
          <w:sz w:val="28"/>
          <w:szCs w:val="28"/>
          <w:lang w:eastAsia="ru-RU"/>
        </w:rPr>
        <w:t>Менеджмент</w:t>
      </w:r>
    </w:p>
    <w:p w:rsidR="002765E2" w:rsidRDefault="002765E2" w:rsidP="002765E2">
      <w:pPr>
        <w:widowControl w:val="0"/>
        <w:autoSpaceDE w:val="0"/>
        <w:autoSpaceDN w:val="0"/>
        <w:adjustRightInd w:val="0"/>
        <w:spacing w:after="0" w:line="240" w:lineRule="auto"/>
        <w:jc w:val="center"/>
        <w:rPr>
          <w:rFonts w:ascii="Times New Roman" w:hAnsi="Times New Roman"/>
          <w:b/>
          <w:sz w:val="32"/>
          <w:szCs w:val="32"/>
          <w:lang w:eastAsia="ru-RU"/>
        </w:rPr>
      </w:pPr>
    </w:p>
    <w:p w:rsidR="002765E2" w:rsidRDefault="002765E2" w:rsidP="002765E2">
      <w:pPr>
        <w:widowControl w:val="0"/>
        <w:autoSpaceDE w:val="0"/>
        <w:autoSpaceDN w:val="0"/>
        <w:adjustRightInd w:val="0"/>
        <w:spacing w:after="0" w:line="240" w:lineRule="auto"/>
        <w:jc w:val="center"/>
        <w:rPr>
          <w:rFonts w:ascii="Times New Roman" w:hAnsi="Times New Roman"/>
          <w:i/>
          <w:sz w:val="28"/>
          <w:szCs w:val="28"/>
          <w:lang w:eastAsia="ru-RU"/>
        </w:rPr>
      </w:pPr>
      <w:r>
        <w:rPr>
          <w:rFonts w:ascii="Times New Roman" w:hAnsi="Times New Roman"/>
          <w:sz w:val="28"/>
          <w:szCs w:val="28"/>
          <w:lang w:eastAsia="ru-RU"/>
        </w:rPr>
        <w:t>Департамент корпоративных финансов и корпоративного управления</w:t>
      </w:r>
    </w:p>
    <w:p w:rsidR="002765E2" w:rsidRDefault="002765E2" w:rsidP="002765E2">
      <w:pPr>
        <w:widowControl w:val="0"/>
        <w:autoSpaceDE w:val="0"/>
        <w:autoSpaceDN w:val="0"/>
        <w:adjustRightInd w:val="0"/>
        <w:spacing w:after="0" w:line="240" w:lineRule="auto"/>
        <w:jc w:val="center"/>
        <w:rPr>
          <w:rFonts w:ascii="Times New Roman" w:hAnsi="Times New Roman"/>
          <w:sz w:val="24"/>
          <w:szCs w:val="20"/>
          <w:lang w:eastAsia="ru-RU"/>
        </w:rPr>
      </w:pPr>
    </w:p>
    <w:p w:rsidR="002765E2" w:rsidRDefault="002765E2" w:rsidP="002765E2">
      <w:pPr>
        <w:widowControl w:val="0"/>
        <w:autoSpaceDE w:val="0"/>
        <w:autoSpaceDN w:val="0"/>
        <w:adjustRightInd w:val="0"/>
        <w:spacing w:after="0" w:line="240" w:lineRule="auto"/>
        <w:jc w:val="center"/>
        <w:rPr>
          <w:rFonts w:ascii="Times New Roman" w:hAnsi="Times New Roman"/>
          <w:sz w:val="24"/>
          <w:szCs w:val="20"/>
          <w:lang w:eastAsia="ru-RU"/>
        </w:rPr>
      </w:pPr>
    </w:p>
    <w:p w:rsidR="002765E2" w:rsidRDefault="002765E2" w:rsidP="002765E2">
      <w:pPr>
        <w:widowControl w:val="0"/>
        <w:autoSpaceDE w:val="0"/>
        <w:autoSpaceDN w:val="0"/>
        <w:adjustRightInd w:val="0"/>
        <w:spacing w:after="0" w:line="240" w:lineRule="auto"/>
        <w:jc w:val="center"/>
        <w:rPr>
          <w:rFonts w:ascii="Times New Roman" w:hAnsi="Times New Roman"/>
          <w:sz w:val="24"/>
          <w:szCs w:val="20"/>
          <w:lang w:eastAsia="ru-RU"/>
        </w:rPr>
      </w:pPr>
    </w:p>
    <w:p w:rsidR="002765E2" w:rsidRDefault="002765E2" w:rsidP="002765E2">
      <w:pPr>
        <w:widowControl w:val="0"/>
        <w:autoSpaceDE w:val="0"/>
        <w:autoSpaceDN w:val="0"/>
        <w:adjustRightInd w:val="0"/>
        <w:spacing w:after="0" w:line="240" w:lineRule="auto"/>
        <w:jc w:val="center"/>
        <w:rPr>
          <w:rFonts w:ascii="Times New Roman" w:hAnsi="Times New Roman"/>
          <w:b/>
          <w:sz w:val="32"/>
          <w:szCs w:val="32"/>
          <w:lang w:eastAsia="ru-RU"/>
        </w:rPr>
      </w:pPr>
      <w:r>
        <w:rPr>
          <w:rFonts w:ascii="Times New Roman" w:hAnsi="Times New Roman"/>
          <w:b/>
          <w:sz w:val="32"/>
          <w:szCs w:val="32"/>
          <w:lang w:eastAsia="ru-RU"/>
        </w:rPr>
        <w:t>Выпускная квалификационная работа</w:t>
      </w:r>
    </w:p>
    <w:p w:rsidR="002765E2" w:rsidRDefault="002765E2" w:rsidP="002765E2">
      <w:pPr>
        <w:widowControl w:val="0"/>
        <w:autoSpaceDE w:val="0"/>
        <w:autoSpaceDN w:val="0"/>
        <w:adjustRightInd w:val="0"/>
        <w:spacing w:after="0" w:line="240" w:lineRule="auto"/>
        <w:jc w:val="center"/>
        <w:rPr>
          <w:rFonts w:ascii="Times New Roman" w:hAnsi="Times New Roman"/>
          <w:sz w:val="24"/>
          <w:szCs w:val="20"/>
          <w:lang w:eastAsia="ru-RU"/>
        </w:rPr>
      </w:pPr>
    </w:p>
    <w:p w:rsidR="002765E2" w:rsidRDefault="002765E2" w:rsidP="002765E2">
      <w:pPr>
        <w:tabs>
          <w:tab w:val="left" w:pos="8789"/>
        </w:tabs>
        <w:spacing w:after="0" w:line="240" w:lineRule="auto"/>
        <w:jc w:val="center"/>
        <w:rPr>
          <w:rFonts w:ascii="Times New Roman" w:hAnsi="Times New Roman"/>
          <w:b/>
          <w:sz w:val="28"/>
          <w:szCs w:val="28"/>
          <w:u w:val="single"/>
          <w:lang w:eastAsia="ru-RU"/>
        </w:rPr>
      </w:pPr>
      <w:r>
        <w:rPr>
          <w:rFonts w:ascii="Times New Roman" w:hAnsi="Times New Roman"/>
          <w:b/>
          <w:sz w:val="28"/>
          <w:szCs w:val="28"/>
          <w:lang w:eastAsia="ru-RU"/>
        </w:rPr>
        <w:t xml:space="preserve">на тему: </w:t>
      </w:r>
      <w:r w:rsidRPr="002765E2">
        <w:rPr>
          <w:rFonts w:ascii="Times New Roman" w:hAnsi="Times New Roman"/>
          <w:b/>
          <w:sz w:val="28"/>
          <w:szCs w:val="28"/>
          <w:lang w:eastAsia="ru-RU"/>
        </w:rPr>
        <w:t>«Оценка экономической эффективности и финансовой реализуемости инвестиционных проектов»</w:t>
      </w:r>
    </w:p>
    <w:p w:rsidR="002765E2" w:rsidRDefault="002765E2" w:rsidP="002765E2">
      <w:pPr>
        <w:tabs>
          <w:tab w:val="left" w:pos="8789"/>
        </w:tabs>
        <w:spacing w:after="0" w:line="240" w:lineRule="auto"/>
        <w:jc w:val="center"/>
        <w:rPr>
          <w:rFonts w:ascii="Times New Roman" w:hAnsi="Times New Roman"/>
          <w:sz w:val="28"/>
          <w:szCs w:val="28"/>
          <w:lang w:eastAsia="ru-RU"/>
        </w:rPr>
      </w:pPr>
    </w:p>
    <w:p w:rsidR="002765E2" w:rsidRDefault="002765E2" w:rsidP="002765E2">
      <w:pPr>
        <w:tabs>
          <w:tab w:val="left" w:pos="8789"/>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Направление подготовки 38.03.02 «Менеджмент»,</w:t>
      </w:r>
    </w:p>
    <w:p w:rsidR="002765E2" w:rsidRDefault="002765E2" w:rsidP="002765E2">
      <w:pPr>
        <w:spacing w:after="0" w:line="240" w:lineRule="auto"/>
        <w:jc w:val="center"/>
        <w:rPr>
          <w:rFonts w:ascii="Times New Roman" w:hAnsi="Times New Roman"/>
          <w:sz w:val="28"/>
          <w:szCs w:val="28"/>
          <w:lang w:eastAsia="ru-RU"/>
        </w:rPr>
      </w:pPr>
    </w:p>
    <w:p w:rsidR="002765E2" w:rsidRDefault="002765E2" w:rsidP="002765E2">
      <w:pPr>
        <w:tabs>
          <w:tab w:val="left" w:pos="8789"/>
        </w:tabs>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профиль </w:t>
      </w:r>
    </w:p>
    <w:p w:rsidR="002765E2" w:rsidRDefault="002765E2" w:rsidP="002765E2">
      <w:pPr>
        <w:tabs>
          <w:tab w:val="left" w:pos="8789"/>
        </w:tabs>
        <w:spacing w:after="0" w:line="240" w:lineRule="auto"/>
        <w:jc w:val="center"/>
        <w:rPr>
          <w:rFonts w:ascii="Times New Roman" w:hAnsi="Times New Roman"/>
          <w:sz w:val="28"/>
          <w:szCs w:val="28"/>
          <w:lang w:eastAsia="ru-RU"/>
        </w:rPr>
      </w:pPr>
    </w:p>
    <w:p w:rsidR="002765E2" w:rsidRDefault="002765E2" w:rsidP="002765E2">
      <w:pPr>
        <w:spacing w:after="0" w:line="240" w:lineRule="auto"/>
        <w:jc w:val="center"/>
        <w:rPr>
          <w:rFonts w:ascii="Times New Roman" w:hAnsi="Times New Roman"/>
          <w:i/>
          <w:sz w:val="20"/>
          <w:szCs w:val="20"/>
          <w:lang w:eastAsia="ru-RU"/>
        </w:rPr>
      </w:pPr>
      <w:r>
        <w:rPr>
          <w:rFonts w:ascii="Times New Roman" w:hAnsi="Times New Roman"/>
          <w:sz w:val="28"/>
          <w:szCs w:val="28"/>
          <w:lang w:eastAsia="ru-RU"/>
        </w:rPr>
        <w:t>«Инвестиционный менеджмент»</w:t>
      </w:r>
    </w:p>
    <w:p w:rsidR="002765E2" w:rsidRDefault="002765E2" w:rsidP="002765E2">
      <w:pPr>
        <w:spacing w:after="0" w:line="240" w:lineRule="auto"/>
        <w:jc w:val="center"/>
        <w:rPr>
          <w:rFonts w:ascii="Times New Roman" w:hAnsi="Times New Roman"/>
          <w:sz w:val="28"/>
          <w:szCs w:val="28"/>
          <w:lang w:eastAsia="ru-RU"/>
        </w:rPr>
      </w:pPr>
    </w:p>
    <w:p w:rsidR="002765E2" w:rsidRDefault="002765E2" w:rsidP="002765E2">
      <w:pPr>
        <w:spacing w:after="0" w:line="240" w:lineRule="auto"/>
        <w:jc w:val="center"/>
        <w:rPr>
          <w:rFonts w:ascii="Times New Roman" w:hAnsi="Times New Roman"/>
          <w:sz w:val="28"/>
          <w:szCs w:val="28"/>
          <w:lang w:eastAsia="ru-RU"/>
        </w:rPr>
      </w:pPr>
    </w:p>
    <w:p w:rsidR="002765E2" w:rsidRDefault="002765E2" w:rsidP="002765E2">
      <w:pPr>
        <w:spacing w:after="0" w:line="240" w:lineRule="auto"/>
        <w:jc w:val="center"/>
        <w:rPr>
          <w:rFonts w:ascii="Times New Roman" w:hAnsi="Times New Roman"/>
          <w:sz w:val="28"/>
          <w:szCs w:val="28"/>
          <w:lang w:eastAsia="ru-RU"/>
        </w:rPr>
      </w:pPr>
    </w:p>
    <w:p w:rsidR="002765E2" w:rsidRDefault="002765E2" w:rsidP="002765E2">
      <w:pPr>
        <w:widowControl w:val="0"/>
        <w:autoSpaceDE w:val="0"/>
        <w:autoSpaceDN w:val="0"/>
        <w:adjustRightInd w:val="0"/>
        <w:spacing w:after="0" w:line="240" w:lineRule="auto"/>
        <w:ind w:left="4860"/>
        <w:jc w:val="both"/>
        <w:rPr>
          <w:rFonts w:ascii="Times New Roman" w:hAnsi="Times New Roman"/>
          <w:sz w:val="28"/>
          <w:szCs w:val="28"/>
          <w:lang w:eastAsia="ru-RU"/>
        </w:rPr>
      </w:pPr>
      <w:r>
        <w:rPr>
          <w:rFonts w:ascii="Times New Roman" w:hAnsi="Times New Roman"/>
          <w:sz w:val="28"/>
          <w:szCs w:val="28"/>
          <w:lang w:eastAsia="ru-RU"/>
        </w:rPr>
        <w:t xml:space="preserve">Выполнил студент(ка) </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0"/>
          <w:szCs w:val="20"/>
          <w:lang w:eastAsia="ru-RU"/>
        </w:rPr>
      </w:pPr>
      <w:r>
        <w:rPr>
          <w:rFonts w:ascii="Times New Roman" w:hAnsi="Times New Roman"/>
          <w:sz w:val="28"/>
          <w:szCs w:val="28"/>
          <w:lang w:eastAsia="ru-RU"/>
        </w:rPr>
        <w:t>ИМ 4-5</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0"/>
          <w:szCs w:val="20"/>
          <w:lang w:eastAsia="ru-RU"/>
        </w:rPr>
      </w:pPr>
      <w:proofErr w:type="spellStart"/>
      <w:r>
        <w:rPr>
          <w:rFonts w:ascii="Times New Roman" w:hAnsi="Times New Roman"/>
          <w:sz w:val="28"/>
          <w:szCs w:val="28"/>
          <w:lang w:eastAsia="ru-RU"/>
        </w:rPr>
        <w:t>Закриева</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Иман</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Мухматовна</w:t>
      </w:r>
      <w:proofErr w:type="spellEnd"/>
    </w:p>
    <w:p w:rsidR="002765E2" w:rsidRDefault="002765E2" w:rsidP="002765E2">
      <w:pPr>
        <w:widowControl w:val="0"/>
        <w:autoSpaceDE w:val="0"/>
        <w:autoSpaceDN w:val="0"/>
        <w:adjustRightInd w:val="0"/>
        <w:spacing w:after="0" w:line="240" w:lineRule="auto"/>
        <w:ind w:left="4860"/>
        <w:jc w:val="both"/>
        <w:rPr>
          <w:rFonts w:ascii="Times New Roman" w:hAnsi="Times New Roman"/>
          <w:sz w:val="28"/>
          <w:szCs w:val="28"/>
          <w:lang w:eastAsia="ru-RU"/>
        </w:rPr>
      </w:pPr>
      <w:r>
        <w:rPr>
          <w:rFonts w:ascii="Times New Roman" w:hAnsi="Times New Roman"/>
          <w:sz w:val="28"/>
          <w:szCs w:val="28"/>
          <w:lang w:eastAsia="ru-RU"/>
        </w:rPr>
        <w:t>_____________________________</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0"/>
          <w:szCs w:val="20"/>
          <w:lang w:eastAsia="ru-RU"/>
        </w:rPr>
      </w:pPr>
      <w:r>
        <w:rPr>
          <w:rFonts w:ascii="Times New Roman" w:hAnsi="Times New Roman"/>
          <w:sz w:val="20"/>
          <w:szCs w:val="20"/>
          <w:lang w:eastAsia="ru-RU"/>
        </w:rPr>
        <w:t xml:space="preserve">                          (подпись)</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8"/>
          <w:szCs w:val="28"/>
          <w:lang w:eastAsia="ru-RU"/>
        </w:rPr>
      </w:pPr>
      <w:r>
        <w:rPr>
          <w:rFonts w:ascii="Times New Roman" w:hAnsi="Times New Roman"/>
          <w:sz w:val="28"/>
          <w:szCs w:val="28"/>
          <w:lang w:eastAsia="ru-RU"/>
        </w:rPr>
        <w:t>Руководитель доцент к/</w:t>
      </w:r>
      <w:r w:rsidRPr="00632DAA">
        <w:rPr>
          <w:rFonts w:ascii="Times New Roman" w:hAnsi="Times New Roman"/>
          <w:sz w:val="28"/>
          <w:szCs w:val="28"/>
          <w:lang w:eastAsia="ru-RU"/>
        </w:rPr>
        <w:t>н</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0"/>
          <w:szCs w:val="20"/>
          <w:lang w:eastAsia="ru-RU"/>
        </w:rPr>
      </w:pPr>
      <w:proofErr w:type="spellStart"/>
      <w:r>
        <w:rPr>
          <w:rFonts w:ascii="Times New Roman" w:hAnsi="Times New Roman"/>
          <w:sz w:val="28"/>
          <w:szCs w:val="28"/>
          <w:lang w:eastAsia="ru-RU"/>
        </w:rPr>
        <w:t>Капранова</w:t>
      </w:r>
      <w:proofErr w:type="spellEnd"/>
      <w:r>
        <w:rPr>
          <w:rFonts w:ascii="Times New Roman" w:hAnsi="Times New Roman"/>
          <w:sz w:val="28"/>
          <w:szCs w:val="28"/>
          <w:lang w:eastAsia="ru-RU"/>
        </w:rPr>
        <w:t xml:space="preserve"> Людмила Дмитриевна</w:t>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8"/>
          <w:szCs w:val="28"/>
          <w:lang w:eastAsia="ru-RU"/>
        </w:rPr>
      </w:pPr>
    </w:p>
    <w:p w:rsidR="002765E2" w:rsidRDefault="002765E2" w:rsidP="002765E2">
      <w:pPr>
        <w:widowControl w:val="0"/>
        <w:autoSpaceDE w:val="0"/>
        <w:autoSpaceDN w:val="0"/>
        <w:adjustRightInd w:val="0"/>
        <w:spacing w:after="0" w:line="240" w:lineRule="auto"/>
        <w:ind w:left="4860"/>
        <w:jc w:val="both"/>
        <w:rPr>
          <w:rFonts w:ascii="Times New Roman" w:hAnsi="Times New Roman"/>
          <w:b/>
          <w:sz w:val="28"/>
          <w:szCs w:val="28"/>
          <w:lang w:eastAsia="ru-RU"/>
        </w:rPr>
      </w:pPr>
      <w:r>
        <w:rPr>
          <w:rFonts w:ascii="Times New Roman" w:hAnsi="Times New Roman"/>
          <w:b/>
          <w:sz w:val="28"/>
          <w:szCs w:val="28"/>
          <w:lang w:eastAsia="ru-RU"/>
        </w:rPr>
        <w:t xml:space="preserve">ВКР соответствует </w:t>
      </w:r>
    </w:p>
    <w:p w:rsidR="002765E2" w:rsidRDefault="002765E2" w:rsidP="002765E2">
      <w:pPr>
        <w:widowControl w:val="0"/>
        <w:tabs>
          <w:tab w:val="center" w:pos="4677"/>
        </w:tabs>
        <w:autoSpaceDE w:val="0"/>
        <w:autoSpaceDN w:val="0"/>
        <w:adjustRightInd w:val="0"/>
        <w:spacing w:after="0" w:line="240" w:lineRule="auto"/>
        <w:ind w:left="4860"/>
        <w:jc w:val="both"/>
        <w:rPr>
          <w:rFonts w:ascii="Times New Roman" w:hAnsi="Times New Roman"/>
          <w:b/>
          <w:sz w:val="28"/>
          <w:szCs w:val="28"/>
          <w:lang w:eastAsia="ru-RU"/>
        </w:rPr>
      </w:pPr>
      <w:r>
        <w:rPr>
          <w:rFonts w:ascii="Times New Roman" w:hAnsi="Times New Roman"/>
          <w:b/>
          <w:sz w:val="28"/>
          <w:szCs w:val="28"/>
          <w:lang w:eastAsia="ru-RU"/>
        </w:rPr>
        <w:t>предъявляемым требованиям</w:t>
      </w:r>
      <w:r>
        <w:rPr>
          <w:rFonts w:ascii="Times New Roman" w:hAnsi="Times New Roman"/>
          <w:b/>
          <w:sz w:val="28"/>
          <w:szCs w:val="28"/>
          <w:lang w:eastAsia="ru-RU"/>
        </w:rPr>
        <w:tab/>
      </w:r>
    </w:p>
    <w:p w:rsidR="002765E2" w:rsidRDefault="002765E2" w:rsidP="002765E2">
      <w:pPr>
        <w:widowControl w:val="0"/>
        <w:autoSpaceDE w:val="0"/>
        <w:autoSpaceDN w:val="0"/>
        <w:adjustRightInd w:val="0"/>
        <w:spacing w:after="0" w:line="240" w:lineRule="auto"/>
        <w:ind w:left="4860"/>
        <w:jc w:val="both"/>
        <w:rPr>
          <w:rFonts w:ascii="Times New Roman" w:hAnsi="Times New Roman"/>
          <w:sz w:val="28"/>
          <w:szCs w:val="28"/>
          <w:lang w:eastAsia="ru-RU"/>
        </w:rPr>
      </w:pPr>
      <w:r>
        <w:rPr>
          <w:rFonts w:ascii="Times New Roman" w:hAnsi="Times New Roman"/>
          <w:sz w:val="28"/>
          <w:szCs w:val="28"/>
          <w:lang w:eastAsia="ru-RU"/>
        </w:rPr>
        <w:t>Руководитель департамента</w:t>
      </w:r>
    </w:p>
    <w:p w:rsidR="002765E2" w:rsidRDefault="002765E2" w:rsidP="002765E2">
      <w:pPr>
        <w:widowControl w:val="0"/>
        <w:autoSpaceDE w:val="0"/>
        <w:autoSpaceDN w:val="0"/>
        <w:adjustRightInd w:val="0"/>
        <w:spacing w:after="0" w:line="360" w:lineRule="auto"/>
        <w:ind w:left="4860"/>
        <w:jc w:val="both"/>
        <w:rPr>
          <w:rFonts w:ascii="Times New Roman" w:hAnsi="Times New Roman"/>
          <w:sz w:val="28"/>
          <w:szCs w:val="28"/>
          <w:lang w:eastAsia="ru-RU"/>
        </w:rPr>
      </w:pPr>
      <w:r>
        <w:rPr>
          <w:rFonts w:ascii="Times New Roman" w:hAnsi="Times New Roman"/>
          <w:sz w:val="28"/>
          <w:szCs w:val="28"/>
          <w:lang w:eastAsia="ru-RU"/>
        </w:rPr>
        <w:t xml:space="preserve">______________ М.А. Федотова </w:t>
      </w:r>
    </w:p>
    <w:p w:rsidR="002765E2" w:rsidRDefault="002765E2" w:rsidP="002765E2">
      <w:pPr>
        <w:widowControl w:val="0"/>
        <w:autoSpaceDE w:val="0"/>
        <w:autoSpaceDN w:val="0"/>
        <w:adjustRightInd w:val="0"/>
        <w:spacing w:after="0" w:line="360" w:lineRule="auto"/>
        <w:ind w:left="4860"/>
        <w:jc w:val="both"/>
        <w:rPr>
          <w:rFonts w:ascii="Times New Roman" w:hAnsi="Times New Roman"/>
          <w:sz w:val="28"/>
          <w:szCs w:val="28"/>
          <w:lang w:eastAsia="ru-RU"/>
        </w:rPr>
      </w:pPr>
      <w:r>
        <w:rPr>
          <w:rFonts w:ascii="Times New Roman" w:hAnsi="Times New Roman"/>
          <w:sz w:val="28"/>
          <w:szCs w:val="28"/>
          <w:lang w:eastAsia="ru-RU"/>
        </w:rPr>
        <w:t xml:space="preserve"> «____»  ______________201_ г.</w:t>
      </w:r>
    </w:p>
    <w:p w:rsidR="002765E2" w:rsidRDefault="002765E2" w:rsidP="002765E2">
      <w:pPr>
        <w:widowControl w:val="0"/>
        <w:autoSpaceDE w:val="0"/>
        <w:autoSpaceDN w:val="0"/>
        <w:adjustRightInd w:val="0"/>
        <w:spacing w:after="0" w:line="360" w:lineRule="auto"/>
        <w:jc w:val="both"/>
        <w:rPr>
          <w:rFonts w:ascii="Times New Roman" w:hAnsi="Times New Roman"/>
          <w:sz w:val="28"/>
          <w:szCs w:val="28"/>
          <w:lang w:eastAsia="ru-RU"/>
        </w:rPr>
      </w:pPr>
    </w:p>
    <w:p w:rsidR="002765E2" w:rsidRDefault="002765E2" w:rsidP="002765E2">
      <w:pPr>
        <w:widowControl w:val="0"/>
        <w:autoSpaceDE w:val="0"/>
        <w:autoSpaceDN w:val="0"/>
        <w:adjustRightInd w:val="0"/>
        <w:spacing w:after="0" w:line="360" w:lineRule="auto"/>
        <w:jc w:val="both"/>
        <w:rPr>
          <w:rFonts w:ascii="Times New Roman" w:hAnsi="Times New Roman"/>
          <w:sz w:val="28"/>
          <w:szCs w:val="28"/>
          <w:lang w:eastAsia="ru-RU"/>
        </w:rPr>
      </w:pPr>
    </w:p>
    <w:p w:rsidR="002765E2" w:rsidRDefault="002765E2" w:rsidP="002765E2">
      <w:pPr>
        <w:widowControl w:val="0"/>
        <w:autoSpaceDE w:val="0"/>
        <w:autoSpaceDN w:val="0"/>
        <w:adjustRightInd w:val="0"/>
        <w:spacing w:after="0" w:line="360" w:lineRule="auto"/>
        <w:jc w:val="both"/>
        <w:rPr>
          <w:rFonts w:ascii="Times New Roman" w:hAnsi="Times New Roman"/>
          <w:sz w:val="28"/>
          <w:szCs w:val="28"/>
          <w:lang w:eastAsia="ru-RU"/>
        </w:rPr>
      </w:pPr>
    </w:p>
    <w:p w:rsidR="002765E2" w:rsidRDefault="002765E2" w:rsidP="002765E2">
      <w:pPr>
        <w:widowControl w:val="0"/>
        <w:autoSpaceDE w:val="0"/>
        <w:autoSpaceDN w:val="0"/>
        <w:adjustRightInd w:val="0"/>
        <w:spacing w:after="0" w:line="360" w:lineRule="auto"/>
        <w:jc w:val="both"/>
        <w:rPr>
          <w:rFonts w:ascii="Times New Roman" w:hAnsi="Times New Roman"/>
          <w:sz w:val="28"/>
          <w:szCs w:val="28"/>
          <w:lang w:eastAsia="ru-RU"/>
        </w:rPr>
      </w:pPr>
    </w:p>
    <w:p w:rsidR="0045554C" w:rsidRDefault="0045554C" w:rsidP="002765E2">
      <w:pPr>
        <w:widowControl w:val="0"/>
        <w:autoSpaceDE w:val="0"/>
        <w:autoSpaceDN w:val="0"/>
        <w:adjustRightInd w:val="0"/>
        <w:spacing w:after="0" w:line="360" w:lineRule="auto"/>
        <w:jc w:val="both"/>
        <w:rPr>
          <w:rFonts w:ascii="Times New Roman" w:hAnsi="Times New Roman"/>
          <w:sz w:val="28"/>
          <w:szCs w:val="28"/>
          <w:lang w:eastAsia="ru-RU"/>
        </w:rPr>
      </w:pPr>
    </w:p>
    <w:p w:rsidR="001B1B45" w:rsidRPr="0045554C" w:rsidRDefault="002765E2" w:rsidP="0045554C">
      <w:pPr>
        <w:spacing w:after="0" w:line="360" w:lineRule="auto"/>
        <w:jc w:val="center"/>
        <w:rPr>
          <w:rFonts w:ascii="Times New Roman" w:hAnsi="Times New Roman"/>
          <w:sz w:val="28"/>
          <w:szCs w:val="28"/>
        </w:rPr>
      </w:pPr>
      <w:r>
        <w:rPr>
          <w:rFonts w:ascii="Times New Roman" w:hAnsi="Times New Roman"/>
          <w:sz w:val="28"/>
          <w:szCs w:val="28"/>
          <w:lang w:eastAsia="ru-RU"/>
        </w:rPr>
        <w:t>Москва - 2018 г</w:t>
      </w:r>
    </w:p>
    <w:sdt>
      <w:sdtPr>
        <w:rPr>
          <w:rFonts w:ascii="Times New Roman" w:eastAsia="Calibri" w:hAnsi="Times New Roman" w:cs="Times New Roman"/>
          <w:color w:val="auto"/>
          <w:sz w:val="28"/>
          <w:szCs w:val="28"/>
          <w:lang w:eastAsia="en-US"/>
        </w:rPr>
        <w:id w:val="857703600"/>
        <w:docPartObj>
          <w:docPartGallery w:val="Table of Contents"/>
          <w:docPartUnique/>
        </w:docPartObj>
      </w:sdtPr>
      <w:sdtEndPr>
        <w:rPr>
          <w:bCs/>
        </w:rPr>
      </w:sdtEndPr>
      <w:sdtContent>
        <w:p w:rsidR="002765E2" w:rsidRPr="00AC4172" w:rsidRDefault="002765E2" w:rsidP="002765E2">
          <w:pPr>
            <w:pStyle w:val="af1"/>
            <w:spacing w:before="0" w:line="360" w:lineRule="auto"/>
            <w:jc w:val="center"/>
            <w:rPr>
              <w:rFonts w:ascii="Times New Roman" w:hAnsi="Times New Roman" w:cs="Times New Roman"/>
              <w:color w:val="auto"/>
              <w:sz w:val="28"/>
              <w:szCs w:val="28"/>
            </w:rPr>
          </w:pPr>
          <w:r w:rsidRPr="00AC4172">
            <w:rPr>
              <w:rFonts w:ascii="Times New Roman" w:hAnsi="Times New Roman" w:cs="Times New Roman"/>
              <w:color w:val="auto"/>
              <w:sz w:val="28"/>
              <w:szCs w:val="28"/>
            </w:rPr>
            <w:t>ОГЛАВЛЕНИЕ</w:t>
          </w:r>
        </w:p>
        <w:p w:rsidR="008645A2" w:rsidRPr="008645A2" w:rsidRDefault="002765E2">
          <w:pPr>
            <w:pStyle w:val="11"/>
            <w:tabs>
              <w:tab w:val="right" w:leader="dot" w:pos="9628"/>
            </w:tabs>
            <w:rPr>
              <w:rFonts w:ascii="Times New Roman" w:eastAsiaTheme="minorEastAsia" w:hAnsi="Times New Roman"/>
              <w:noProof/>
              <w:sz w:val="28"/>
              <w:szCs w:val="28"/>
              <w:lang w:eastAsia="ru-RU"/>
            </w:rPr>
          </w:pPr>
          <w:r w:rsidRPr="008645A2">
            <w:rPr>
              <w:rFonts w:ascii="Times New Roman" w:hAnsi="Times New Roman"/>
              <w:sz w:val="28"/>
              <w:szCs w:val="28"/>
            </w:rPr>
            <w:fldChar w:fldCharType="begin"/>
          </w:r>
          <w:r w:rsidRPr="008645A2">
            <w:rPr>
              <w:rFonts w:ascii="Times New Roman" w:hAnsi="Times New Roman"/>
              <w:sz w:val="28"/>
              <w:szCs w:val="28"/>
            </w:rPr>
            <w:instrText xml:space="preserve"> TOC \o "1-3" \h \z \u </w:instrText>
          </w:r>
          <w:r w:rsidRPr="008645A2">
            <w:rPr>
              <w:rFonts w:ascii="Times New Roman" w:hAnsi="Times New Roman"/>
              <w:sz w:val="28"/>
              <w:szCs w:val="28"/>
            </w:rPr>
            <w:fldChar w:fldCharType="separate"/>
          </w:r>
          <w:hyperlink w:anchor="_Toc517081376" w:history="1">
            <w:r w:rsidR="008645A2" w:rsidRPr="008645A2">
              <w:rPr>
                <w:rStyle w:val="a7"/>
                <w:rFonts w:ascii="Times New Roman" w:hAnsi="Times New Roman"/>
                <w:noProof/>
                <w:sz w:val="28"/>
                <w:szCs w:val="28"/>
              </w:rPr>
              <w:t>ВВЕДЕНИЕ</w:t>
            </w:r>
            <w:r w:rsidR="008645A2" w:rsidRPr="008645A2">
              <w:rPr>
                <w:rFonts w:ascii="Times New Roman" w:hAnsi="Times New Roman"/>
                <w:noProof/>
                <w:webHidden/>
                <w:sz w:val="28"/>
                <w:szCs w:val="28"/>
              </w:rPr>
              <w:tab/>
            </w:r>
            <w:r w:rsidR="008645A2" w:rsidRPr="008645A2">
              <w:rPr>
                <w:rFonts w:ascii="Times New Roman" w:hAnsi="Times New Roman"/>
                <w:noProof/>
                <w:webHidden/>
                <w:sz w:val="28"/>
                <w:szCs w:val="28"/>
              </w:rPr>
              <w:fldChar w:fldCharType="begin"/>
            </w:r>
            <w:r w:rsidR="008645A2" w:rsidRPr="008645A2">
              <w:rPr>
                <w:rFonts w:ascii="Times New Roman" w:hAnsi="Times New Roman"/>
                <w:noProof/>
                <w:webHidden/>
                <w:sz w:val="28"/>
                <w:szCs w:val="28"/>
              </w:rPr>
              <w:instrText xml:space="preserve"> PAGEREF _Toc517081376 \h </w:instrText>
            </w:r>
            <w:r w:rsidR="008645A2" w:rsidRPr="008645A2">
              <w:rPr>
                <w:rFonts w:ascii="Times New Roman" w:hAnsi="Times New Roman"/>
                <w:noProof/>
                <w:webHidden/>
                <w:sz w:val="28"/>
                <w:szCs w:val="28"/>
              </w:rPr>
            </w:r>
            <w:r w:rsidR="008645A2" w:rsidRPr="008645A2">
              <w:rPr>
                <w:rFonts w:ascii="Times New Roman" w:hAnsi="Times New Roman"/>
                <w:noProof/>
                <w:webHidden/>
                <w:sz w:val="28"/>
                <w:szCs w:val="28"/>
              </w:rPr>
              <w:fldChar w:fldCharType="separate"/>
            </w:r>
            <w:r w:rsidR="008645A2" w:rsidRPr="008645A2">
              <w:rPr>
                <w:rFonts w:ascii="Times New Roman" w:hAnsi="Times New Roman"/>
                <w:noProof/>
                <w:webHidden/>
                <w:sz w:val="28"/>
                <w:szCs w:val="28"/>
              </w:rPr>
              <w:t>3</w:t>
            </w:r>
            <w:r w:rsidR="008645A2"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77" w:history="1">
            <w:r w:rsidRPr="008645A2">
              <w:rPr>
                <w:rStyle w:val="a7"/>
                <w:rFonts w:ascii="Times New Roman" w:hAnsi="Times New Roman"/>
                <w:noProof/>
                <w:sz w:val="28"/>
                <w:szCs w:val="28"/>
              </w:rPr>
              <w:t>1. Теоретические основы оценки экономической эффективности и финансовой реализуемости инвестиционных проектов</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_Toc517081377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6</w:t>
            </w:r>
            <w:r w:rsidRPr="008645A2">
              <w:rPr>
                <w:rFonts w:ascii="Times New Roman" w:hAnsi="Times New Roman"/>
                <w:noProof/>
                <w:webHidden/>
                <w:sz w:val="28"/>
                <w:szCs w:val="28"/>
              </w:rPr>
              <w:fldChar w:fldCharType="end"/>
            </w:r>
          </w:hyperlink>
        </w:p>
        <w:p w:rsidR="008645A2" w:rsidRPr="008645A2" w:rsidRDefault="008645A2">
          <w:pPr>
            <w:pStyle w:val="11"/>
            <w:tabs>
              <w:tab w:val="left" w:pos="660"/>
              <w:tab w:val="right" w:leader="dot" w:pos="9628"/>
            </w:tabs>
            <w:rPr>
              <w:rFonts w:ascii="Times New Roman" w:eastAsiaTheme="minorEastAsia" w:hAnsi="Times New Roman"/>
              <w:noProof/>
              <w:sz w:val="28"/>
              <w:szCs w:val="28"/>
              <w:lang w:eastAsia="ru-RU"/>
            </w:rPr>
          </w:pPr>
          <w:hyperlink w:anchor="_Toc517081378" w:history="1">
            <w:r w:rsidRPr="008645A2">
              <w:rPr>
                <w:rStyle w:val="a7"/>
                <w:rFonts w:ascii="Times New Roman" w:hAnsi="Times New Roman"/>
                <w:noProof/>
                <w:sz w:val="28"/>
                <w:szCs w:val="28"/>
              </w:rPr>
              <w:t>1.1</w:t>
            </w:r>
            <w:r w:rsidRPr="008645A2">
              <w:rPr>
                <w:rFonts w:ascii="Times New Roman" w:eastAsiaTheme="minorEastAsia" w:hAnsi="Times New Roman"/>
                <w:noProof/>
                <w:sz w:val="28"/>
                <w:szCs w:val="28"/>
                <w:lang w:eastAsia="ru-RU"/>
              </w:rPr>
              <w:tab/>
            </w:r>
            <w:r w:rsidRPr="008645A2">
              <w:rPr>
                <w:rStyle w:val="a7"/>
                <w:rFonts w:ascii="Times New Roman" w:hAnsi="Times New Roman"/>
                <w:noProof/>
                <w:sz w:val="28"/>
                <w:szCs w:val="28"/>
              </w:rPr>
              <w:t>Определение и классификация инвестиционных проектов</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_Toc517081378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6</w:t>
            </w:r>
            <w:r w:rsidRPr="008645A2">
              <w:rPr>
                <w:rFonts w:ascii="Times New Roman" w:hAnsi="Times New Roman"/>
                <w:noProof/>
                <w:webHidden/>
                <w:sz w:val="28"/>
                <w:szCs w:val="28"/>
              </w:rPr>
              <w:fldChar w:fldCharType="end"/>
            </w:r>
          </w:hyperlink>
        </w:p>
        <w:p w:rsidR="008645A2" w:rsidRPr="008645A2" w:rsidRDefault="008645A2">
          <w:pPr>
            <w:pStyle w:val="11"/>
            <w:tabs>
              <w:tab w:val="left" w:pos="660"/>
              <w:tab w:val="right" w:leader="dot" w:pos="9628"/>
            </w:tabs>
            <w:rPr>
              <w:rFonts w:ascii="Times New Roman" w:eastAsiaTheme="minorEastAsia" w:hAnsi="Times New Roman"/>
              <w:noProof/>
              <w:sz w:val="28"/>
              <w:szCs w:val="28"/>
              <w:lang w:eastAsia="ru-RU"/>
            </w:rPr>
          </w:pPr>
          <w:hyperlink w:anchor="_Toc517081379" w:history="1">
            <w:r w:rsidRPr="008645A2">
              <w:rPr>
                <w:rStyle w:val="a7"/>
                <w:rFonts w:ascii="Times New Roman" w:hAnsi="Times New Roman"/>
                <w:noProof/>
                <w:sz w:val="28"/>
                <w:szCs w:val="28"/>
              </w:rPr>
              <w:t>1.2</w:t>
            </w:r>
            <w:r w:rsidRPr="008645A2">
              <w:rPr>
                <w:rFonts w:ascii="Times New Roman" w:eastAsiaTheme="minorEastAsia" w:hAnsi="Times New Roman"/>
                <w:noProof/>
                <w:sz w:val="28"/>
                <w:szCs w:val="28"/>
                <w:lang w:eastAsia="ru-RU"/>
              </w:rPr>
              <w:tab/>
            </w:r>
            <w:r w:rsidRPr="008645A2">
              <w:rPr>
                <w:rStyle w:val="a7"/>
                <w:rFonts w:ascii="Times New Roman" w:hAnsi="Times New Roman"/>
                <w:noProof/>
                <w:sz w:val="28"/>
                <w:szCs w:val="28"/>
              </w:rPr>
              <w:t>Характеристика стадий жизненного цикла инвестиционного проекта</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_Toc517081379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10</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80" w:history="1">
            <w:r w:rsidRPr="008645A2">
              <w:rPr>
                <w:rStyle w:val="a7"/>
                <w:rFonts w:ascii="Times New Roman" w:hAnsi="Times New Roman"/>
                <w:bCs/>
                <w:noProof/>
                <w:sz w:val="28"/>
                <w:szCs w:val="28"/>
              </w:rPr>
              <w:t>1.3 Методы оценки и показатели экономической эффективности инвестиционного проекта</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_Toc517081380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16</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81" w:history="1">
            <w:r w:rsidRPr="008645A2">
              <w:rPr>
                <w:rStyle w:val="a7"/>
                <w:rFonts w:ascii="Times New Roman" w:hAnsi="Times New Roman"/>
                <w:noProof/>
                <w:sz w:val="28"/>
                <w:szCs w:val="28"/>
              </w:rPr>
              <w:t>2. Оценка экономической эффективности и финансовой реализуемости инвестиционного проекта на примере компании «ПАО Транснефть»</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_Toc517081381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25</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2" w:history="1">
            <w:r w:rsidRPr="008645A2">
              <w:rPr>
                <w:rStyle w:val="a7"/>
                <w:rFonts w:ascii="Times New Roman" w:hAnsi="Times New Roman"/>
                <w:noProof/>
                <w:sz w:val="28"/>
                <w:szCs w:val="28"/>
              </w:rPr>
              <w:t>2.1 Финансово-экономическая характеристика предприятия «ПАО Транснефть»</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_Toc517081382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25</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3" w:history="1">
            <w:r w:rsidRPr="008645A2">
              <w:rPr>
                <w:rStyle w:val="a7"/>
                <w:rFonts w:ascii="Times New Roman" w:hAnsi="Times New Roman"/>
                <w:noProof/>
                <w:sz w:val="28"/>
                <w:szCs w:val="28"/>
              </w:rPr>
              <w:t>2.2 Расчет экономической эффективности и финансовой реализуемости инвестиционного проекта на примере «Магистрального нефтепровода – Александровское - Анжеро-Судженск»</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_Toc517081383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40</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4" w:history="1">
            <w:r w:rsidRPr="008645A2">
              <w:rPr>
                <w:rStyle w:val="a7"/>
                <w:rFonts w:ascii="Times New Roman" w:hAnsi="Times New Roman"/>
                <w:noProof/>
                <w:sz w:val="28"/>
                <w:szCs w:val="28"/>
              </w:rPr>
              <w:t>2.3  Анализ чувствительности инвестиционного проекта магистрального нефтепровода «Александровское - Анжеро-Судженск»</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_Toc517081384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52</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85" w:history="1">
            <w:r w:rsidRPr="008645A2">
              <w:rPr>
                <w:rStyle w:val="a7"/>
                <w:rFonts w:ascii="Times New Roman" w:hAnsi="Times New Roman"/>
                <w:noProof/>
                <w:sz w:val="28"/>
                <w:szCs w:val="28"/>
              </w:rPr>
              <w:t>3. Меры повышения эффективности   инвестиционного проекта</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_Toc517081385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57</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6" w:history="1">
            <w:r w:rsidRPr="008645A2">
              <w:rPr>
                <w:rStyle w:val="a7"/>
                <w:rFonts w:ascii="Times New Roman" w:hAnsi="Times New Roman"/>
                <w:noProof/>
                <w:sz w:val="28"/>
                <w:szCs w:val="28"/>
              </w:rPr>
              <w:t>3.1 Основные направления повышения эффективности  инвестиционного проекта</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_Toc517081386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57</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7" w:history="1">
            <w:r w:rsidRPr="008645A2">
              <w:rPr>
                <w:rStyle w:val="a7"/>
                <w:rFonts w:ascii="Times New Roman" w:hAnsi="Times New Roman"/>
                <w:noProof/>
                <w:sz w:val="28"/>
                <w:szCs w:val="28"/>
              </w:rPr>
              <w:t>3.2 Основные пути снижения рисков инвестиционного проекта</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_Toc517081387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64</w:t>
            </w:r>
            <w:r w:rsidRPr="008645A2">
              <w:rPr>
                <w:rFonts w:ascii="Times New Roman" w:hAnsi="Times New Roman"/>
                <w:noProof/>
                <w:webHidden/>
                <w:sz w:val="28"/>
                <w:szCs w:val="28"/>
              </w:rPr>
              <w:fldChar w:fldCharType="end"/>
            </w:r>
          </w:hyperlink>
        </w:p>
        <w:p w:rsidR="008645A2" w:rsidRPr="008645A2" w:rsidRDefault="008645A2">
          <w:pPr>
            <w:pStyle w:val="21"/>
            <w:rPr>
              <w:rFonts w:ascii="Times New Roman" w:eastAsiaTheme="minorEastAsia" w:hAnsi="Times New Roman"/>
              <w:noProof/>
              <w:sz w:val="28"/>
              <w:szCs w:val="28"/>
              <w:lang w:eastAsia="ru-RU"/>
            </w:rPr>
          </w:pPr>
          <w:hyperlink w:anchor="_Toc517081388" w:history="1">
            <w:r w:rsidRPr="008645A2">
              <w:rPr>
                <w:rStyle w:val="a7"/>
                <w:rFonts w:ascii="Times New Roman" w:hAnsi="Times New Roman"/>
                <w:noProof/>
                <w:sz w:val="28"/>
                <w:szCs w:val="28"/>
              </w:rPr>
              <w:t>3.3 Анализ  эффективности предлагаемых мер</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_Toc517081388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78</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89" w:history="1">
            <w:r w:rsidRPr="008645A2">
              <w:rPr>
                <w:rStyle w:val="a7"/>
                <w:rFonts w:ascii="Times New Roman" w:hAnsi="Times New Roman"/>
                <w:noProof/>
                <w:sz w:val="28"/>
                <w:szCs w:val="28"/>
              </w:rPr>
              <w:t>ЗАКЛЮЧЕНИЕ</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_Toc517081389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81</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90" w:history="1">
            <w:r w:rsidRPr="008645A2">
              <w:rPr>
                <w:rStyle w:val="a7"/>
                <w:rFonts w:ascii="Times New Roman" w:hAnsi="Times New Roman"/>
                <w:noProof/>
                <w:sz w:val="28"/>
                <w:szCs w:val="28"/>
              </w:rPr>
              <w:t>СПИСОК ИСПОЛЬЗОВАННЫХ ИСТОЧНИКОВ</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_Toc517081390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86</w:t>
            </w:r>
            <w:r w:rsidRPr="008645A2">
              <w:rPr>
                <w:rFonts w:ascii="Times New Roman" w:hAnsi="Times New Roman"/>
                <w:noProof/>
                <w:webHidden/>
                <w:sz w:val="28"/>
                <w:szCs w:val="28"/>
              </w:rPr>
              <w:fldChar w:fldCharType="end"/>
            </w:r>
          </w:hyperlink>
        </w:p>
        <w:p w:rsidR="008645A2" w:rsidRPr="008645A2" w:rsidRDefault="008645A2">
          <w:pPr>
            <w:pStyle w:val="11"/>
            <w:tabs>
              <w:tab w:val="right" w:leader="dot" w:pos="9628"/>
            </w:tabs>
            <w:rPr>
              <w:rFonts w:ascii="Times New Roman" w:eastAsiaTheme="minorEastAsia" w:hAnsi="Times New Roman"/>
              <w:noProof/>
              <w:sz w:val="28"/>
              <w:szCs w:val="28"/>
              <w:lang w:eastAsia="ru-RU"/>
            </w:rPr>
          </w:pPr>
          <w:hyperlink w:anchor="_Toc517081391" w:history="1">
            <w:r w:rsidRPr="008645A2">
              <w:rPr>
                <w:rStyle w:val="a7"/>
                <w:rFonts w:ascii="Times New Roman" w:hAnsi="Times New Roman"/>
                <w:noProof/>
                <w:sz w:val="28"/>
                <w:szCs w:val="28"/>
              </w:rPr>
              <w:t>ПРИЛОЖЕНИЯ</w:t>
            </w:r>
            <w:r w:rsidRPr="008645A2">
              <w:rPr>
                <w:rFonts w:ascii="Times New Roman" w:hAnsi="Times New Roman"/>
                <w:noProof/>
                <w:webHidden/>
                <w:sz w:val="28"/>
                <w:szCs w:val="28"/>
              </w:rPr>
              <w:tab/>
            </w:r>
            <w:r w:rsidRPr="008645A2">
              <w:rPr>
                <w:rFonts w:ascii="Times New Roman" w:hAnsi="Times New Roman"/>
                <w:noProof/>
                <w:webHidden/>
                <w:sz w:val="28"/>
                <w:szCs w:val="28"/>
              </w:rPr>
              <w:fldChar w:fldCharType="begin"/>
            </w:r>
            <w:r w:rsidRPr="008645A2">
              <w:rPr>
                <w:rFonts w:ascii="Times New Roman" w:hAnsi="Times New Roman"/>
                <w:noProof/>
                <w:webHidden/>
                <w:sz w:val="28"/>
                <w:szCs w:val="28"/>
              </w:rPr>
              <w:instrText xml:space="preserve"> PAGEREF _Toc517081391 \h </w:instrText>
            </w:r>
            <w:r w:rsidRPr="008645A2">
              <w:rPr>
                <w:rFonts w:ascii="Times New Roman" w:hAnsi="Times New Roman"/>
                <w:noProof/>
                <w:webHidden/>
                <w:sz w:val="28"/>
                <w:szCs w:val="28"/>
              </w:rPr>
            </w:r>
            <w:r w:rsidRPr="008645A2">
              <w:rPr>
                <w:rFonts w:ascii="Times New Roman" w:hAnsi="Times New Roman"/>
                <w:noProof/>
                <w:webHidden/>
                <w:sz w:val="28"/>
                <w:szCs w:val="28"/>
              </w:rPr>
              <w:fldChar w:fldCharType="separate"/>
            </w:r>
            <w:r w:rsidRPr="008645A2">
              <w:rPr>
                <w:rFonts w:ascii="Times New Roman" w:hAnsi="Times New Roman"/>
                <w:noProof/>
                <w:webHidden/>
                <w:sz w:val="28"/>
                <w:szCs w:val="28"/>
              </w:rPr>
              <w:t>92</w:t>
            </w:r>
            <w:r w:rsidRPr="008645A2">
              <w:rPr>
                <w:rFonts w:ascii="Times New Roman" w:hAnsi="Times New Roman"/>
                <w:noProof/>
                <w:webHidden/>
                <w:sz w:val="28"/>
                <w:szCs w:val="28"/>
              </w:rPr>
              <w:fldChar w:fldCharType="end"/>
            </w:r>
          </w:hyperlink>
        </w:p>
        <w:p w:rsidR="008645A2" w:rsidRPr="008645A2" w:rsidRDefault="008645A2" w:rsidP="008645A2">
          <w:pPr>
            <w:pStyle w:val="11"/>
            <w:tabs>
              <w:tab w:val="left" w:pos="735"/>
            </w:tabs>
            <w:rPr>
              <w:rFonts w:ascii="Times New Roman" w:eastAsiaTheme="minorEastAsia" w:hAnsi="Times New Roman"/>
              <w:noProof/>
              <w:sz w:val="28"/>
              <w:szCs w:val="28"/>
              <w:lang w:eastAsia="ru-RU"/>
            </w:rPr>
          </w:pPr>
          <w:hyperlink w:anchor="_Toc517081392" w:history="1"/>
        </w:p>
        <w:p w:rsidR="002765E2" w:rsidRPr="00AC4172" w:rsidRDefault="002765E2" w:rsidP="002765E2">
          <w:pPr>
            <w:spacing w:after="0" w:line="360" w:lineRule="auto"/>
            <w:jc w:val="both"/>
            <w:rPr>
              <w:rFonts w:ascii="Times New Roman" w:hAnsi="Times New Roman"/>
              <w:sz w:val="28"/>
              <w:szCs w:val="28"/>
            </w:rPr>
          </w:pPr>
          <w:r w:rsidRPr="008645A2">
            <w:rPr>
              <w:rFonts w:ascii="Times New Roman" w:hAnsi="Times New Roman"/>
              <w:bCs/>
              <w:sz w:val="28"/>
              <w:szCs w:val="28"/>
            </w:rPr>
            <w:fldChar w:fldCharType="end"/>
          </w:r>
        </w:p>
      </w:sdtContent>
    </w:sdt>
    <w:p w:rsidR="002765E2" w:rsidRDefault="002765E2" w:rsidP="002765E2">
      <w:pPr>
        <w:rPr>
          <w:rFonts w:eastAsiaTheme="majorEastAsia"/>
        </w:rPr>
      </w:pPr>
      <w:r>
        <w:t xml:space="preserve"> </w:t>
      </w:r>
      <w:r>
        <w:br w:type="page"/>
      </w:r>
    </w:p>
    <w:p w:rsidR="001B1B45" w:rsidRDefault="001B1B45" w:rsidP="00AC4172">
      <w:pPr>
        <w:pStyle w:val="1"/>
        <w:spacing w:before="0" w:line="360" w:lineRule="auto"/>
        <w:ind w:firstLine="709"/>
        <w:jc w:val="center"/>
        <w:rPr>
          <w:rFonts w:ascii="Times New Roman" w:hAnsi="Times New Roman" w:cs="Times New Roman"/>
          <w:color w:val="auto"/>
          <w:sz w:val="28"/>
          <w:szCs w:val="28"/>
        </w:rPr>
      </w:pPr>
      <w:bookmarkStart w:id="0" w:name="_Toc517081376"/>
      <w:r w:rsidRPr="00AC4172">
        <w:rPr>
          <w:rFonts w:ascii="Times New Roman" w:hAnsi="Times New Roman" w:cs="Times New Roman"/>
          <w:color w:val="auto"/>
          <w:sz w:val="28"/>
          <w:szCs w:val="28"/>
        </w:rPr>
        <w:lastRenderedPageBreak/>
        <w:t>ВВЕ</w:t>
      </w:r>
      <w:bookmarkStart w:id="1" w:name="_GoBack"/>
      <w:bookmarkEnd w:id="1"/>
      <w:r w:rsidRPr="00AC4172">
        <w:rPr>
          <w:rFonts w:ascii="Times New Roman" w:hAnsi="Times New Roman" w:cs="Times New Roman"/>
          <w:color w:val="auto"/>
          <w:sz w:val="28"/>
          <w:szCs w:val="28"/>
        </w:rPr>
        <w:t>ДЕНИЕ</w:t>
      </w:r>
      <w:bookmarkEnd w:id="0"/>
    </w:p>
    <w:p w:rsidR="00AC4172" w:rsidRPr="00AC4172" w:rsidRDefault="00AC4172" w:rsidP="00AC4172"/>
    <w:p w:rsidR="001B1B45" w:rsidRPr="00AC4172" w:rsidRDefault="00474DDD"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нынешней, стремительно развивающейся, экономической среде </w:t>
      </w:r>
      <w:r w:rsidR="00664E86" w:rsidRPr="00AC4172">
        <w:rPr>
          <w:rFonts w:ascii="Times New Roman" w:hAnsi="Times New Roman"/>
          <w:sz w:val="28"/>
          <w:szCs w:val="28"/>
        </w:rPr>
        <w:t>организации</w:t>
      </w:r>
      <w:r w:rsidRPr="00AC4172">
        <w:rPr>
          <w:rFonts w:ascii="Times New Roman" w:hAnsi="Times New Roman"/>
          <w:sz w:val="28"/>
          <w:szCs w:val="28"/>
        </w:rPr>
        <w:t xml:space="preserve"> особенно тяжело удержать позиции </w:t>
      </w:r>
      <w:r w:rsidR="002B0692" w:rsidRPr="00AC4172">
        <w:rPr>
          <w:rFonts w:ascii="Times New Roman" w:hAnsi="Times New Roman"/>
          <w:sz w:val="28"/>
          <w:szCs w:val="28"/>
        </w:rPr>
        <w:t>на конкурентном рынке</w:t>
      </w:r>
      <w:r w:rsidRPr="00AC4172">
        <w:rPr>
          <w:rFonts w:ascii="Times New Roman" w:hAnsi="Times New Roman"/>
          <w:sz w:val="28"/>
          <w:szCs w:val="28"/>
        </w:rPr>
        <w:t>. Под влиянием внутренних и внешних факторов политика предприятия подвергается постоянным измене</w:t>
      </w:r>
      <w:r w:rsidR="005105B8" w:rsidRPr="00AC4172">
        <w:rPr>
          <w:rFonts w:ascii="Times New Roman" w:hAnsi="Times New Roman"/>
          <w:sz w:val="28"/>
          <w:szCs w:val="28"/>
        </w:rPr>
        <w:t>ниям, меняются цены на продукции</w:t>
      </w:r>
      <w:r w:rsidRPr="00AC4172">
        <w:rPr>
          <w:rFonts w:ascii="Times New Roman" w:hAnsi="Times New Roman"/>
          <w:sz w:val="28"/>
          <w:szCs w:val="28"/>
        </w:rPr>
        <w:t xml:space="preserve"> конкурентов, колеблются курсы валют, </w:t>
      </w:r>
      <w:r w:rsidR="002B0692" w:rsidRPr="00AC4172">
        <w:rPr>
          <w:rFonts w:ascii="Times New Roman" w:hAnsi="Times New Roman"/>
          <w:sz w:val="28"/>
          <w:szCs w:val="28"/>
        </w:rPr>
        <w:t xml:space="preserve">из-за отсутствия входных барьеров </w:t>
      </w:r>
      <w:r w:rsidR="00F10474" w:rsidRPr="00AC4172">
        <w:rPr>
          <w:rFonts w:ascii="Times New Roman" w:hAnsi="Times New Roman"/>
          <w:sz w:val="28"/>
          <w:szCs w:val="28"/>
        </w:rPr>
        <w:t xml:space="preserve">рынок </w:t>
      </w:r>
      <w:r w:rsidR="002B0692" w:rsidRPr="00AC4172">
        <w:rPr>
          <w:rFonts w:ascii="Times New Roman" w:hAnsi="Times New Roman"/>
          <w:sz w:val="28"/>
          <w:szCs w:val="28"/>
        </w:rPr>
        <w:t>стремительно</w:t>
      </w:r>
      <w:r w:rsidR="00F10474" w:rsidRPr="00AC4172">
        <w:rPr>
          <w:rFonts w:ascii="Times New Roman" w:hAnsi="Times New Roman"/>
          <w:sz w:val="28"/>
          <w:szCs w:val="28"/>
        </w:rPr>
        <w:t xml:space="preserve"> заполоняется новыми конкурентами</w:t>
      </w:r>
      <w:r w:rsidR="00813420" w:rsidRPr="00AC4172">
        <w:rPr>
          <w:rFonts w:ascii="Times New Roman" w:hAnsi="Times New Roman"/>
          <w:sz w:val="28"/>
          <w:szCs w:val="28"/>
        </w:rPr>
        <w:t xml:space="preserve"> с</w:t>
      </w:r>
      <w:r w:rsidR="00F10474" w:rsidRPr="00AC4172">
        <w:rPr>
          <w:rFonts w:ascii="Times New Roman" w:hAnsi="Times New Roman"/>
          <w:sz w:val="28"/>
          <w:szCs w:val="28"/>
        </w:rPr>
        <w:t xml:space="preserve"> идентичной, но</w:t>
      </w:r>
      <w:r w:rsidR="00813420" w:rsidRPr="00AC4172">
        <w:rPr>
          <w:rFonts w:ascii="Times New Roman" w:hAnsi="Times New Roman"/>
          <w:sz w:val="28"/>
          <w:szCs w:val="28"/>
        </w:rPr>
        <w:t xml:space="preserve"> более </w:t>
      </w:r>
      <w:r w:rsidR="00F10474" w:rsidRPr="00AC4172">
        <w:rPr>
          <w:rFonts w:ascii="Times New Roman" w:hAnsi="Times New Roman"/>
          <w:sz w:val="28"/>
          <w:szCs w:val="28"/>
        </w:rPr>
        <w:t>качественной</w:t>
      </w:r>
      <w:r w:rsidR="00813420" w:rsidRPr="00AC4172">
        <w:rPr>
          <w:rFonts w:ascii="Times New Roman" w:hAnsi="Times New Roman"/>
          <w:sz w:val="28"/>
          <w:szCs w:val="28"/>
        </w:rPr>
        <w:t xml:space="preserve"> продукцией – все это служит причиной </w:t>
      </w:r>
      <w:r w:rsidR="00F10474" w:rsidRPr="00AC4172">
        <w:rPr>
          <w:rFonts w:ascii="Times New Roman" w:hAnsi="Times New Roman"/>
          <w:sz w:val="28"/>
          <w:szCs w:val="28"/>
        </w:rPr>
        <w:t>реорганизации производственных мощносте</w:t>
      </w:r>
      <w:r w:rsidR="002B0692" w:rsidRPr="00AC4172">
        <w:rPr>
          <w:rFonts w:ascii="Times New Roman" w:hAnsi="Times New Roman"/>
          <w:sz w:val="28"/>
          <w:szCs w:val="28"/>
        </w:rPr>
        <w:t>й</w:t>
      </w:r>
      <w:r w:rsidR="005105B8" w:rsidRPr="00AC4172">
        <w:rPr>
          <w:rFonts w:ascii="Times New Roman" w:hAnsi="Times New Roman"/>
          <w:sz w:val="28"/>
          <w:szCs w:val="28"/>
        </w:rPr>
        <w:t xml:space="preserve"> фирмы</w:t>
      </w:r>
      <w:r w:rsidR="002B0692" w:rsidRPr="00AC4172">
        <w:rPr>
          <w:rFonts w:ascii="Times New Roman" w:hAnsi="Times New Roman"/>
          <w:sz w:val="28"/>
          <w:szCs w:val="28"/>
        </w:rPr>
        <w:t>, постоянного обновления</w:t>
      </w:r>
      <w:r w:rsidR="00F10474" w:rsidRPr="00AC4172">
        <w:rPr>
          <w:rFonts w:ascii="Times New Roman" w:hAnsi="Times New Roman"/>
          <w:sz w:val="28"/>
          <w:szCs w:val="28"/>
        </w:rPr>
        <w:t xml:space="preserve"> материально-технической базы и модернизации </w:t>
      </w:r>
      <w:r w:rsidR="005105B8" w:rsidRPr="00AC4172">
        <w:rPr>
          <w:rFonts w:ascii="Times New Roman" w:hAnsi="Times New Roman"/>
          <w:sz w:val="28"/>
          <w:szCs w:val="28"/>
        </w:rPr>
        <w:t xml:space="preserve">производственной деятельности. </w:t>
      </w:r>
    </w:p>
    <w:p w:rsidR="005469F5" w:rsidRPr="00AC4172" w:rsidRDefault="005469F5"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Долговременную и успешную работу каждого предприятия, его развитие и рост определяет прави</w:t>
      </w:r>
      <w:r w:rsidR="00637FE4" w:rsidRPr="00AC4172">
        <w:rPr>
          <w:rFonts w:ascii="Times New Roman" w:hAnsi="Times New Roman"/>
          <w:sz w:val="28"/>
          <w:szCs w:val="28"/>
        </w:rPr>
        <w:t>льный выбор инвестиционной стратегии, которая позволяе</w:t>
      </w:r>
      <w:r w:rsidRPr="00AC4172">
        <w:rPr>
          <w:rFonts w:ascii="Times New Roman" w:hAnsi="Times New Roman"/>
          <w:sz w:val="28"/>
          <w:szCs w:val="28"/>
        </w:rPr>
        <w:t>т эффективно использовать ресурсы компании. На сегодняшний день инвести</w:t>
      </w:r>
      <w:r w:rsidR="00637FE4" w:rsidRPr="00AC4172">
        <w:rPr>
          <w:rFonts w:ascii="Times New Roman" w:hAnsi="Times New Roman"/>
          <w:sz w:val="28"/>
          <w:szCs w:val="28"/>
        </w:rPr>
        <w:t xml:space="preserve">ции </w:t>
      </w:r>
      <w:r w:rsidRPr="00AC4172">
        <w:rPr>
          <w:rFonts w:ascii="Times New Roman" w:hAnsi="Times New Roman"/>
          <w:sz w:val="28"/>
          <w:szCs w:val="28"/>
        </w:rPr>
        <w:t>–</w:t>
      </w:r>
      <w:r w:rsidR="00637FE4" w:rsidRPr="00AC4172">
        <w:rPr>
          <w:rFonts w:ascii="Times New Roman" w:hAnsi="Times New Roman"/>
          <w:sz w:val="28"/>
          <w:szCs w:val="28"/>
        </w:rPr>
        <w:t xml:space="preserve"> это ключевой фактор развития компании, который об</w:t>
      </w:r>
      <w:r w:rsidR="00B1607F" w:rsidRPr="00AC4172">
        <w:rPr>
          <w:rFonts w:ascii="Times New Roman" w:hAnsi="Times New Roman"/>
          <w:sz w:val="28"/>
          <w:szCs w:val="28"/>
        </w:rPr>
        <w:t xml:space="preserve">еспечивает экономический рост, </w:t>
      </w:r>
      <w:r w:rsidR="00637FE4" w:rsidRPr="00AC4172">
        <w:rPr>
          <w:rFonts w:ascii="Times New Roman" w:hAnsi="Times New Roman"/>
          <w:sz w:val="28"/>
          <w:szCs w:val="28"/>
        </w:rPr>
        <w:t>наращивание бизнеса</w:t>
      </w:r>
      <w:r w:rsidR="00B1607F" w:rsidRPr="00AC4172">
        <w:rPr>
          <w:rFonts w:ascii="Times New Roman" w:hAnsi="Times New Roman"/>
          <w:sz w:val="28"/>
          <w:szCs w:val="28"/>
        </w:rPr>
        <w:t xml:space="preserve"> и приумножение капитала предприятия, его конкурентоспособность производимых продуктов и предоставляемых услуг. </w:t>
      </w:r>
    </w:p>
    <w:p w:rsidR="007F0C9A" w:rsidRPr="00AC4172" w:rsidRDefault="00B1607F"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Актуальность выбранной темы обуславливается тем, что </w:t>
      </w:r>
      <w:r w:rsidR="00A65FB6" w:rsidRPr="00AC4172">
        <w:rPr>
          <w:rFonts w:ascii="Times New Roman" w:hAnsi="Times New Roman"/>
          <w:sz w:val="28"/>
          <w:szCs w:val="28"/>
        </w:rPr>
        <w:t xml:space="preserve">каждый инвестор стремится эффективно оптимизировать свою деятельность путем максимизации прибыли при минимизации затрат. Поэтому оценка экономической эффективности и финансовой реализуемости инвестиционного проекта имеет немаловажное значение в деятельности организации. </w:t>
      </w:r>
    </w:p>
    <w:p w:rsidR="00BB681B" w:rsidRPr="00AC4172" w:rsidRDefault="00EE3C15"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Целью </w:t>
      </w:r>
      <w:r w:rsidR="000B7569" w:rsidRPr="00AC4172">
        <w:rPr>
          <w:rFonts w:ascii="Times New Roman" w:hAnsi="Times New Roman"/>
          <w:sz w:val="28"/>
          <w:szCs w:val="28"/>
        </w:rPr>
        <w:t xml:space="preserve">дипломной </w:t>
      </w:r>
      <w:r w:rsidRPr="00AC4172">
        <w:rPr>
          <w:rFonts w:ascii="Times New Roman" w:hAnsi="Times New Roman"/>
          <w:sz w:val="28"/>
          <w:szCs w:val="28"/>
        </w:rPr>
        <w:t xml:space="preserve">работы является </w:t>
      </w:r>
      <w:r w:rsidR="000B7569" w:rsidRPr="00AC4172">
        <w:rPr>
          <w:rFonts w:ascii="Times New Roman" w:hAnsi="Times New Roman"/>
          <w:sz w:val="28"/>
          <w:szCs w:val="28"/>
        </w:rPr>
        <w:t>анализ</w:t>
      </w:r>
      <w:r w:rsidRPr="00AC4172">
        <w:rPr>
          <w:rFonts w:ascii="Times New Roman" w:hAnsi="Times New Roman"/>
          <w:sz w:val="28"/>
          <w:szCs w:val="28"/>
        </w:rPr>
        <w:t xml:space="preserve"> теоретических аспектов и практическое обоснование оценки экономической эффективности и финансовой реализуемости </w:t>
      </w:r>
      <w:r w:rsidR="000B7569" w:rsidRPr="00AC4172">
        <w:rPr>
          <w:rFonts w:ascii="Times New Roman" w:hAnsi="Times New Roman"/>
          <w:sz w:val="28"/>
          <w:szCs w:val="28"/>
        </w:rPr>
        <w:t>конкретного инвестиционного проекта. Дл</w:t>
      </w:r>
      <w:r w:rsidR="00A709A7" w:rsidRPr="00AC4172">
        <w:rPr>
          <w:rFonts w:ascii="Times New Roman" w:hAnsi="Times New Roman"/>
          <w:sz w:val="28"/>
          <w:szCs w:val="28"/>
        </w:rPr>
        <w:t xml:space="preserve">я достижения поставленной цели </w:t>
      </w:r>
      <w:r w:rsidR="000B7569" w:rsidRPr="00AC4172">
        <w:rPr>
          <w:rFonts w:ascii="Times New Roman" w:hAnsi="Times New Roman"/>
          <w:sz w:val="28"/>
          <w:szCs w:val="28"/>
        </w:rPr>
        <w:t xml:space="preserve">решаются </w:t>
      </w:r>
      <w:r w:rsidRPr="00AC4172">
        <w:rPr>
          <w:rFonts w:ascii="Times New Roman" w:hAnsi="Times New Roman"/>
          <w:sz w:val="28"/>
          <w:szCs w:val="28"/>
        </w:rPr>
        <w:t>следующи</w:t>
      </w:r>
      <w:r w:rsidR="000B7569" w:rsidRPr="00AC4172">
        <w:rPr>
          <w:rFonts w:ascii="Times New Roman" w:hAnsi="Times New Roman"/>
          <w:sz w:val="28"/>
          <w:szCs w:val="28"/>
        </w:rPr>
        <w:t>е</w:t>
      </w:r>
      <w:r w:rsidRPr="00AC4172">
        <w:rPr>
          <w:rFonts w:ascii="Times New Roman" w:hAnsi="Times New Roman"/>
          <w:sz w:val="28"/>
          <w:szCs w:val="28"/>
        </w:rPr>
        <w:t xml:space="preserve"> задач</w:t>
      </w:r>
      <w:r w:rsidR="000B7569" w:rsidRPr="00AC4172">
        <w:rPr>
          <w:rFonts w:ascii="Times New Roman" w:hAnsi="Times New Roman"/>
          <w:sz w:val="28"/>
          <w:szCs w:val="28"/>
        </w:rPr>
        <w:t>и</w:t>
      </w:r>
      <w:r w:rsidRPr="00AC4172">
        <w:rPr>
          <w:rFonts w:ascii="Times New Roman" w:hAnsi="Times New Roman"/>
          <w:sz w:val="28"/>
          <w:szCs w:val="28"/>
        </w:rPr>
        <w:t xml:space="preserve">: </w:t>
      </w:r>
    </w:p>
    <w:p w:rsidR="00EE3C15" w:rsidRPr="00AC4172" w:rsidRDefault="00BB681B" w:rsidP="00AC4172">
      <w:pPr>
        <w:pStyle w:val="a3"/>
        <w:numPr>
          <w:ilvl w:val="0"/>
          <w:numId w:val="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определ</w:t>
      </w:r>
      <w:r w:rsidR="000B7569" w:rsidRPr="00AC4172">
        <w:rPr>
          <w:rFonts w:ascii="Times New Roman" w:hAnsi="Times New Roman"/>
          <w:sz w:val="28"/>
          <w:szCs w:val="28"/>
        </w:rPr>
        <w:t xml:space="preserve">яется </w:t>
      </w:r>
      <w:r w:rsidRPr="00AC4172">
        <w:rPr>
          <w:rFonts w:ascii="Times New Roman" w:hAnsi="Times New Roman"/>
          <w:sz w:val="28"/>
          <w:szCs w:val="28"/>
        </w:rPr>
        <w:t>поняти</w:t>
      </w:r>
      <w:r w:rsidR="000B7569" w:rsidRPr="00AC4172">
        <w:rPr>
          <w:rFonts w:ascii="Times New Roman" w:hAnsi="Times New Roman"/>
          <w:sz w:val="28"/>
          <w:szCs w:val="28"/>
        </w:rPr>
        <w:t>е</w:t>
      </w:r>
      <w:r w:rsidRPr="00AC4172">
        <w:rPr>
          <w:rFonts w:ascii="Times New Roman" w:hAnsi="Times New Roman"/>
          <w:sz w:val="28"/>
          <w:szCs w:val="28"/>
        </w:rPr>
        <w:t xml:space="preserve"> и </w:t>
      </w:r>
      <w:r w:rsidR="00E0027B" w:rsidRPr="00AC4172">
        <w:rPr>
          <w:rFonts w:ascii="Times New Roman" w:hAnsi="Times New Roman"/>
          <w:sz w:val="28"/>
          <w:szCs w:val="28"/>
        </w:rPr>
        <w:t>при</w:t>
      </w:r>
      <w:r w:rsidR="000B7569" w:rsidRPr="00AC4172">
        <w:rPr>
          <w:rFonts w:ascii="Times New Roman" w:hAnsi="Times New Roman"/>
          <w:sz w:val="28"/>
          <w:szCs w:val="28"/>
        </w:rPr>
        <w:t xml:space="preserve">водится </w:t>
      </w:r>
      <w:r w:rsidRPr="00AC4172">
        <w:rPr>
          <w:rFonts w:ascii="Times New Roman" w:hAnsi="Times New Roman"/>
          <w:sz w:val="28"/>
          <w:szCs w:val="28"/>
        </w:rPr>
        <w:t>классификации инвестиционн</w:t>
      </w:r>
      <w:r w:rsidR="000B7569" w:rsidRPr="00AC4172">
        <w:rPr>
          <w:rFonts w:ascii="Times New Roman" w:hAnsi="Times New Roman"/>
          <w:sz w:val="28"/>
          <w:szCs w:val="28"/>
        </w:rPr>
        <w:t>ых проектов</w:t>
      </w:r>
      <w:r w:rsidRPr="00AC4172">
        <w:rPr>
          <w:rFonts w:ascii="Times New Roman" w:hAnsi="Times New Roman"/>
          <w:sz w:val="28"/>
          <w:szCs w:val="28"/>
        </w:rPr>
        <w:t>;</w:t>
      </w:r>
    </w:p>
    <w:p w:rsidR="00BB681B" w:rsidRPr="00AC4172" w:rsidRDefault="00BB681B" w:rsidP="00AC4172">
      <w:pPr>
        <w:pStyle w:val="a3"/>
        <w:numPr>
          <w:ilvl w:val="0"/>
          <w:numId w:val="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исслед</w:t>
      </w:r>
      <w:r w:rsidR="000B7569" w:rsidRPr="00AC4172">
        <w:rPr>
          <w:rFonts w:ascii="Times New Roman" w:hAnsi="Times New Roman"/>
          <w:sz w:val="28"/>
          <w:szCs w:val="28"/>
        </w:rPr>
        <w:t>уется</w:t>
      </w:r>
      <w:r w:rsidRPr="00AC4172">
        <w:rPr>
          <w:rFonts w:ascii="Times New Roman" w:hAnsi="Times New Roman"/>
          <w:sz w:val="28"/>
          <w:szCs w:val="28"/>
        </w:rPr>
        <w:t xml:space="preserve"> жизненн</w:t>
      </w:r>
      <w:r w:rsidR="00E0027B" w:rsidRPr="00AC4172">
        <w:rPr>
          <w:rFonts w:ascii="Times New Roman" w:hAnsi="Times New Roman"/>
          <w:sz w:val="28"/>
          <w:szCs w:val="28"/>
        </w:rPr>
        <w:t>ый цикл</w:t>
      </w:r>
      <w:r w:rsidRPr="00AC4172">
        <w:rPr>
          <w:rFonts w:ascii="Times New Roman" w:hAnsi="Times New Roman"/>
          <w:sz w:val="28"/>
          <w:szCs w:val="28"/>
        </w:rPr>
        <w:t xml:space="preserve"> инвестиционного проекта;</w:t>
      </w:r>
    </w:p>
    <w:p w:rsidR="00BB681B" w:rsidRPr="00AC4172" w:rsidRDefault="00E0027B" w:rsidP="00AC4172">
      <w:pPr>
        <w:pStyle w:val="a3"/>
        <w:numPr>
          <w:ilvl w:val="0"/>
          <w:numId w:val="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lastRenderedPageBreak/>
        <w:t>анализируются</w:t>
      </w:r>
      <w:r w:rsidR="00BB681B" w:rsidRPr="00AC4172">
        <w:rPr>
          <w:rFonts w:ascii="Times New Roman" w:hAnsi="Times New Roman"/>
          <w:sz w:val="28"/>
          <w:szCs w:val="28"/>
        </w:rPr>
        <w:t xml:space="preserve"> методик оценки экономической эффективности инвестиционного проекта;</w:t>
      </w:r>
    </w:p>
    <w:p w:rsidR="00C3387A" w:rsidRPr="00AC4172" w:rsidRDefault="00E0027B" w:rsidP="0066562B">
      <w:pPr>
        <w:pStyle w:val="a3"/>
        <w:numPr>
          <w:ilvl w:val="0"/>
          <w:numId w:val="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проводится оценка</w:t>
      </w:r>
      <w:r w:rsidR="00C3387A" w:rsidRPr="00AC4172">
        <w:rPr>
          <w:rFonts w:ascii="Times New Roman" w:hAnsi="Times New Roman"/>
          <w:sz w:val="28"/>
          <w:szCs w:val="28"/>
        </w:rPr>
        <w:t xml:space="preserve"> экономической эффективности </w:t>
      </w:r>
      <w:r w:rsidRPr="00AC4172">
        <w:rPr>
          <w:rFonts w:ascii="Times New Roman" w:hAnsi="Times New Roman"/>
          <w:sz w:val="28"/>
          <w:szCs w:val="28"/>
        </w:rPr>
        <w:t xml:space="preserve">и финансовой реализуемости </w:t>
      </w:r>
      <w:r w:rsidR="00C3387A" w:rsidRPr="00AC4172">
        <w:rPr>
          <w:rFonts w:ascii="Times New Roman" w:hAnsi="Times New Roman"/>
          <w:sz w:val="28"/>
          <w:szCs w:val="28"/>
        </w:rPr>
        <w:t>инвестиционного проекта на примере компании «</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00C3387A" w:rsidRPr="00AC4172">
        <w:rPr>
          <w:rFonts w:ascii="Times New Roman" w:hAnsi="Times New Roman"/>
          <w:sz w:val="28"/>
          <w:szCs w:val="28"/>
        </w:rPr>
        <w:t>»</w:t>
      </w:r>
      <w:r w:rsidR="0066562B">
        <w:rPr>
          <w:rFonts w:ascii="Times New Roman" w:hAnsi="Times New Roman"/>
          <w:sz w:val="28"/>
          <w:szCs w:val="28"/>
        </w:rPr>
        <w:t>.</w:t>
      </w:r>
    </w:p>
    <w:p w:rsidR="00C3387A" w:rsidRPr="00AC4172" w:rsidRDefault="00C3387A"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Объектом исследования является </w:t>
      </w:r>
      <w:r w:rsidR="00E0027B" w:rsidRPr="00AC4172">
        <w:rPr>
          <w:rFonts w:ascii="Times New Roman" w:hAnsi="Times New Roman"/>
          <w:sz w:val="28"/>
          <w:szCs w:val="28"/>
        </w:rPr>
        <w:t xml:space="preserve">компания </w:t>
      </w:r>
      <w:r w:rsidRPr="00AC4172">
        <w:rPr>
          <w:rFonts w:ascii="Times New Roman" w:hAnsi="Times New Roman"/>
          <w:sz w:val="28"/>
          <w:szCs w:val="28"/>
        </w:rPr>
        <w:t>«</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Pr="00AC4172">
        <w:rPr>
          <w:rFonts w:ascii="Times New Roman" w:hAnsi="Times New Roman"/>
          <w:sz w:val="28"/>
          <w:szCs w:val="28"/>
        </w:rPr>
        <w:t xml:space="preserve">», </w:t>
      </w:r>
      <w:r w:rsidR="00F969D2">
        <w:rPr>
          <w:rFonts w:ascii="Times New Roman" w:hAnsi="Times New Roman"/>
          <w:sz w:val="28"/>
          <w:szCs w:val="28"/>
        </w:rPr>
        <w:t xml:space="preserve">которая в основе своей </w:t>
      </w:r>
      <w:r w:rsidRPr="00AC4172">
        <w:rPr>
          <w:rFonts w:ascii="Times New Roman" w:hAnsi="Times New Roman"/>
          <w:sz w:val="28"/>
          <w:szCs w:val="28"/>
        </w:rPr>
        <w:t xml:space="preserve">деятельности </w:t>
      </w:r>
      <w:r w:rsidR="00F969D2">
        <w:rPr>
          <w:rFonts w:ascii="Times New Roman" w:eastAsia="Times New Roman" w:hAnsi="Times New Roman"/>
          <w:sz w:val="28"/>
          <w:szCs w:val="28"/>
          <w:lang w:eastAsia="ru-RU"/>
        </w:rPr>
        <w:t>оказывает</w:t>
      </w:r>
      <w:r w:rsidR="0066562B" w:rsidRPr="0066562B">
        <w:rPr>
          <w:rFonts w:ascii="Times New Roman" w:eastAsia="Times New Roman" w:hAnsi="Times New Roman"/>
          <w:sz w:val="28"/>
          <w:szCs w:val="28"/>
          <w:lang w:eastAsia="ru-RU"/>
        </w:rPr>
        <w:t xml:space="preserve"> услуг</w:t>
      </w:r>
      <w:r w:rsidR="00F969D2">
        <w:rPr>
          <w:rFonts w:ascii="Times New Roman" w:eastAsia="Times New Roman" w:hAnsi="Times New Roman"/>
          <w:sz w:val="28"/>
          <w:szCs w:val="28"/>
          <w:lang w:eastAsia="ru-RU"/>
        </w:rPr>
        <w:t>и</w:t>
      </w:r>
      <w:r w:rsidR="0066562B" w:rsidRPr="0066562B">
        <w:rPr>
          <w:rFonts w:ascii="Times New Roman" w:eastAsia="Times New Roman" w:hAnsi="Times New Roman"/>
          <w:sz w:val="28"/>
          <w:szCs w:val="28"/>
          <w:lang w:eastAsia="ru-RU"/>
        </w:rPr>
        <w:t xml:space="preserve"> </w:t>
      </w:r>
      <w:r w:rsidR="00F969D2">
        <w:rPr>
          <w:rFonts w:ascii="Times New Roman" w:eastAsia="Times New Roman" w:hAnsi="Times New Roman"/>
          <w:sz w:val="28"/>
          <w:szCs w:val="28"/>
          <w:lang w:eastAsia="ru-RU"/>
        </w:rPr>
        <w:t xml:space="preserve">по </w:t>
      </w:r>
      <w:r w:rsidR="0066562B" w:rsidRPr="0066562B">
        <w:rPr>
          <w:rFonts w:ascii="Times New Roman" w:eastAsia="Times New Roman" w:hAnsi="Times New Roman"/>
          <w:sz w:val="28"/>
          <w:szCs w:val="28"/>
          <w:lang w:eastAsia="ru-RU"/>
        </w:rPr>
        <w:t xml:space="preserve">транспортировки нефти и нефтепродуктов по </w:t>
      </w:r>
      <w:r w:rsidR="00F969D2">
        <w:rPr>
          <w:rFonts w:ascii="Times New Roman" w:eastAsia="Times New Roman" w:hAnsi="Times New Roman"/>
          <w:sz w:val="28"/>
          <w:szCs w:val="28"/>
          <w:lang w:eastAsia="ru-RU"/>
        </w:rPr>
        <w:t>комплексу</w:t>
      </w:r>
      <w:r w:rsidR="0066562B" w:rsidRPr="0066562B">
        <w:rPr>
          <w:rFonts w:ascii="Times New Roman" w:eastAsia="Times New Roman" w:hAnsi="Times New Roman"/>
          <w:sz w:val="28"/>
          <w:szCs w:val="28"/>
          <w:lang w:eastAsia="ru-RU"/>
        </w:rPr>
        <w:t xml:space="preserve"> магистральных трубопроводов в России</w:t>
      </w:r>
      <w:r w:rsidR="00F969D2">
        <w:rPr>
          <w:rFonts w:ascii="Times New Roman" w:eastAsia="Times New Roman" w:hAnsi="Times New Roman"/>
          <w:sz w:val="28"/>
          <w:szCs w:val="28"/>
          <w:lang w:eastAsia="ru-RU"/>
        </w:rPr>
        <w:t xml:space="preserve"> и за рубежом</w:t>
      </w:r>
      <w:r w:rsidR="0066562B" w:rsidRPr="0066562B">
        <w:rPr>
          <w:rFonts w:ascii="Times New Roman" w:eastAsia="Times New Roman" w:hAnsi="Times New Roman"/>
          <w:sz w:val="28"/>
          <w:szCs w:val="28"/>
          <w:lang w:eastAsia="ru-RU"/>
        </w:rPr>
        <w:t>.</w:t>
      </w:r>
    </w:p>
    <w:p w:rsidR="00B15E7A" w:rsidRPr="00AC4172" w:rsidRDefault="00C3387A"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Предмет исследования – инвестиционный проект, реализуемый компанией «</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Pr="00AC4172">
        <w:rPr>
          <w:rFonts w:ascii="Times New Roman" w:hAnsi="Times New Roman"/>
          <w:sz w:val="28"/>
          <w:szCs w:val="28"/>
        </w:rPr>
        <w:t>».</w:t>
      </w:r>
    </w:p>
    <w:p w:rsidR="00AB3A5C" w:rsidRPr="00AC4172" w:rsidRDefault="00C3387A"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Информационной базой исследования для написания диплома послужили </w:t>
      </w:r>
      <w:r w:rsidR="00B15E7A" w:rsidRPr="00AC4172">
        <w:rPr>
          <w:rFonts w:ascii="Times New Roman" w:hAnsi="Times New Roman"/>
          <w:sz w:val="28"/>
          <w:szCs w:val="28"/>
        </w:rPr>
        <w:t>нормативно-правовые акт</w:t>
      </w:r>
      <w:r w:rsidR="00AB3A5C" w:rsidRPr="00AC4172">
        <w:rPr>
          <w:rFonts w:ascii="Times New Roman" w:hAnsi="Times New Roman"/>
          <w:sz w:val="28"/>
          <w:szCs w:val="28"/>
        </w:rPr>
        <w:t>ы;</w:t>
      </w:r>
      <w:r w:rsidR="00B15E7A" w:rsidRPr="00AC4172">
        <w:rPr>
          <w:rFonts w:ascii="Times New Roman" w:hAnsi="Times New Roman"/>
          <w:sz w:val="28"/>
          <w:szCs w:val="28"/>
        </w:rPr>
        <w:t xml:space="preserve"> учебная литература, касающаяся вопросов инвестиционной деятельности организации; </w:t>
      </w:r>
      <w:r w:rsidR="00AB3A5C" w:rsidRPr="00AC4172">
        <w:rPr>
          <w:rFonts w:ascii="Times New Roman" w:hAnsi="Times New Roman"/>
          <w:sz w:val="28"/>
          <w:szCs w:val="28"/>
        </w:rPr>
        <w:t xml:space="preserve">интернет-ресурсы; </w:t>
      </w:r>
      <w:r w:rsidR="00B15E7A" w:rsidRPr="00AC4172">
        <w:rPr>
          <w:rFonts w:ascii="Times New Roman" w:hAnsi="Times New Roman"/>
          <w:sz w:val="28"/>
          <w:szCs w:val="28"/>
        </w:rPr>
        <w:t>научные публикации; устав, официальный сайт и отчетность предприятия «</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00B15E7A" w:rsidRPr="00AC4172">
        <w:rPr>
          <w:rFonts w:ascii="Times New Roman" w:hAnsi="Times New Roman"/>
          <w:sz w:val="28"/>
          <w:szCs w:val="28"/>
        </w:rPr>
        <w:t>»</w:t>
      </w:r>
      <w:r w:rsidR="003117D9" w:rsidRPr="00AC4172">
        <w:rPr>
          <w:rFonts w:ascii="Times New Roman" w:hAnsi="Times New Roman"/>
          <w:sz w:val="28"/>
          <w:szCs w:val="28"/>
        </w:rPr>
        <w:t xml:space="preserve">. </w:t>
      </w:r>
    </w:p>
    <w:p w:rsidR="003546D3" w:rsidRPr="00AC4172" w:rsidRDefault="00B15E7A"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При написании выпускной квалификационной работы были использованы следующие методы исследования: наблюдение, </w:t>
      </w:r>
      <w:r w:rsidR="00AB3A5C" w:rsidRPr="00AC4172">
        <w:rPr>
          <w:rFonts w:ascii="Times New Roman" w:hAnsi="Times New Roman"/>
          <w:sz w:val="28"/>
          <w:szCs w:val="28"/>
        </w:rPr>
        <w:t xml:space="preserve">группировка, сравнение, анализ, табличный метод, метод финансовых коэффициентов. </w:t>
      </w:r>
    </w:p>
    <w:p w:rsidR="00AB3A5C" w:rsidRPr="00AC4172" w:rsidRDefault="00B0708F"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Структуру работы составляет введение, три главы, заключение и список использованной литературы. </w:t>
      </w:r>
    </w:p>
    <w:p w:rsidR="00F26BE8" w:rsidRPr="00AC4172" w:rsidRDefault="00B0708F"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Во введении раскрывается актуальность выбранной темы, цель, задачи, объект и предмет исследования выпускной квалификационной работы. В первой главе раскрываются теоретические основы инвестиционного проекта: его сущность, виды и этапы жизненного цикла. А также исследуются методы оценки экономической эффективности и финансовой реализу</w:t>
      </w:r>
      <w:r w:rsidR="00F969D2">
        <w:rPr>
          <w:rFonts w:ascii="Times New Roman" w:hAnsi="Times New Roman"/>
          <w:sz w:val="28"/>
          <w:szCs w:val="28"/>
        </w:rPr>
        <w:t>емости инвестиционного проекта. Во второй</w:t>
      </w:r>
      <w:r w:rsidR="00816261">
        <w:rPr>
          <w:rFonts w:ascii="Times New Roman" w:hAnsi="Times New Roman"/>
          <w:sz w:val="28"/>
          <w:szCs w:val="28"/>
        </w:rPr>
        <w:t>,</w:t>
      </w:r>
      <w:r w:rsidR="00816261" w:rsidRPr="00816261">
        <w:rPr>
          <w:rFonts w:ascii="Times New Roman" w:hAnsi="Times New Roman"/>
          <w:sz w:val="28"/>
          <w:szCs w:val="28"/>
        </w:rPr>
        <w:t xml:space="preserve"> практической</w:t>
      </w:r>
      <w:r w:rsidR="00816261">
        <w:rPr>
          <w:rFonts w:ascii="Times New Roman" w:hAnsi="Times New Roman"/>
          <w:sz w:val="28"/>
          <w:szCs w:val="28"/>
        </w:rPr>
        <w:t>,</w:t>
      </w:r>
      <w:r w:rsidR="00F969D2">
        <w:rPr>
          <w:rFonts w:ascii="Times New Roman" w:hAnsi="Times New Roman"/>
          <w:sz w:val="28"/>
          <w:szCs w:val="28"/>
        </w:rPr>
        <w:t xml:space="preserve"> главе</w:t>
      </w:r>
      <w:r w:rsidRPr="00AC4172">
        <w:rPr>
          <w:rFonts w:ascii="Times New Roman" w:hAnsi="Times New Roman"/>
          <w:sz w:val="28"/>
          <w:szCs w:val="28"/>
        </w:rPr>
        <w:t xml:space="preserve"> </w:t>
      </w:r>
      <w:r w:rsidR="00816261">
        <w:rPr>
          <w:rFonts w:ascii="Times New Roman" w:hAnsi="Times New Roman"/>
          <w:sz w:val="28"/>
          <w:szCs w:val="28"/>
        </w:rPr>
        <w:t>осуществляется исследование</w:t>
      </w:r>
      <w:r w:rsidRPr="00AC4172">
        <w:rPr>
          <w:rFonts w:ascii="Times New Roman" w:hAnsi="Times New Roman"/>
          <w:sz w:val="28"/>
          <w:szCs w:val="28"/>
        </w:rPr>
        <w:t>, проводится оценка экономической эффективности и финансовой реализуемости инвестиционного проекта на примере компании «</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Pr="00AC4172">
        <w:rPr>
          <w:rFonts w:ascii="Times New Roman" w:hAnsi="Times New Roman"/>
          <w:sz w:val="28"/>
          <w:szCs w:val="28"/>
        </w:rPr>
        <w:t>».</w:t>
      </w:r>
      <w:r w:rsidR="001A16B8" w:rsidRPr="00AC4172">
        <w:rPr>
          <w:rFonts w:ascii="Times New Roman" w:hAnsi="Times New Roman"/>
          <w:sz w:val="28"/>
          <w:szCs w:val="28"/>
        </w:rPr>
        <w:t xml:space="preserve"> </w:t>
      </w:r>
      <w:r w:rsidRPr="00AC4172">
        <w:rPr>
          <w:rFonts w:ascii="Times New Roman" w:hAnsi="Times New Roman"/>
          <w:sz w:val="28"/>
          <w:szCs w:val="28"/>
        </w:rPr>
        <w:t xml:space="preserve">Третья глава посвящена </w:t>
      </w:r>
      <w:r w:rsidR="00F26BE8" w:rsidRPr="00AC4172">
        <w:rPr>
          <w:rFonts w:ascii="Times New Roman" w:hAnsi="Times New Roman"/>
          <w:sz w:val="28"/>
          <w:szCs w:val="28"/>
        </w:rPr>
        <w:t>программе мероприятий для повышения</w:t>
      </w:r>
      <w:r w:rsidRPr="00AC4172">
        <w:rPr>
          <w:rFonts w:ascii="Times New Roman" w:hAnsi="Times New Roman"/>
          <w:sz w:val="28"/>
          <w:szCs w:val="28"/>
        </w:rPr>
        <w:t xml:space="preserve"> </w:t>
      </w:r>
      <w:r w:rsidRPr="00AC4172">
        <w:rPr>
          <w:rFonts w:ascii="Times New Roman" w:hAnsi="Times New Roman"/>
          <w:sz w:val="28"/>
          <w:szCs w:val="28"/>
        </w:rPr>
        <w:lastRenderedPageBreak/>
        <w:t xml:space="preserve">эффективности </w:t>
      </w:r>
      <w:r w:rsidR="00F26BE8" w:rsidRPr="00AC4172">
        <w:rPr>
          <w:rFonts w:ascii="Times New Roman" w:hAnsi="Times New Roman"/>
          <w:sz w:val="28"/>
          <w:szCs w:val="28"/>
        </w:rPr>
        <w:t>инвестиционного проекта, реализующего компанией «</w:t>
      </w:r>
      <w:r w:rsidR="0066562B" w:rsidRPr="0066562B">
        <w:rPr>
          <w:rFonts w:ascii="Times New Roman" w:hAnsi="Times New Roman"/>
          <w:sz w:val="28"/>
          <w:szCs w:val="28"/>
        </w:rPr>
        <w:t xml:space="preserve">ПАО </w:t>
      </w:r>
      <w:proofErr w:type="spellStart"/>
      <w:r w:rsidR="0066562B" w:rsidRPr="0066562B">
        <w:rPr>
          <w:rFonts w:ascii="Times New Roman" w:hAnsi="Times New Roman"/>
          <w:sz w:val="28"/>
          <w:szCs w:val="28"/>
        </w:rPr>
        <w:t>Транснефть</w:t>
      </w:r>
      <w:proofErr w:type="spellEnd"/>
      <w:r w:rsidR="00F26BE8" w:rsidRPr="00AC4172">
        <w:rPr>
          <w:rFonts w:ascii="Times New Roman" w:hAnsi="Times New Roman"/>
          <w:sz w:val="28"/>
          <w:szCs w:val="28"/>
        </w:rPr>
        <w:t>».</w:t>
      </w:r>
      <w:r w:rsidR="001A16B8" w:rsidRPr="00AC4172">
        <w:rPr>
          <w:rFonts w:ascii="Times New Roman" w:hAnsi="Times New Roman"/>
          <w:sz w:val="28"/>
          <w:szCs w:val="28"/>
        </w:rPr>
        <w:t xml:space="preserve"> </w:t>
      </w:r>
      <w:r w:rsidR="00F26BE8" w:rsidRPr="00AC4172">
        <w:rPr>
          <w:rFonts w:ascii="Times New Roman" w:hAnsi="Times New Roman"/>
          <w:sz w:val="28"/>
          <w:szCs w:val="28"/>
        </w:rPr>
        <w:t xml:space="preserve">В заключении проводится обобщение результатов исследования и формулируются выводы. </w:t>
      </w:r>
    </w:p>
    <w:p w:rsidR="00E0027B" w:rsidRPr="00AC4172" w:rsidRDefault="00E0027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br w:type="page"/>
      </w:r>
    </w:p>
    <w:p w:rsidR="00F26BE8" w:rsidRDefault="003C5FA7" w:rsidP="00AC4172">
      <w:pPr>
        <w:pStyle w:val="1"/>
        <w:spacing w:before="0" w:line="360" w:lineRule="auto"/>
        <w:ind w:firstLine="709"/>
        <w:jc w:val="both"/>
        <w:rPr>
          <w:rFonts w:ascii="Times New Roman" w:eastAsia="Calibri" w:hAnsi="Times New Roman" w:cs="Times New Roman"/>
          <w:color w:val="auto"/>
          <w:sz w:val="28"/>
          <w:szCs w:val="28"/>
        </w:rPr>
      </w:pPr>
      <w:bookmarkStart w:id="2" w:name="_Toc517081377"/>
      <w:r w:rsidRPr="00AC4172">
        <w:rPr>
          <w:rFonts w:ascii="Times New Roman" w:eastAsia="Calibri" w:hAnsi="Times New Roman" w:cs="Times New Roman"/>
          <w:color w:val="auto"/>
          <w:sz w:val="28"/>
          <w:szCs w:val="28"/>
        </w:rPr>
        <w:lastRenderedPageBreak/>
        <w:t>1</w:t>
      </w:r>
      <w:r w:rsidR="00A15758">
        <w:rPr>
          <w:rFonts w:ascii="Times New Roman" w:eastAsia="Calibri" w:hAnsi="Times New Roman" w:cs="Times New Roman"/>
          <w:color w:val="auto"/>
          <w:sz w:val="28"/>
          <w:szCs w:val="28"/>
        </w:rPr>
        <w:t>.</w:t>
      </w:r>
      <w:r w:rsidR="00F26BE8" w:rsidRPr="00AC4172">
        <w:rPr>
          <w:rFonts w:ascii="Times New Roman" w:eastAsia="Calibri" w:hAnsi="Times New Roman" w:cs="Times New Roman"/>
          <w:color w:val="auto"/>
          <w:sz w:val="28"/>
          <w:szCs w:val="28"/>
        </w:rPr>
        <w:t xml:space="preserve"> </w:t>
      </w:r>
      <w:r w:rsidRPr="00AC4172">
        <w:rPr>
          <w:rFonts w:ascii="Times New Roman" w:eastAsia="Calibri" w:hAnsi="Times New Roman" w:cs="Times New Roman"/>
          <w:color w:val="auto"/>
          <w:sz w:val="28"/>
          <w:szCs w:val="28"/>
        </w:rPr>
        <w:t>Теоретические основы оценки экономической эффективности и финансовой реализуемости инвестиционных проектов</w:t>
      </w:r>
      <w:bookmarkEnd w:id="2"/>
    </w:p>
    <w:p w:rsidR="00AC4172" w:rsidRPr="00AC4172" w:rsidRDefault="00AC4172" w:rsidP="00AC4172"/>
    <w:p w:rsidR="00F26BE8" w:rsidRDefault="00F26BE8" w:rsidP="00AC4172">
      <w:pPr>
        <w:pStyle w:val="a3"/>
        <w:numPr>
          <w:ilvl w:val="1"/>
          <w:numId w:val="3"/>
        </w:numPr>
        <w:spacing w:after="0" w:line="360" w:lineRule="auto"/>
        <w:ind w:left="0" w:firstLine="709"/>
        <w:jc w:val="both"/>
        <w:outlineLvl w:val="0"/>
        <w:rPr>
          <w:rFonts w:ascii="Times New Roman" w:hAnsi="Times New Roman"/>
          <w:sz w:val="28"/>
          <w:szCs w:val="28"/>
        </w:rPr>
      </w:pPr>
      <w:bookmarkStart w:id="3" w:name="_Toc517081378"/>
      <w:r w:rsidRPr="00AC4172">
        <w:rPr>
          <w:rFonts w:ascii="Times New Roman" w:hAnsi="Times New Roman"/>
          <w:sz w:val="28"/>
          <w:szCs w:val="28"/>
        </w:rPr>
        <w:t>Определение и классификация инвестиционных проектов</w:t>
      </w:r>
      <w:bookmarkEnd w:id="3"/>
    </w:p>
    <w:p w:rsidR="00AC4172" w:rsidRPr="00AC4172" w:rsidRDefault="00AC4172" w:rsidP="00AC4172">
      <w:pPr>
        <w:pStyle w:val="a3"/>
        <w:spacing w:after="0" w:line="360" w:lineRule="auto"/>
        <w:ind w:left="709"/>
        <w:jc w:val="both"/>
        <w:outlineLvl w:val="0"/>
        <w:rPr>
          <w:rFonts w:ascii="Times New Roman" w:hAnsi="Times New Roman"/>
          <w:sz w:val="28"/>
          <w:szCs w:val="28"/>
        </w:rPr>
      </w:pPr>
    </w:p>
    <w:p w:rsidR="000F7A82" w:rsidRPr="00AC4172" w:rsidRDefault="008B6550"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Инвестиции имеют </w:t>
      </w:r>
      <w:r w:rsidR="003F12F6" w:rsidRPr="00AC4172">
        <w:rPr>
          <w:rFonts w:ascii="Times New Roman" w:hAnsi="Times New Roman"/>
          <w:sz w:val="28"/>
          <w:szCs w:val="28"/>
        </w:rPr>
        <w:t>немало</w:t>
      </w:r>
      <w:r w:rsidRPr="00AC4172">
        <w:rPr>
          <w:rFonts w:ascii="Times New Roman" w:hAnsi="Times New Roman"/>
          <w:sz w:val="28"/>
          <w:szCs w:val="28"/>
        </w:rPr>
        <w:t xml:space="preserve">важное значение не только для экономического развития всей страны, но и для успешной деятельности отдельного хозяйствующего субъекта. </w:t>
      </w:r>
      <w:r w:rsidR="001B5F6A" w:rsidRPr="00AC4172">
        <w:rPr>
          <w:rFonts w:ascii="Times New Roman" w:hAnsi="Times New Roman"/>
          <w:sz w:val="28"/>
          <w:szCs w:val="28"/>
        </w:rPr>
        <w:t>Большое количество факторов определяют э</w:t>
      </w:r>
      <w:r w:rsidR="00A709A7" w:rsidRPr="00AC4172">
        <w:rPr>
          <w:rFonts w:ascii="Times New Roman" w:hAnsi="Times New Roman"/>
          <w:sz w:val="28"/>
          <w:szCs w:val="28"/>
        </w:rPr>
        <w:t xml:space="preserve">кономический рост предприятия, </w:t>
      </w:r>
      <w:r w:rsidR="001B5F6A" w:rsidRPr="00AC4172">
        <w:rPr>
          <w:rFonts w:ascii="Times New Roman" w:hAnsi="Times New Roman"/>
          <w:sz w:val="28"/>
          <w:szCs w:val="28"/>
        </w:rPr>
        <w:t>но одним из наиболее важных остается – увеличение объема инвестиций и повыш</w:t>
      </w:r>
      <w:r w:rsidR="00EF21BA" w:rsidRPr="00AC4172">
        <w:rPr>
          <w:rFonts w:ascii="Times New Roman" w:hAnsi="Times New Roman"/>
          <w:sz w:val="28"/>
          <w:szCs w:val="28"/>
        </w:rPr>
        <w:t>ение</w:t>
      </w:r>
      <w:r w:rsidR="001B5F6A" w:rsidRPr="00AC4172">
        <w:rPr>
          <w:rFonts w:ascii="Times New Roman" w:hAnsi="Times New Roman"/>
          <w:sz w:val="28"/>
          <w:szCs w:val="28"/>
        </w:rPr>
        <w:t xml:space="preserve"> их эффективности.</w:t>
      </w:r>
    </w:p>
    <w:p w:rsidR="003F12F6" w:rsidRPr="00AC4172" w:rsidRDefault="00A30D63"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Перед тем, как перейти к раскрытию понятия «инвестиционный проект», ознакомимся с </w:t>
      </w:r>
      <w:r w:rsidR="004E179E" w:rsidRPr="00AC4172">
        <w:rPr>
          <w:rFonts w:ascii="Times New Roman" w:hAnsi="Times New Roman"/>
          <w:sz w:val="28"/>
          <w:szCs w:val="28"/>
        </w:rPr>
        <w:t>предшествующим ему</w:t>
      </w:r>
      <w:r w:rsidRPr="00AC4172">
        <w:rPr>
          <w:rFonts w:ascii="Times New Roman" w:hAnsi="Times New Roman"/>
          <w:sz w:val="28"/>
          <w:szCs w:val="28"/>
        </w:rPr>
        <w:t xml:space="preserve">, </w:t>
      </w:r>
      <w:r w:rsidR="004E179E" w:rsidRPr="00AC4172">
        <w:rPr>
          <w:rFonts w:ascii="Times New Roman" w:hAnsi="Times New Roman"/>
          <w:sz w:val="28"/>
          <w:szCs w:val="28"/>
        </w:rPr>
        <w:t>по значимости</w:t>
      </w:r>
      <w:r w:rsidRPr="00AC4172">
        <w:rPr>
          <w:rFonts w:ascii="Times New Roman" w:hAnsi="Times New Roman"/>
          <w:sz w:val="28"/>
          <w:szCs w:val="28"/>
        </w:rPr>
        <w:t xml:space="preserve">, понятием «инвестиции». </w:t>
      </w:r>
    </w:p>
    <w:p w:rsidR="00A30D63" w:rsidRPr="00AC4172" w:rsidRDefault="00A30D63"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Согласно Федеральному закону от 25.02.1999 N 39-ФЗ (ред. от 26.07.2017) "Об инвестиционной деятельности в Российской Федерации, осуществляемой в форме капитальных вложений", </w:t>
      </w:r>
      <w:r w:rsidR="008800F8" w:rsidRPr="00AC4172">
        <w:rPr>
          <w:rFonts w:ascii="Times New Roman" w:hAnsi="Times New Roman"/>
          <w:sz w:val="28"/>
          <w:szCs w:val="28"/>
        </w:rPr>
        <w:t>«</w:t>
      </w:r>
      <w:r w:rsidRPr="00AC4172">
        <w:rPr>
          <w:rFonts w:ascii="Times New Roman" w:hAnsi="Times New Roman"/>
          <w:sz w:val="28"/>
          <w:szCs w:val="28"/>
        </w:rPr>
        <w:t>инвестиции - денежные средства, ценные бумаги, иное имущество, в том числе имущественные права, иные права, имеющие денежную оценку, вкладываемые в объекты предпринимательской и (или) иной деятельности в целях получения прибыли и (или) достижения иного полезного эффекта</w:t>
      </w:r>
      <w:r w:rsidR="008800F8" w:rsidRPr="00AC4172">
        <w:rPr>
          <w:rFonts w:ascii="Times New Roman" w:hAnsi="Times New Roman"/>
          <w:sz w:val="28"/>
          <w:szCs w:val="28"/>
        </w:rPr>
        <w:t>»</w:t>
      </w:r>
      <w:r w:rsidRPr="00AC4172">
        <w:rPr>
          <w:rFonts w:ascii="Times New Roman" w:hAnsi="Times New Roman"/>
          <w:sz w:val="28"/>
          <w:szCs w:val="28"/>
        </w:rPr>
        <w:t xml:space="preserve">. </w:t>
      </w:r>
      <w:r w:rsidR="004E179E" w:rsidRPr="00AC4172">
        <w:rPr>
          <w:rStyle w:val="a6"/>
          <w:rFonts w:ascii="Times New Roman" w:hAnsi="Times New Roman"/>
          <w:sz w:val="28"/>
          <w:szCs w:val="28"/>
        </w:rPr>
        <w:footnoteReference w:id="1"/>
      </w:r>
    </w:p>
    <w:p w:rsidR="004E179E" w:rsidRPr="00AC4172" w:rsidRDefault="00A65CF4"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более узком и упрощенном смысле, инвестиции – это денежные средства, целевые банковские вклады, паи, акции и другие ценные бумаги, технологии, машины и оборудование, кредиты, любое иное имущество или имущественные права, интеллектуальные ценности, вкладываемые в объекты предпринимательской и других видов деятельности для получения прибыли (дохода) и достижения положительного социального эффекта.</w:t>
      </w:r>
    </w:p>
    <w:p w:rsidR="00D41527" w:rsidRPr="00AC4172" w:rsidRDefault="00D4152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Теперь перейдем непосредственно к </w:t>
      </w:r>
      <w:r w:rsidR="00E0027B" w:rsidRPr="00AC4172">
        <w:rPr>
          <w:rFonts w:ascii="Times New Roman" w:hAnsi="Times New Roman"/>
          <w:sz w:val="28"/>
          <w:szCs w:val="28"/>
        </w:rPr>
        <w:t xml:space="preserve">основной теме </w:t>
      </w:r>
      <w:r w:rsidRPr="00AC4172">
        <w:rPr>
          <w:rFonts w:ascii="Times New Roman" w:hAnsi="Times New Roman"/>
          <w:sz w:val="28"/>
          <w:szCs w:val="28"/>
        </w:rPr>
        <w:t xml:space="preserve">исследования – инвестиционному проекту. </w:t>
      </w:r>
    </w:p>
    <w:p w:rsidR="00D41527" w:rsidRPr="00AC4172" w:rsidRDefault="00D4152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Само слово «проект» произошло от латинского «</w:t>
      </w:r>
      <w:proofErr w:type="spellStart"/>
      <w:r w:rsidRPr="00AC4172">
        <w:rPr>
          <w:rFonts w:ascii="Times New Roman" w:hAnsi="Times New Roman"/>
          <w:sz w:val="28"/>
          <w:szCs w:val="28"/>
        </w:rPr>
        <w:t>projectus</w:t>
      </w:r>
      <w:proofErr w:type="spellEnd"/>
      <w:r w:rsidRPr="00AC4172">
        <w:rPr>
          <w:rFonts w:ascii="Times New Roman" w:hAnsi="Times New Roman"/>
          <w:sz w:val="28"/>
          <w:szCs w:val="28"/>
        </w:rPr>
        <w:t>», что в переводе на русский язык означает – «брошенный вперёд», то есть «замысел».</w:t>
      </w:r>
    </w:p>
    <w:p w:rsidR="008800F8" w:rsidRPr="00AC4172" w:rsidRDefault="00D4152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отечественной экономической литературе под «проектом» </w:t>
      </w:r>
      <w:r w:rsidR="00816261">
        <w:rPr>
          <w:rFonts w:ascii="Times New Roman" w:hAnsi="Times New Roman"/>
          <w:sz w:val="28"/>
          <w:szCs w:val="28"/>
        </w:rPr>
        <w:t>понимается временная</w:t>
      </w:r>
      <w:r w:rsidR="008800F8" w:rsidRPr="00AC4172">
        <w:rPr>
          <w:rFonts w:ascii="Times New Roman" w:hAnsi="Times New Roman"/>
          <w:sz w:val="28"/>
          <w:szCs w:val="28"/>
        </w:rPr>
        <w:t xml:space="preserve"> </w:t>
      </w:r>
      <w:r w:rsidR="00816261">
        <w:rPr>
          <w:rFonts w:ascii="Times New Roman" w:hAnsi="Times New Roman"/>
          <w:sz w:val="28"/>
          <w:szCs w:val="28"/>
        </w:rPr>
        <w:t>инициатива</w:t>
      </w:r>
      <w:r w:rsidR="008800F8" w:rsidRPr="00AC4172">
        <w:rPr>
          <w:rFonts w:ascii="Times New Roman" w:hAnsi="Times New Roman"/>
          <w:sz w:val="28"/>
          <w:szCs w:val="28"/>
        </w:rPr>
        <w:t xml:space="preserve">, </w:t>
      </w:r>
      <w:r w:rsidR="00816261">
        <w:rPr>
          <w:rFonts w:ascii="Times New Roman" w:hAnsi="Times New Roman"/>
          <w:sz w:val="28"/>
          <w:szCs w:val="28"/>
        </w:rPr>
        <w:t>которая направлена</w:t>
      </w:r>
      <w:r w:rsidR="008800F8" w:rsidRPr="00AC4172">
        <w:rPr>
          <w:rFonts w:ascii="Times New Roman" w:hAnsi="Times New Roman"/>
          <w:sz w:val="28"/>
          <w:szCs w:val="28"/>
        </w:rPr>
        <w:t xml:space="preserve"> на создание </w:t>
      </w:r>
      <w:r w:rsidR="00816261">
        <w:rPr>
          <w:rFonts w:ascii="Times New Roman" w:hAnsi="Times New Roman"/>
          <w:sz w:val="28"/>
          <w:szCs w:val="28"/>
        </w:rPr>
        <w:t>исключительных</w:t>
      </w:r>
      <w:r w:rsidR="008800F8" w:rsidRPr="00AC4172">
        <w:rPr>
          <w:rFonts w:ascii="Times New Roman" w:hAnsi="Times New Roman"/>
          <w:sz w:val="28"/>
          <w:szCs w:val="28"/>
        </w:rPr>
        <w:t xml:space="preserve"> продуктов, услуг или результатов</w:t>
      </w:r>
      <w:r w:rsidR="00816261">
        <w:rPr>
          <w:rFonts w:ascii="Times New Roman" w:hAnsi="Times New Roman"/>
          <w:sz w:val="28"/>
          <w:szCs w:val="28"/>
        </w:rPr>
        <w:t>, уникальных по своему содержанию</w:t>
      </w:r>
      <w:r w:rsidR="008800F8" w:rsidRPr="00AC4172">
        <w:rPr>
          <w:rFonts w:ascii="Times New Roman" w:hAnsi="Times New Roman"/>
          <w:sz w:val="28"/>
          <w:szCs w:val="28"/>
        </w:rPr>
        <w:t>. Ключевое слово «временно», т.е. у проекта есть начало и конец. Некоторые определения говорят о том, что проект выполняется отдельной группой людей, специально выделенной для этого мероприятия. Какое бы определение вы не взяли за основу, есть четкие признаки, по которым можн</w:t>
      </w:r>
      <w:r w:rsidR="00A709A7" w:rsidRPr="00AC4172">
        <w:rPr>
          <w:rFonts w:ascii="Times New Roman" w:hAnsi="Times New Roman"/>
          <w:sz w:val="28"/>
          <w:szCs w:val="28"/>
        </w:rPr>
        <w:t>о определить, что происходящее </w:t>
      </w:r>
      <w:r w:rsidR="008800F8" w:rsidRPr="00AC4172">
        <w:rPr>
          <w:rFonts w:ascii="Times New Roman" w:hAnsi="Times New Roman"/>
          <w:sz w:val="28"/>
          <w:szCs w:val="28"/>
        </w:rPr>
        <w:t xml:space="preserve">– именно проект. </w:t>
      </w:r>
    </w:p>
    <w:p w:rsidR="008800F8" w:rsidRPr="00AC4172" w:rsidRDefault="008800F8"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Перенося данное определение в инвестиционную деятельность получим, что инвестиционный проект – это форма планирования и реализации инвестиций, являющихся составной частью инвестиционной деятельности. </w:t>
      </w:r>
    </w:p>
    <w:p w:rsidR="006606BC" w:rsidRPr="00AC4172" w:rsidRDefault="008800F8"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А для </w:t>
      </w:r>
      <w:r w:rsidR="00C34FC6" w:rsidRPr="00AC4172">
        <w:rPr>
          <w:rFonts w:ascii="Times New Roman" w:hAnsi="Times New Roman"/>
          <w:sz w:val="28"/>
          <w:szCs w:val="28"/>
        </w:rPr>
        <w:t xml:space="preserve">более </w:t>
      </w:r>
      <w:r w:rsidRPr="00AC4172">
        <w:rPr>
          <w:rFonts w:ascii="Times New Roman" w:hAnsi="Times New Roman"/>
          <w:sz w:val="28"/>
          <w:szCs w:val="28"/>
        </w:rPr>
        <w:t>полного и четкого понимания</w:t>
      </w:r>
      <w:r w:rsidR="00C34FC6" w:rsidRPr="00AC4172">
        <w:rPr>
          <w:rFonts w:ascii="Times New Roman" w:hAnsi="Times New Roman"/>
          <w:sz w:val="28"/>
          <w:szCs w:val="28"/>
        </w:rPr>
        <w:t xml:space="preserve"> </w:t>
      </w:r>
      <w:r w:rsidRPr="00AC4172">
        <w:rPr>
          <w:rFonts w:ascii="Times New Roman" w:hAnsi="Times New Roman"/>
          <w:sz w:val="28"/>
          <w:szCs w:val="28"/>
        </w:rPr>
        <w:t>обратимся к уже вы</w:t>
      </w:r>
      <w:r w:rsidR="00C34FC6" w:rsidRPr="00AC4172">
        <w:rPr>
          <w:rFonts w:ascii="Times New Roman" w:hAnsi="Times New Roman"/>
          <w:sz w:val="28"/>
          <w:szCs w:val="28"/>
        </w:rPr>
        <w:t>ш</w:t>
      </w:r>
      <w:r w:rsidRPr="00AC4172">
        <w:rPr>
          <w:rFonts w:ascii="Times New Roman" w:hAnsi="Times New Roman"/>
          <w:sz w:val="28"/>
          <w:szCs w:val="28"/>
        </w:rPr>
        <w:t xml:space="preserve">еупомянутому  </w:t>
      </w:r>
      <w:r w:rsidR="00C34FC6" w:rsidRPr="00AC4172">
        <w:rPr>
          <w:rFonts w:ascii="Times New Roman" w:hAnsi="Times New Roman"/>
          <w:sz w:val="28"/>
          <w:szCs w:val="28"/>
        </w:rPr>
        <w:t>Федеральному закону от 25.02.1999 N 39-ФЗ (ред. от 26.07.2017) "Об инвестиционной деятельности в Российской Федерации, осуществляемой в форме капитальных вложений", в котором говорится, что</w:t>
      </w:r>
      <w:r w:rsidR="00D41527" w:rsidRPr="00AC4172">
        <w:rPr>
          <w:rFonts w:ascii="Times New Roman" w:hAnsi="Times New Roman"/>
          <w:sz w:val="28"/>
          <w:szCs w:val="28"/>
        </w:rPr>
        <w:t xml:space="preserve"> «инвестиционный проект – обоснование экономической целесообразности, объёма и сроков осуществления капитальных вложений, в том числе необходимая проектно-сметная документация, разработанная в соответствии с законодательством Российской Федерации и утверждёнными в установленном порядке стандартами (нормами и правилами), а также описание практических действий по осуществлению инвестиций (бизнес-план)».</w:t>
      </w:r>
      <w:r w:rsidR="00C34FC6" w:rsidRPr="00AC4172">
        <w:rPr>
          <w:rStyle w:val="a6"/>
          <w:rFonts w:ascii="Times New Roman" w:hAnsi="Times New Roman"/>
          <w:sz w:val="28"/>
          <w:szCs w:val="28"/>
        </w:rPr>
        <w:footnoteReference w:id="2"/>
      </w:r>
    </w:p>
    <w:p w:rsidR="00902B40" w:rsidRPr="00902B40" w:rsidRDefault="007466AB" w:rsidP="00AC4172">
      <w:pPr>
        <w:spacing w:after="0" w:line="360" w:lineRule="auto"/>
        <w:ind w:firstLine="709"/>
        <w:jc w:val="both"/>
        <w:rPr>
          <w:rFonts w:ascii="Times New Roman" w:hAnsi="Times New Roman"/>
          <w:sz w:val="28"/>
          <w:szCs w:val="28"/>
        </w:rPr>
      </w:pPr>
      <w:r>
        <w:rPr>
          <w:rFonts w:ascii="Times New Roman" w:hAnsi="Times New Roman"/>
          <w:sz w:val="28"/>
          <w:szCs w:val="28"/>
        </w:rPr>
        <w:t>Разнообразие инвестиционных проектов сопряжено с наличием множества</w:t>
      </w:r>
      <w:r w:rsidR="00E676F4">
        <w:rPr>
          <w:rFonts w:ascii="Times New Roman" w:hAnsi="Times New Roman"/>
          <w:sz w:val="28"/>
          <w:szCs w:val="28"/>
        </w:rPr>
        <w:t xml:space="preserve"> различных классификаций инвестиционных проектов. в основе их лежат признаки, по которым принято выделять следующие виды </w:t>
      </w:r>
      <w:r w:rsidR="00E676F4" w:rsidRPr="00AC4172">
        <w:rPr>
          <w:rFonts w:ascii="Times New Roman" w:hAnsi="Times New Roman"/>
          <w:sz w:val="28"/>
          <w:szCs w:val="28"/>
        </w:rPr>
        <w:t>инвестиционных проектов.</w:t>
      </w:r>
    </w:p>
    <w:p w:rsidR="00C34FC6" w:rsidRPr="00AC4172" w:rsidRDefault="00E676F4" w:rsidP="00AC417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зависимости </w:t>
      </w:r>
      <w:r w:rsidR="004F621B">
        <w:rPr>
          <w:rFonts w:ascii="Times New Roman" w:hAnsi="Times New Roman"/>
          <w:sz w:val="28"/>
          <w:szCs w:val="28"/>
        </w:rPr>
        <w:t>от влияния</w:t>
      </w:r>
      <w:r w:rsidR="007466AB">
        <w:rPr>
          <w:rFonts w:ascii="Times New Roman" w:hAnsi="Times New Roman"/>
          <w:sz w:val="28"/>
          <w:szCs w:val="28"/>
        </w:rPr>
        <w:t xml:space="preserve"> друг на друга</w:t>
      </w:r>
      <w:r w:rsidR="00C34FC6" w:rsidRPr="00AC4172">
        <w:rPr>
          <w:rFonts w:ascii="Times New Roman" w:hAnsi="Times New Roman"/>
          <w:sz w:val="28"/>
          <w:szCs w:val="28"/>
        </w:rPr>
        <w:t>:</w:t>
      </w:r>
    </w:p>
    <w:p w:rsidR="00C34FC6" w:rsidRPr="0066562B" w:rsidRDefault="00E0027B" w:rsidP="00AC4172">
      <w:pPr>
        <w:numPr>
          <w:ilvl w:val="0"/>
          <w:numId w:val="5"/>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lastRenderedPageBreak/>
        <w:t>Н</w:t>
      </w:r>
      <w:r w:rsidR="00C34FC6" w:rsidRPr="0066562B">
        <w:rPr>
          <w:rFonts w:ascii="Times New Roman" w:hAnsi="Times New Roman"/>
          <w:sz w:val="28"/>
          <w:szCs w:val="28"/>
        </w:rPr>
        <w:t>езависимые</w:t>
      </w:r>
      <w:r w:rsidR="00E676F4">
        <w:rPr>
          <w:rFonts w:ascii="Times New Roman" w:hAnsi="Times New Roman"/>
          <w:sz w:val="28"/>
          <w:szCs w:val="28"/>
        </w:rPr>
        <w:t xml:space="preserve"> проекты</w:t>
      </w:r>
      <w:r w:rsidR="00C34FC6" w:rsidRPr="0066562B">
        <w:rPr>
          <w:rFonts w:ascii="Times New Roman" w:hAnsi="Times New Roman"/>
          <w:sz w:val="28"/>
          <w:szCs w:val="28"/>
        </w:rPr>
        <w:t xml:space="preserve"> – </w:t>
      </w:r>
      <w:r w:rsidR="00E676F4">
        <w:rPr>
          <w:rFonts w:ascii="Times New Roman" w:hAnsi="Times New Roman"/>
          <w:sz w:val="28"/>
          <w:szCs w:val="28"/>
        </w:rPr>
        <w:t>это такие проекты, которые допускают</w:t>
      </w:r>
      <w:r w:rsidR="00C34FC6" w:rsidRPr="0066562B">
        <w:rPr>
          <w:rFonts w:ascii="Times New Roman" w:hAnsi="Times New Roman"/>
          <w:sz w:val="28"/>
          <w:szCs w:val="28"/>
        </w:rPr>
        <w:t xml:space="preserve"> одновременную и раздельную реализацию, притом характеристики их осуществление никак не влияет друг на друга;</w:t>
      </w:r>
    </w:p>
    <w:p w:rsidR="00C34FC6" w:rsidRPr="00AC4172" w:rsidRDefault="00C34FC6" w:rsidP="00AC4172">
      <w:pPr>
        <w:numPr>
          <w:ilvl w:val="0"/>
          <w:numId w:val="5"/>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альтернативные - те проекты, которые не допускают одновременной реализации. На практике такие проекты часто выполняют одну и ту же функцию.</w:t>
      </w:r>
      <w:r w:rsidRPr="00AC4172">
        <w:rPr>
          <w:rFonts w:ascii="Times New Roman" w:hAnsi="Times New Roman"/>
          <w:sz w:val="28"/>
          <w:szCs w:val="28"/>
        </w:rPr>
        <w:t xml:space="preserve"> Из количества альтернативных проектов может быть реализован только один;</w:t>
      </w:r>
    </w:p>
    <w:p w:rsidR="00C34FC6" w:rsidRPr="0066562B" w:rsidRDefault="00C34FC6" w:rsidP="00AC4172">
      <w:pPr>
        <w:numPr>
          <w:ilvl w:val="0"/>
          <w:numId w:val="5"/>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взаимодополняющие – совокупно реализуемые проекты.</w:t>
      </w:r>
    </w:p>
    <w:p w:rsidR="00C34FC6" w:rsidRPr="0066562B" w:rsidRDefault="00C34FC6" w:rsidP="00AC4172">
      <w:pPr>
        <w:spacing w:after="0" w:line="360" w:lineRule="auto"/>
        <w:ind w:firstLine="709"/>
        <w:jc w:val="both"/>
        <w:rPr>
          <w:rFonts w:ascii="Times New Roman" w:hAnsi="Times New Roman"/>
          <w:sz w:val="28"/>
          <w:szCs w:val="28"/>
        </w:rPr>
      </w:pPr>
      <w:r w:rsidRPr="0066562B">
        <w:rPr>
          <w:rFonts w:ascii="Times New Roman" w:hAnsi="Times New Roman"/>
          <w:sz w:val="28"/>
          <w:szCs w:val="28"/>
        </w:rPr>
        <w:t>По срокам реализации (создания и функционирования):</w:t>
      </w:r>
    </w:p>
    <w:p w:rsidR="00C34FC6" w:rsidRPr="0066562B" w:rsidRDefault="00C34FC6" w:rsidP="00AC4172">
      <w:pPr>
        <w:numPr>
          <w:ilvl w:val="0"/>
          <w:numId w:val="6"/>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краткосрочные (до 3 лет);</w:t>
      </w:r>
    </w:p>
    <w:p w:rsidR="00C34FC6" w:rsidRPr="0066562B" w:rsidRDefault="00C34FC6" w:rsidP="00AC4172">
      <w:pPr>
        <w:numPr>
          <w:ilvl w:val="0"/>
          <w:numId w:val="6"/>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среднесрочные (3-5 лет);</w:t>
      </w:r>
    </w:p>
    <w:p w:rsidR="00C34FC6" w:rsidRPr="0066562B" w:rsidRDefault="00C34FC6" w:rsidP="00AC4172">
      <w:pPr>
        <w:numPr>
          <w:ilvl w:val="0"/>
          <w:numId w:val="6"/>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долгосрочные (свыше 5 лет).</w:t>
      </w:r>
      <w:r w:rsidR="00E0027B" w:rsidRPr="0066562B">
        <w:rPr>
          <w:rFonts w:ascii="Times New Roman" w:hAnsi="Times New Roman"/>
          <w:sz w:val="28"/>
          <w:szCs w:val="28"/>
        </w:rPr>
        <w:t xml:space="preserve"> </w:t>
      </w:r>
    </w:p>
    <w:p w:rsidR="00C34FC6" w:rsidRPr="00AC4172" w:rsidRDefault="00C34FC6" w:rsidP="00AC4172">
      <w:pPr>
        <w:spacing w:after="0" w:line="360" w:lineRule="auto"/>
        <w:ind w:firstLine="709"/>
        <w:jc w:val="both"/>
        <w:rPr>
          <w:rFonts w:ascii="Times New Roman" w:hAnsi="Times New Roman"/>
          <w:sz w:val="28"/>
          <w:szCs w:val="28"/>
        </w:rPr>
      </w:pPr>
      <w:r w:rsidRPr="0066562B">
        <w:rPr>
          <w:rFonts w:ascii="Times New Roman" w:hAnsi="Times New Roman"/>
          <w:sz w:val="28"/>
          <w:szCs w:val="28"/>
        </w:rPr>
        <w:t>По мас</w:t>
      </w:r>
      <w:r w:rsidRPr="00AC4172">
        <w:rPr>
          <w:rFonts w:ascii="Times New Roman" w:hAnsi="Times New Roman"/>
          <w:sz w:val="28"/>
          <w:szCs w:val="28"/>
        </w:rPr>
        <w:t>штабам (обычно масштаб определяется размером инвестиций):</w:t>
      </w:r>
    </w:p>
    <w:p w:rsidR="00C34FC6" w:rsidRPr="0066562B" w:rsidRDefault="00C34FC6" w:rsidP="00AC4172">
      <w:pPr>
        <w:numPr>
          <w:ilvl w:val="0"/>
          <w:numId w:val="7"/>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малые проекты – такие проекты, деятельность которых ограничивается рамками одной небольшой компании, реализующей проект. В основном, это планы расширения производства и увеличения ассортимента выпускаемой продукции. Они отличаются незначительными сроками реализации;</w:t>
      </w:r>
    </w:p>
    <w:p w:rsidR="00C34FC6" w:rsidRPr="0066562B" w:rsidRDefault="00C34FC6" w:rsidP="00AC4172">
      <w:pPr>
        <w:numPr>
          <w:ilvl w:val="0"/>
          <w:numId w:val="7"/>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средние проекты – зачастую это проекты реконструкции и технического перевооружения уже существующего производства товаров продукции. Они реализуются поэтапно, по отдельным производствам, в строгом соответствии с заранее разработанными графиками поступления всех видов ресурсов;</w:t>
      </w:r>
    </w:p>
    <w:p w:rsidR="00C34FC6" w:rsidRPr="00AC4172" w:rsidRDefault="00C34FC6" w:rsidP="00AC4172">
      <w:pPr>
        <w:numPr>
          <w:ilvl w:val="0"/>
          <w:numId w:val="7"/>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кр</w:t>
      </w:r>
      <w:r w:rsidRPr="00AC4172">
        <w:rPr>
          <w:rFonts w:ascii="Times New Roman" w:hAnsi="Times New Roman"/>
          <w:sz w:val="28"/>
          <w:szCs w:val="28"/>
        </w:rPr>
        <w:t>упные проекты - проекты крупных фирм, в основе которых лежит «новая идея» производства продукции, необходимой для удовлетворения спроса на внутреннем и внешнем рынках;</w:t>
      </w:r>
    </w:p>
    <w:p w:rsidR="00C34FC6" w:rsidRPr="0066562B" w:rsidRDefault="00C34FC6" w:rsidP="00AC4172">
      <w:pPr>
        <w:numPr>
          <w:ilvl w:val="0"/>
          <w:numId w:val="7"/>
        </w:numPr>
        <w:spacing w:after="0" w:line="360" w:lineRule="auto"/>
        <w:ind w:left="0" w:firstLine="709"/>
        <w:jc w:val="both"/>
        <w:rPr>
          <w:rFonts w:ascii="Times New Roman" w:hAnsi="Times New Roman"/>
          <w:sz w:val="28"/>
          <w:szCs w:val="28"/>
        </w:rPr>
      </w:pPr>
      <w:proofErr w:type="spellStart"/>
      <w:r w:rsidRPr="0066562B">
        <w:rPr>
          <w:rFonts w:ascii="Times New Roman" w:hAnsi="Times New Roman"/>
          <w:sz w:val="28"/>
          <w:szCs w:val="28"/>
        </w:rPr>
        <w:t>мегапроекты</w:t>
      </w:r>
      <w:proofErr w:type="spellEnd"/>
      <w:r w:rsidRPr="0066562B">
        <w:rPr>
          <w:rFonts w:ascii="Times New Roman" w:hAnsi="Times New Roman"/>
          <w:sz w:val="28"/>
          <w:szCs w:val="28"/>
        </w:rPr>
        <w:t xml:space="preserve"> – это целевые инвестиционные программы, включающие в себя множество взаимосвязанных конечных проектов. Такие программы могут быть международными, государственными и региональными.</w:t>
      </w:r>
    </w:p>
    <w:p w:rsidR="00C34FC6" w:rsidRPr="0066562B" w:rsidRDefault="00C34FC6" w:rsidP="00AC4172">
      <w:pPr>
        <w:spacing w:after="0" w:line="360" w:lineRule="auto"/>
        <w:ind w:firstLine="709"/>
        <w:jc w:val="both"/>
        <w:rPr>
          <w:rFonts w:ascii="Times New Roman" w:hAnsi="Times New Roman"/>
          <w:sz w:val="28"/>
          <w:szCs w:val="28"/>
        </w:rPr>
      </w:pPr>
      <w:r w:rsidRPr="0066562B">
        <w:rPr>
          <w:rFonts w:ascii="Times New Roman" w:hAnsi="Times New Roman"/>
          <w:sz w:val="28"/>
          <w:szCs w:val="28"/>
        </w:rPr>
        <w:t>По основной направленности:</w:t>
      </w:r>
    </w:p>
    <w:p w:rsidR="00C34FC6" w:rsidRPr="0066562B" w:rsidRDefault="00C34FC6" w:rsidP="00AC4172">
      <w:pPr>
        <w:numPr>
          <w:ilvl w:val="0"/>
          <w:numId w:val="8"/>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lastRenderedPageBreak/>
        <w:t>коммерческие проекты, главная цель которых получение прибыли;</w:t>
      </w:r>
    </w:p>
    <w:p w:rsidR="00C34FC6" w:rsidRPr="00AC4172" w:rsidRDefault="00C34FC6" w:rsidP="00AC4172">
      <w:pPr>
        <w:numPr>
          <w:ilvl w:val="0"/>
          <w:numId w:val="8"/>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социальные проекты, ориентированные, например, на решение проблем уменьшения</w:t>
      </w:r>
      <w:r w:rsidRPr="00AC4172">
        <w:rPr>
          <w:rFonts w:ascii="Times New Roman" w:hAnsi="Times New Roman"/>
          <w:sz w:val="28"/>
          <w:szCs w:val="28"/>
        </w:rPr>
        <w:t xml:space="preserve"> безработицы, снижение преступного уровня и т.д.;</w:t>
      </w:r>
    </w:p>
    <w:p w:rsidR="00C34FC6" w:rsidRPr="00AC4172" w:rsidRDefault="00C34FC6" w:rsidP="00AC4172">
      <w:pPr>
        <w:numPr>
          <w:ilvl w:val="0"/>
          <w:numId w:val="8"/>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эк</w:t>
      </w:r>
      <w:r w:rsidRPr="00AC4172">
        <w:rPr>
          <w:rFonts w:ascii="Times New Roman" w:hAnsi="Times New Roman"/>
          <w:sz w:val="28"/>
          <w:szCs w:val="28"/>
        </w:rPr>
        <w:t>ологические проекты – проекты, направленные на среды обитания.</w:t>
      </w:r>
    </w:p>
    <w:p w:rsidR="00C34FC6" w:rsidRPr="00AC4172" w:rsidRDefault="00C34FC6"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зависимости от степени влияния результатов реализации инвестиционного проекта на внутренние или внешние рынки финансовых, материальных продуктов и услуг, труда, а также на экологическую и социальную обстановку:</w:t>
      </w:r>
    </w:p>
    <w:p w:rsidR="00C34FC6" w:rsidRPr="0066562B" w:rsidRDefault="00C34FC6" w:rsidP="00AC4172">
      <w:pPr>
        <w:numPr>
          <w:ilvl w:val="0"/>
          <w:numId w:val="9"/>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глобальные проекты – проекты, чьи реализации ощутимо влияет на экономическую, социальную или экологическую ситуацию на Земле;</w:t>
      </w:r>
    </w:p>
    <w:p w:rsidR="00C34FC6" w:rsidRPr="0066562B" w:rsidRDefault="00C34FC6" w:rsidP="00AC4172">
      <w:pPr>
        <w:numPr>
          <w:ilvl w:val="0"/>
          <w:numId w:val="9"/>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народнохозяйственные проекты, реализация которых значительно влияет на экономическую, социальную или экологическую ситуацию в стране;</w:t>
      </w:r>
    </w:p>
    <w:p w:rsidR="00C34FC6" w:rsidRPr="0066562B" w:rsidRDefault="00C34FC6" w:rsidP="00AC4172">
      <w:pPr>
        <w:numPr>
          <w:ilvl w:val="0"/>
          <w:numId w:val="9"/>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крупномасштабные проекты, реализация которых значительно влияет на экономическую, социальную или экологическую ситуацию в отдельно взятой стране;</w:t>
      </w:r>
    </w:p>
    <w:p w:rsidR="00C34FC6" w:rsidRPr="00AC4172" w:rsidRDefault="00C34FC6" w:rsidP="00AC4172">
      <w:pPr>
        <w:numPr>
          <w:ilvl w:val="0"/>
          <w:numId w:val="9"/>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локальные проекты – это проекты, реализация которых не оказывает особого влияния на экономическую, социальную или экологическую ситуацию</w:t>
      </w:r>
      <w:r w:rsidRPr="00AC4172">
        <w:rPr>
          <w:rFonts w:ascii="Times New Roman" w:hAnsi="Times New Roman"/>
          <w:sz w:val="28"/>
          <w:szCs w:val="28"/>
        </w:rPr>
        <w:t xml:space="preserve"> в определенных регионах и (или) городах, на уровень и структуру цен на товарных рынках.</w:t>
      </w:r>
    </w:p>
    <w:p w:rsidR="00C34FC6" w:rsidRPr="00AC4172" w:rsidRDefault="00C34FC6"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Особенностью инвестиционного процесса является его сопряженность с неопределенностью, степень которой может значительно варьироваться, поэтому в зависимости от величины риска инвестиционные проекты подразделяются таким образом:</w:t>
      </w:r>
    </w:p>
    <w:p w:rsidR="00A23ADA" w:rsidRPr="0066562B" w:rsidRDefault="00C34FC6" w:rsidP="00AC4172">
      <w:pPr>
        <w:numPr>
          <w:ilvl w:val="0"/>
          <w:numId w:val="10"/>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надежные проекты, характеризующиеся высокой вероятностью получения гарантируемых результатов (например, государственные проекты);</w:t>
      </w:r>
    </w:p>
    <w:p w:rsidR="00D41527" w:rsidRPr="00AC4172" w:rsidRDefault="00C34FC6" w:rsidP="00AC4172">
      <w:pPr>
        <w:numPr>
          <w:ilvl w:val="0"/>
          <w:numId w:val="10"/>
        </w:numPr>
        <w:spacing w:after="0" w:line="360" w:lineRule="auto"/>
        <w:ind w:left="0" w:firstLine="709"/>
        <w:jc w:val="both"/>
        <w:rPr>
          <w:rFonts w:ascii="Times New Roman" w:hAnsi="Times New Roman"/>
          <w:sz w:val="28"/>
          <w:szCs w:val="28"/>
        </w:rPr>
      </w:pPr>
      <w:r w:rsidRPr="0066562B">
        <w:rPr>
          <w:rFonts w:ascii="Times New Roman" w:hAnsi="Times New Roman"/>
          <w:sz w:val="28"/>
          <w:szCs w:val="28"/>
        </w:rPr>
        <w:t>рисковые проекты, для которых характерна высокая степень неопределенности как затрат, так и результатов (например, проекты, связанные с созданием</w:t>
      </w:r>
      <w:r w:rsidRPr="00AC4172">
        <w:rPr>
          <w:rFonts w:ascii="Times New Roman" w:hAnsi="Times New Roman"/>
          <w:sz w:val="28"/>
          <w:szCs w:val="28"/>
        </w:rPr>
        <w:t xml:space="preserve"> новых производств и технологий)</w:t>
      </w:r>
      <w:r w:rsidR="00A23ADA" w:rsidRPr="00AC4172">
        <w:rPr>
          <w:rFonts w:ascii="Times New Roman" w:hAnsi="Times New Roman"/>
          <w:sz w:val="28"/>
          <w:szCs w:val="28"/>
        </w:rPr>
        <w:t>.</w:t>
      </w:r>
    </w:p>
    <w:p w:rsidR="007A122B" w:rsidRPr="00AC4172" w:rsidRDefault="002B7B65"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Как мы видим, с</w:t>
      </w:r>
      <w:r w:rsidR="007A122B" w:rsidRPr="00AC4172">
        <w:rPr>
          <w:rFonts w:ascii="Times New Roman" w:hAnsi="Times New Roman"/>
          <w:sz w:val="28"/>
          <w:szCs w:val="28"/>
        </w:rPr>
        <w:t>уществует целый ряд классификаций инвестиционных проектов по различным параметрам, однако некоторые из них имеют прямое отношение к параметрам жизненного цикла и связаны между собой. Так параметр времени реализации инвестиционных проектов с разделением их на краткосрочные, среднесрочные и долгосрочные зависит от сущности проектов, которая определяет проекты либо как инновационные, либо как проекты простого расширения производства. Так, при прочих равных, проекты из инновационной группы будут воплощаться дольше проектов из группы расширения производства на существующей технической базе. А мега- и крупномасштабные проекты, при прочих равных, всегда имеют более продолжительный жизненный цикл, чем региональные и отраслевые.</w:t>
      </w:r>
      <w:r w:rsidR="00043901" w:rsidRPr="00AC4172">
        <w:rPr>
          <w:rFonts w:ascii="Times New Roman" w:hAnsi="Times New Roman"/>
          <w:sz w:val="28"/>
          <w:szCs w:val="28"/>
        </w:rPr>
        <w:t xml:space="preserve"> Поэтому целесообразно охарактеризовать каждую из стадий жизненного цикла инвестиционного проекта. </w:t>
      </w:r>
    </w:p>
    <w:p w:rsidR="003C5FA7" w:rsidRPr="00AC4172" w:rsidRDefault="003C5FA7" w:rsidP="00AC4172">
      <w:pPr>
        <w:spacing w:after="0" w:line="360" w:lineRule="auto"/>
        <w:ind w:firstLine="709"/>
        <w:jc w:val="both"/>
        <w:rPr>
          <w:rFonts w:ascii="Times New Roman" w:hAnsi="Times New Roman"/>
          <w:sz w:val="28"/>
          <w:szCs w:val="28"/>
        </w:rPr>
      </w:pPr>
    </w:p>
    <w:p w:rsidR="00A23ADA" w:rsidRPr="00AC4172" w:rsidRDefault="00A23ADA" w:rsidP="00AC4172">
      <w:pPr>
        <w:pStyle w:val="1"/>
        <w:numPr>
          <w:ilvl w:val="1"/>
          <w:numId w:val="3"/>
        </w:numPr>
        <w:spacing w:before="0" w:line="360" w:lineRule="auto"/>
        <w:ind w:left="0" w:firstLine="709"/>
        <w:jc w:val="both"/>
        <w:rPr>
          <w:rFonts w:ascii="Times New Roman" w:hAnsi="Times New Roman" w:cs="Times New Roman"/>
          <w:color w:val="auto"/>
          <w:sz w:val="28"/>
          <w:szCs w:val="28"/>
        </w:rPr>
      </w:pPr>
      <w:bookmarkStart w:id="5" w:name="_Toc517081379"/>
      <w:r w:rsidRPr="00AC4172">
        <w:rPr>
          <w:rFonts w:ascii="Times New Roman" w:hAnsi="Times New Roman" w:cs="Times New Roman"/>
          <w:color w:val="auto"/>
          <w:sz w:val="28"/>
          <w:szCs w:val="28"/>
        </w:rPr>
        <w:t>Характеристика стадий жизненного цикла инвестиционного проекта</w:t>
      </w:r>
      <w:bookmarkEnd w:id="5"/>
    </w:p>
    <w:p w:rsidR="003C5FA7" w:rsidRPr="00AC4172" w:rsidRDefault="003C5FA7" w:rsidP="00AC4172">
      <w:pPr>
        <w:spacing w:after="0" w:line="360" w:lineRule="auto"/>
        <w:ind w:firstLine="709"/>
        <w:jc w:val="both"/>
        <w:rPr>
          <w:rFonts w:ascii="Times New Roman" w:hAnsi="Times New Roman"/>
          <w:sz w:val="28"/>
          <w:szCs w:val="28"/>
        </w:rPr>
      </w:pPr>
    </w:p>
    <w:p w:rsidR="002308B3" w:rsidRPr="00AC4172" w:rsidRDefault="002308B3"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Жизненный цикл инвестиционного проекта – последовательность стадий (фаз) в период между началом проекта (документально оформленной идеей в виде инвестиционного проекта) и его ликвидацией вследствие исчерпания возможностей реализации идеи. Продолжительность жизненного цикла рассчитывается математически для каждой фазы жизненного цикла инвестиционного проекта с последующим их суммированием. Всего таких фаз (или стадий) выделяют три:</w:t>
      </w:r>
    </w:p>
    <w:p w:rsidR="00A23ADA" w:rsidRPr="00AC4172" w:rsidRDefault="00A23ADA" w:rsidP="00AC4172">
      <w:pPr>
        <w:numPr>
          <w:ilvl w:val="0"/>
          <w:numId w:val="11"/>
        </w:numPr>
        <w:spacing w:after="0" w:line="360" w:lineRule="auto"/>
        <w:ind w:left="0" w:firstLine="709"/>
        <w:jc w:val="both"/>
        <w:rPr>
          <w:rFonts w:ascii="Times New Roman" w:eastAsia="Times New Roman" w:hAnsi="Times New Roman"/>
          <w:sz w:val="28"/>
          <w:szCs w:val="28"/>
          <w:lang w:eastAsia="ru-RU"/>
        </w:rPr>
      </w:pPr>
      <w:proofErr w:type="spellStart"/>
      <w:r w:rsidRPr="00AC4172">
        <w:rPr>
          <w:rFonts w:ascii="Times New Roman" w:eastAsia="Times New Roman" w:hAnsi="Times New Roman"/>
          <w:sz w:val="28"/>
          <w:szCs w:val="28"/>
          <w:lang w:eastAsia="ru-RU"/>
        </w:rPr>
        <w:t>п</w:t>
      </w:r>
      <w:r w:rsidR="00945AF6" w:rsidRPr="00AC4172">
        <w:rPr>
          <w:rFonts w:ascii="Times New Roman" w:eastAsia="Times New Roman" w:hAnsi="Times New Roman"/>
          <w:sz w:val="28"/>
          <w:szCs w:val="28"/>
          <w:lang w:eastAsia="ru-RU"/>
        </w:rPr>
        <w:t>редынвестиционная</w:t>
      </w:r>
      <w:proofErr w:type="spellEnd"/>
      <w:r w:rsidRPr="00AC4172">
        <w:rPr>
          <w:rFonts w:ascii="Times New Roman" w:eastAsia="Times New Roman" w:hAnsi="Times New Roman"/>
          <w:sz w:val="28"/>
          <w:szCs w:val="28"/>
          <w:lang w:eastAsia="ru-RU"/>
        </w:rPr>
        <w:t xml:space="preserve">, </w:t>
      </w:r>
    </w:p>
    <w:p w:rsidR="00A23ADA" w:rsidRPr="00AC4172" w:rsidRDefault="00A23ADA" w:rsidP="00AC4172">
      <w:pPr>
        <w:numPr>
          <w:ilvl w:val="0"/>
          <w:numId w:val="11"/>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и</w:t>
      </w:r>
      <w:r w:rsidR="00945AF6" w:rsidRPr="00AC4172">
        <w:rPr>
          <w:rFonts w:ascii="Times New Roman" w:eastAsia="Times New Roman" w:hAnsi="Times New Roman"/>
          <w:sz w:val="28"/>
          <w:szCs w:val="28"/>
          <w:lang w:eastAsia="ru-RU"/>
        </w:rPr>
        <w:t>нвестиционная</w:t>
      </w:r>
      <w:r w:rsidRPr="00AC4172">
        <w:rPr>
          <w:rFonts w:ascii="Times New Roman" w:eastAsia="Times New Roman" w:hAnsi="Times New Roman"/>
          <w:sz w:val="28"/>
          <w:szCs w:val="28"/>
          <w:lang w:eastAsia="ru-RU"/>
        </w:rPr>
        <w:t xml:space="preserve">, </w:t>
      </w:r>
    </w:p>
    <w:p w:rsidR="00945AF6" w:rsidRPr="00AC4172" w:rsidRDefault="00FA0FFF" w:rsidP="00AC4172">
      <w:pPr>
        <w:numPr>
          <w:ilvl w:val="0"/>
          <w:numId w:val="11"/>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эксплуатационная</w:t>
      </w:r>
      <w:r w:rsidR="00945AF6" w:rsidRPr="00AC4172">
        <w:rPr>
          <w:rFonts w:ascii="Times New Roman" w:eastAsia="Times New Roman" w:hAnsi="Times New Roman"/>
          <w:sz w:val="28"/>
          <w:szCs w:val="28"/>
          <w:lang w:eastAsia="ru-RU"/>
        </w:rPr>
        <w:t xml:space="preserve">. </w:t>
      </w:r>
    </w:p>
    <w:p w:rsidR="007A122B" w:rsidRPr="00AC4172" w:rsidRDefault="002308B3" w:rsidP="00AC4172">
      <w:pPr>
        <w:spacing w:after="0" w:line="360" w:lineRule="auto"/>
        <w:ind w:firstLine="709"/>
        <w:jc w:val="both"/>
        <w:rPr>
          <w:rFonts w:ascii="Times New Roman" w:eastAsia="Times New Roman" w:hAnsi="Times New Roman"/>
          <w:bCs/>
          <w:sz w:val="28"/>
          <w:szCs w:val="28"/>
          <w:lang w:eastAsia="ru-RU"/>
        </w:rPr>
      </w:pPr>
      <w:r w:rsidRPr="00AC4172">
        <w:rPr>
          <w:rFonts w:ascii="Times New Roman" w:eastAsia="Times New Roman" w:hAnsi="Times New Roman"/>
          <w:bCs/>
          <w:sz w:val="28"/>
          <w:szCs w:val="28"/>
          <w:lang w:eastAsia="ru-RU"/>
        </w:rPr>
        <w:t>Некоторые авторы заключительный этап эксплуатационной стадии – ликвидацию проекта – рассматривают в качестве самостоятельной ликвидационной фазы.</w:t>
      </w:r>
    </w:p>
    <w:p w:rsidR="007A122B" w:rsidRPr="00AC4172" w:rsidRDefault="007A122B" w:rsidP="00AC4172">
      <w:pPr>
        <w:spacing w:after="0" w:line="360" w:lineRule="auto"/>
        <w:ind w:firstLine="709"/>
        <w:jc w:val="both"/>
        <w:rPr>
          <w:rFonts w:ascii="Times New Roman" w:eastAsia="Times New Roman" w:hAnsi="Times New Roman"/>
          <w:bCs/>
          <w:sz w:val="28"/>
          <w:szCs w:val="28"/>
          <w:lang w:eastAsia="ru-RU"/>
        </w:rPr>
      </w:pPr>
      <w:r w:rsidRPr="00AC4172">
        <w:rPr>
          <w:rFonts w:ascii="Times New Roman" w:eastAsia="Times New Roman" w:hAnsi="Times New Roman"/>
          <w:bCs/>
          <w:sz w:val="28"/>
          <w:szCs w:val="28"/>
          <w:lang w:eastAsia="ru-RU"/>
        </w:rPr>
        <w:lastRenderedPageBreak/>
        <w:t xml:space="preserve">Продолжительность каждой стадии жизненного цикла инвестиционного проекта различна. В классическом виде </w:t>
      </w:r>
      <w:proofErr w:type="spellStart"/>
      <w:r w:rsidRPr="00AC4172">
        <w:rPr>
          <w:rFonts w:ascii="Times New Roman" w:eastAsia="Times New Roman" w:hAnsi="Times New Roman"/>
          <w:bCs/>
          <w:sz w:val="28"/>
          <w:szCs w:val="28"/>
          <w:lang w:eastAsia="ru-RU"/>
        </w:rPr>
        <w:t>предынвестиционная</w:t>
      </w:r>
      <w:proofErr w:type="spellEnd"/>
      <w:r w:rsidRPr="00AC4172">
        <w:rPr>
          <w:rFonts w:ascii="Times New Roman" w:eastAsia="Times New Roman" w:hAnsi="Times New Roman"/>
          <w:bCs/>
          <w:sz w:val="28"/>
          <w:szCs w:val="28"/>
          <w:lang w:eastAsia="ru-RU"/>
        </w:rPr>
        <w:t xml:space="preserve"> стадия занимает около 17-20% времени. Ещё порядка 8-10% времени приходится на инвестиционную стадию, после завершения которой начинается операционная деятельность. При этом весь этот период располагается ниже линии окупаемости проекта. Далее около 70% проектного времени занимает период эксплуатационной стадии, причём, начиная</w:t>
      </w:r>
      <w:r w:rsidR="00043901" w:rsidRPr="00AC4172">
        <w:rPr>
          <w:rFonts w:ascii="Times New Roman" w:eastAsia="Times New Roman" w:hAnsi="Times New Roman"/>
          <w:bCs/>
          <w:sz w:val="28"/>
          <w:szCs w:val="28"/>
          <w:lang w:eastAsia="ru-RU"/>
        </w:rPr>
        <w:t>,</w:t>
      </w:r>
      <w:r w:rsidRPr="00AC4172">
        <w:rPr>
          <w:rFonts w:ascii="Times New Roman" w:eastAsia="Times New Roman" w:hAnsi="Times New Roman"/>
          <w:bCs/>
          <w:sz w:val="28"/>
          <w:szCs w:val="28"/>
          <w:lang w:eastAsia="ru-RU"/>
        </w:rPr>
        <w:t xml:space="preserve"> приблизительно с 1/5 этой фазы</w:t>
      </w:r>
      <w:r w:rsidR="00043901" w:rsidRPr="00AC4172">
        <w:rPr>
          <w:rFonts w:ascii="Times New Roman" w:eastAsia="Times New Roman" w:hAnsi="Times New Roman"/>
          <w:bCs/>
          <w:sz w:val="28"/>
          <w:szCs w:val="28"/>
          <w:lang w:eastAsia="ru-RU"/>
        </w:rPr>
        <w:t>,</w:t>
      </w:r>
      <w:r w:rsidRPr="00AC4172">
        <w:rPr>
          <w:rFonts w:ascii="Times New Roman" w:eastAsia="Times New Roman" w:hAnsi="Times New Roman"/>
          <w:bCs/>
          <w:sz w:val="28"/>
          <w:szCs w:val="28"/>
          <w:lang w:eastAsia="ru-RU"/>
        </w:rPr>
        <w:t xml:space="preserve"> линия денежного потока проходит точку окупаемости инвестиций и начинает постепенное движение вверх. Конец эксплуатационной фазы совпадает с окончанием операционной деятельности и началом ликвидации проекта. На ликвидационную стадию, если рассматривать её отдельно, приходится порядка 5% общего времени жизненного цикла.</w:t>
      </w:r>
    </w:p>
    <w:p w:rsidR="002308B3" w:rsidRPr="00AC4172" w:rsidRDefault="002308B3" w:rsidP="00AC4172">
      <w:pPr>
        <w:spacing w:after="0" w:line="360" w:lineRule="auto"/>
        <w:ind w:firstLine="709"/>
        <w:jc w:val="both"/>
        <w:rPr>
          <w:rFonts w:ascii="Times New Roman" w:eastAsia="Times New Roman" w:hAnsi="Times New Roman"/>
          <w:bCs/>
          <w:sz w:val="28"/>
          <w:szCs w:val="28"/>
          <w:lang w:eastAsia="ru-RU"/>
        </w:rPr>
      </w:pPr>
      <w:r w:rsidRPr="00AC4172">
        <w:rPr>
          <w:rFonts w:ascii="Times New Roman" w:eastAsia="Times New Roman" w:hAnsi="Times New Roman"/>
          <w:bCs/>
          <w:sz w:val="28"/>
          <w:szCs w:val="28"/>
          <w:lang w:eastAsia="ru-RU"/>
        </w:rPr>
        <w:t>Рассмотрим каждую из стадий жизненного цикла подробнее.</w:t>
      </w:r>
    </w:p>
    <w:p w:rsidR="00981D71" w:rsidRPr="00AC4172" w:rsidRDefault="00981D71" w:rsidP="00AC4172">
      <w:pPr>
        <w:spacing w:after="0" w:line="360" w:lineRule="auto"/>
        <w:ind w:firstLine="709"/>
        <w:jc w:val="both"/>
        <w:rPr>
          <w:rFonts w:ascii="Times New Roman" w:eastAsia="Times New Roman" w:hAnsi="Times New Roman"/>
          <w:bCs/>
          <w:sz w:val="28"/>
          <w:szCs w:val="28"/>
          <w:lang w:eastAsia="ru-RU"/>
        </w:rPr>
      </w:pPr>
      <w:proofErr w:type="spellStart"/>
      <w:r w:rsidRPr="00AC4172">
        <w:rPr>
          <w:rFonts w:ascii="Times New Roman" w:eastAsia="Times New Roman" w:hAnsi="Times New Roman"/>
          <w:bCs/>
          <w:sz w:val="28"/>
          <w:szCs w:val="28"/>
          <w:lang w:eastAsia="ru-RU"/>
        </w:rPr>
        <w:t>Предынвестиционная</w:t>
      </w:r>
      <w:proofErr w:type="spellEnd"/>
      <w:r w:rsidRPr="00AC4172">
        <w:rPr>
          <w:rFonts w:ascii="Times New Roman" w:eastAsia="Times New Roman" w:hAnsi="Times New Roman"/>
          <w:bCs/>
          <w:sz w:val="28"/>
          <w:szCs w:val="28"/>
          <w:lang w:eastAsia="ru-RU"/>
        </w:rPr>
        <w:t xml:space="preserve"> стадия</w:t>
      </w:r>
    </w:p>
    <w:p w:rsidR="002A1F1D" w:rsidRPr="00AC4172" w:rsidRDefault="00981D71" w:rsidP="00AC4172">
      <w:pPr>
        <w:spacing w:after="0" w:line="360" w:lineRule="auto"/>
        <w:ind w:firstLine="709"/>
        <w:jc w:val="both"/>
        <w:rPr>
          <w:rFonts w:ascii="Times New Roman" w:eastAsia="Times New Roman" w:hAnsi="Times New Roman"/>
          <w:bCs/>
          <w:sz w:val="28"/>
          <w:szCs w:val="28"/>
          <w:lang w:eastAsia="ru-RU"/>
        </w:rPr>
      </w:pPr>
      <w:r w:rsidRPr="00AC4172">
        <w:rPr>
          <w:rFonts w:ascii="Times New Roman" w:eastAsia="Times New Roman" w:hAnsi="Times New Roman"/>
          <w:bCs/>
          <w:sz w:val="28"/>
          <w:szCs w:val="28"/>
          <w:lang w:eastAsia="ru-RU"/>
        </w:rPr>
        <w:t xml:space="preserve">От эффективности </w:t>
      </w:r>
      <w:proofErr w:type="spellStart"/>
      <w:r w:rsidRPr="00AC4172">
        <w:rPr>
          <w:rFonts w:ascii="Times New Roman" w:eastAsia="Times New Roman" w:hAnsi="Times New Roman"/>
          <w:bCs/>
          <w:sz w:val="28"/>
          <w:szCs w:val="28"/>
          <w:lang w:eastAsia="ru-RU"/>
        </w:rPr>
        <w:t>предынвестиционной</w:t>
      </w:r>
      <w:proofErr w:type="spellEnd"/>
      <w:r w:rsidRPr="00AC4172">
        <w:rPr>
          <w:rFonts w:ascii="Times New Roman" w:eastAsia="Times New Roman" w:hAnsi="Times New Roman"/>
          <w:bCs/>
          <w:sz w:val="28"/>
          <w:szCs w:val="28"/>
          <w:lang w:eastAsia="ru-RU"/>
        </w:rPr>
        <w:t xml:space="preserve"> фазы зависит судьба инвестиционного проекта в целом, поскольку целесообразность и жизнеспособность идеи, её технического и материально-финансового воплощения оценивается именно на этом этапе. </w:t>
      </w:r>
      <w:proofErr w:type="spellStart"/>
      <w:r w:rsidR="0053109E" w:rsidRPr="00AC4172">
        <w:rPr>
          <w:rFonts w:ascii="Times New Roman" w:eastAsia="Times New Roman" w:hAnsi="Times New Roman"/>
          <w:bCs/>
          <w:sz w:val="28"/>
          <w:szCs w:val="28"/>
          <w:lang w:eastAsia="ru-RU"/>
        </w:rPr>
        <w:t>Предынвестиционная</w:t>
      </w:r>
      <w:proofErr w:type="spellEnd"/>
      <w:r w:rsidR="0053109E" w:rsidRPr="00AC4172">
        <w:rPr>
          <w:rFonts w:ascii="Times New Roman" w:eastAsia="Times New Roman" w:hAnsi="Times New Roman"/>
          <w:bCs/>
          <w:sz w:val="28"/>
          <w:szCs w:val="28"/>
          <w:lang w:eastAsia="ru-RU"/>
        </w:rPr>
        <w:t xml:space="preserve"> стадия жизненного цикла</w:t>
      </w:r>
      <w:r w:rsidR="00426AC3" w:rsidRPr="00AC4172">
        <w:rPr>
          <w:rFonts w:ascii="Times New Roman" w:eastAsia="Times New Roman" w:hAnsi="Times New Roman"/>
          <w:sz w:val="28"/>
          <w:szCs w:val="28"/>
          <w:lang w:eastAsia="ru-RU"/>
        </w:rPr>
        <w:t> -</w:t>
      </w:r>
      <w:r w:rsidR="0053109E" w:rsidRPr="00AC4172">
        <w:rPr>
          <w:rFonts w:ascii="Times New Roman" w:eastAsia="Times New Roman" w:hAnsi="Times New Roman"/>
          <w:sz w:val="28"/>
          <w:szCs w:val="28"/>
          <w:lang w:eastAsia="ru-RU"/>
        </w:rPr>
        <w:t xml:space="preserve"> это интервал времени между зарождением первичного замысла инвестиционного проекта и моментом окончательного принятия решения о его реализации. На предынивестиционной фазе проводится выборка одного альтернативного инвестиционного проекта из нескольких возможных вариантов инвестирования.</w:t>
      </w:r>
      <w:r w:rsidR="00B03CAD" w:rsidRPr="00AC4172">
        <w:rPr>
          <w:rFonts w:ascii="Times New Roman" w:eastAsia="Times New Roman" w:hAnsi="Times New Roman"/>
          <w:sz w:val="28"/>
          <w:szCs w:val="28"/>
          <w:lang w:eastAsia="ru-RU"/>
        </w:rPr>
        <w:t xml:space="preserve"> </w:t>
      </w:r>
      <w:r w:rsidR="005139D2" w:rsidRPr="00AC4172">
        <w:rPr>
          <w:rFonts w:ascii="Times New Roman" w:eastAsia="Times New Roman" w:hAnsi="Times New Roman"/>
          <w:sz w:val="28"/>
          <w:szCs w:val="28"/>
          <w:lang w:eastAsia="ru-RU"/>
        </w:rPr>
        <w:t xml:space="preserve">На </w:t>
      </w:r>
      <w:r w:rsidR="002A1F1D" w:rsidRPr="00AC4172">
        <w:rPr>
          <w:rFonts w:ascii="Times New Roman" w:eastAsia="Times New Roman" w:hAnsi="Times New Roman"/>
          <w:sz w:val="28"/>
          <w:szCs w:val="28"/>
          <w:lang w:eastAsia="ru-RU"/>
        </w:rPr>
        <w:t>основ</w:t>
      </w:r>
      <w:r w:rsidR="005139D2" w:rsidRPr="00AC4172">
        <w:rPr>
          <w:rFonts w:ascii="Times New Roman" w:eastAsia="Times New Roman" w:hAnsi="Times New Roman"/>
          <w:sz w:val="28"/>
          <w:szCs w:val="28"/>
          <w:lang w:eastAsia="ru-RU"/>
        </w:rPr>
        <w:t>е</w:t>
      </w:r>
      <w:r w:rsidR="00B03CAD" w:rsidRPr="00AC4172">
        <w:rPr>
          <w:rFonts w:ascii="Times New Roman" w:eastAsia="Times New Roman" w:hAnsi="Times New Roman"/>
          <w:sz w:val="28"/>
          <w:szCs w:val="28"/>
          <w:lang w:eastAsia="ru-RU"/>
        </w:rPr>
        <w:t xml:space="preserve"> сравнительной эффективности, уровня риска каждого проекта и имеющихся ресурсов, принимается решение о выборе </w:t>
      </w:r>
      <w:r w:rsidR="005139D2" w:rsidRPr="00AC4172">
        <w:rPr>
          <w:rFonts w:ascii="Times New Roman" w:eastAsia="Times New Roman" w:hAnsi="Times New Roman"/>
          <w:sz w:val="28"/>
          <w:szCs w:val="28"/>
          <w:lang w:eastAsia="ru-RU"/>
        </w:rPr>
        <w:t xml:space="preserve">варианта </w:t>
      </w:r>
      <w:r w:rsidR="00B03CAD" w:rsidRPr="00AC4172">
        <w:rPr>
          <w:rFonts w:ascii="Times New Roman" w:eastAsia="Times New Roman" w:hAnsi="Times New Roman"/>
          <w:sz w:val="28"/>
          <w:szCs w:val="28"/>
          <w:lang w:eastAsia="ru-RU"/>
        </w:rPr>
        <w:t>инвестирования.</w:t>
      </w:r>
      <w:r w:rsidR="002A1F1D" w:rsidRPr="00AC4172">
        <w:rPr>
          <w:rFonts w:ascii="Times New Roman" w:eastAsia="Times New Roman" w:hAnsi="Times New Roman"/>
          <w:sz w:val="28"/>
          <w:szCs w:val="28"/>
          <w:lang w:eastAsia="ru-RU"/>
        </w:rPr>
        <w:t xml:space="preserve"> Не смотря на то, что разные авторы разнятся в количестве этапов </w:t>
      </w:r>
      <w:proofErr w:type="spellStart"/>
      <w:r w:rsidR="002A1F1D" w:rsidRPr="00AC4172">
        <w:rPr>
          <w:rFonts w:ascii="Times New Roman" w:eastAsia="Times New Roman" w:hAnsi="Times New Roman"/>
          <w:sz w:val="28"/>
          <w:szCs w:val="28"/>
          <w:lang w:eastAsia="ru-RU"/>
        </w:rPr>
        <w:t>предынвестиционной</w:t>
      </w:r>
      <w:proofErr w:type="spellEnd"/>
      <w:r w:rsidR="002A1F1D" w:rsidRPr="00AC4172">
        <w:rPr>
          <w:rFonts w:ascii="Times New Roman" w:eastAsia="Times New Roman" w:hAnsi="Times New Roman"/>
          <w:sz w:val="28"/>
          <w:szCs w:val="28"/>
          <w:lang w:eastAsia="ru-RU"/>
        </w:rPr>
        <w:t xml:space="preserve"> стадии, все они описывают несколько обязательных общепринятых действий:</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развитие</w:t>
      </w:r>
      <w:r w:rsidR="002A1F1D" w:rsidRPr="00AC4172">
        <w:rPr>
          <w:rFonts w:ascii="Times New Roman" w:eastAsia="Times New Roman" w:hAnsi="Times New Roman"/>
          <w:sz w:val="28"/>
          <w:szCs w:val="28"/>
          <w:lang w:eastAsia="ru-RU"/>
        </w:rPr>
        <w:t xml:space="preserve"> замысла и </w:t>
      </w:r>
      <w:r w:rsidR="00A71725" w:rsidRPr="00AC4172">
        <w:rPr>
          <w:rFonts w:ascii="Times New Roman" w:eastAsia="Times New Roman" w:hAnsi="Times New Roman"/>
          <w:sz w:val="28"/>
          <w:szCs w:val="28"/>
          <w:lang w:eastAsia="ru-RU"/>
        </w:rPr>
        <w:t xml:space="preserve">его </w:t>
      </w:r>
      <w:r w:rsidR="002A1F1D" w:rsidRPr="00AC4172">
        <w:rPr>
          <w:rFonts w:ascii="Times New Roman" w:eastAsia="Times New Roman" w:hAnsi="Times New Roman"/>
          <w:sz w:val="28"/>
          <w:szCs w:val="28"/>
          <w:lang w:eastAsia="ru-RU"/>
        </w:rPr>
        <w:t>формулиров</w:t>
      </w:r>
      <w:r w:rsidR="00A71725" w:rsidRPr="00AC4172">
        <w:rPr>
          <w:rFonts w:ascii="Times New Roman" w:eastAsia="Times New Roman" w:hAnsi="Times New Roman"/>
          <w:sz w:val="28"/>
          <w:szCs w:val="28"/>
          <w:lang w:eastAsia="ru-RU"/>
        </w:rPr>
        <w:t xml:space="preserve">ка </w:t>
      </w:r>
      <w:r w:rsidR="002A1F1D" w:rsidRPr="00AC4172">
        <w:rPr>
          <w:rFonts w:ascii="Times New Roman" w:eastAsia="Times New Roman" w:hAnsi="Times New Roman"/>
          <w:sz w:val="28"/>
          <w:szCs w:val="28"/>
          <w:lang w:eastAsia="ru-RU"/>
        </w:rPr>
        <w:t>в</w:t>
      </w:r>
      <w:r w:rsidR="00A71725" w:rsidRPr="00AC4172">
        <w:rPr>
          <w:rFonts w:ascii="Times New Roman" w:eastAsia="Times New Roman" w:hAnsi="Times New Roman"/>
          <w:sz w:val="28"/>
          <w:szCs w:val="28"/>
          <w:lang w:eastAsia="ru-RU"/>
        </w:rPr>
        <w:t xml:space="preserve"> виде основной идеи с конкретикой желаемого</w:t>
      </w:r>
      <w:r w:rsidRPr="00AC4172">
        <w:rPr>
          <w:rFonts w:ascii="Times New Roman" w:eastAsia="Times New Roman" w:hAnsi="Times New Roman"/>
          <w:sz w:val="28"/>
          <w:szCs w:val="28"/>
          <w:lang w:eastAsia="ru-RU"/>
        </w:rPr>
        <w:t xml:space="preserve"> результата;</w:t>
      </w:r>
      <w:r w:rsidR="002A1F1D" w:rsidRPr="00AC4172">
        <w:rPr>
          <w:rFonts w:ascii="Times New Roman" w:eastAsia="Times New Roman" w:hAnsi="Times New Roman"/>
          <w:sz w:val="28"/>
          <w:szCs w:val="28"/>
          <w:lang w:eastAsia="ru-RU"/>
        </w:rPr>
        <w:t xml:space="preserve"> </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lastRenderedPageBreak/>
        <w:t>а</w:t>
      </w:r>
      <w:r w:rsidR="002A1F1D" w:rsidRPr="00AC4172">
        <w:rPr>
          <w:rFonts w:ascii="Times New Roman" w:eastAsia="Times New Roman" w:hAnsi="Times New Roman"/>
          <w:sz w:val="28"/>
          <w:szCs w:val="28"/>
          <w:lang w:eastAsia="ru-RU"/>
        </w:rPr>
        <w:t>нализ возможностей проекта с точки зрения эффективности инвестирования. Здесь в первую очередь, оценивается потребность в привлечении финансовых ресурсов и, после выявления объёма потребности, – возможные источники ресурсного обеспечения. Параллельно оцениваются собственные финансовые возможности и и</w:t>
      </w:r>
      <w:r w:rsidRPr="00AC4172">
        <w:rPr>
          <w:rFonts w:ascii="Times New Roman" w:eastAsia="Times New Roman" w:hAnsi="Times New Roman"/>
          <w:sz w:val="28"/>
          <w:szCs w:val="28"/>
          <w:lang w:eastAsia="ru-RU"/>
        </w:rPr>
        <w:t>х место в общем объёме средств;</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а</w:t>
      </w:r>
      <w:r w:rsidR="002A1F1D" w:rsidRPr="00AC4172">
        <w:rPr>
          <w:rFonts w:ascii="Times New Roman" w:eastAsia="Times New Roman" w:hAnsi="Times New Roman"/>
          <w:sz w:val="28"/>
          <w:szCs w:val="28"/>
          <w:lang w:eastAsia="ru-RU"/>
        </w:rPr>
        <w:t>нализ рынка на основе маркетингового исследования. В серьёзных проектах не существует т. н. «очевидных потребностей», которые можно интуитивно назвать, не проводя статистических исследований и не анализируя с помощью специальных методов целевую аудиторию. Оценить ур</w:t>
      </w:r>
      <w:r w:rsidR="0066562B">
        <w:rPr>
          <w:rFonts w:ascii="Times New Roman" w:eastAsia="Times New Roman" w:hAnsi="Times New Roman"/>
          <w:sz w:val="28"/>
          <w:szCs w:val="28"/>
          <w:lang w:eastAsia="ru-RU"/>
        </w:rPr>
        <w:t>овень спроса на товар и (</w:t>
      </w:r>
      <w:r w:rsidR="002A1F1D" w:rsidRPr="00AC4172">
        <w:rPr>
          <w:rFonts w:ascii="Times New Roman" w:eastAsia="Times New Roman" w:hAnsi="Times New Roman"/>
          <w:sz w:val="28"/>
          <w:szCs w:val="28"/>
          <w:lang w:eastAsia="ru-RU"/>
        </w:rPr>
        <w:t>или</w:t>
      </w:r>
      <w:r w:rsidR="0066562B">
        <w:rPr>
          <w:rFonts w:ascii="Times New Roman" w:eastAsia="Times New Roman" w:hAnsi="Times New Roman"/>
          <w:sz w:val="28"/>
          <w:szCs w:val="28"/>
          <w:lang w:eastAsia="ru-RU"/>
        </w:rPr>
        <w:t>)</w:t>
      </w:r>
      <w:r w:rsidR="002A1F1D" w:rsidRPr="00AC4172">
        <w:rPr>
          <w:rFonts w:ascii="Times New Roman" w:eastAsia="Times New Roman" w:hAnsi="Times New Roman"/>
          <w:sz w:val="28"/>
          <w:szCs w:val="28"/>
          <w:lang w:eastAsia="ru-RU"/>
        </w:rPr>
        <w:t xml:space="preserve"> услуги, проанализировать конкурентную среду и потребительский спр</w:t>
      </w:r>
      <w:r w:rsidRPr="00AC4172">
        <w:rPr>
          <w:rFonts w:ascii="Times New Roman" w:eastAsia="Times New Roman" w:hAnsi="Times New Roman"/>
          <w:sz w:val="28"/>
          <w:szCs w:val="28"/>
          <w:lang w:eastAsia="ru-RU"/>
        </w:rPr>
        <w:t>ос – отдельная важнейшая задача;</w:t>
      </w:r>
      <w:r w:rsidR="002A1F1D" w:rsidRPr="00AC4172">
        <w:rPr>
          <w:rFonts w:ascii="Times New Roman" w:eastAsia="Times New Roman" w:hAnsi="Times New Roman"/>
          <w:sz w:val="28"/>
          <w:szCs w:val="28"/>
          <w:lang w:eastAsia="ru-RU"/>
        </w:rPr>
        <w:t xml:space="preserve"> </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с</w:t>
      </w:r>
      <w:r w:rsidR="002A1F1D" w:rsidRPr="00AC4172">
        <w:rPr>
          <w:rFonts w:ascii="Times New Roman" w:eastAsia="Times New Roman" w:hAnsi="Times New Roman"/>
          <w:sz w:val="28"/>
          <w:szCs w:val="28"/>
          <w:lang w:eastAsia="ru-RU"/>
        </w:rPr>
        <w:t>оставление бизнес-плана. Цель этого этапа – выделить конкурентные преимущества, продемонстрировав потенциальному инве</w:t>
      </w:r>
      <w:r w:rsidRPr="00AC4172">
        <w:rPr>
          <w:rFonts w:ascii="Times New Roman" w:eastAsia="Times New Roman" w:hAnsi="Times New Roman"/>
          <w:sz w:val="28"/>
          <w:szCs w:val="28"/>
          <w:lang w:eastAsia="ru-RU"/>
        </w:rPr>
        <w:t>стору привлекательность проекта;</w:t>
      </w:r>
      <w:r w:rsidR="002A1F1D" w:rsidRPr="00AC4172">
        <w:rPr>
          <w:rFonts w:ascii="Times New Roman" w:eastAsia="Times New Roman" w:hAnsi="Times New Roman"/>
          <w:sz w:val="28"/>
          <w:szCs w:val="28"/>
          <w:lang w:eastAsia="ru-RU"/>
        </w:rPr>
        <w:t xml:space="preserve"> </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в</w:t>
      </w:r>
      <w:r w:rsidR="002A1F1D" w:rsidRPr="00AC4172">
        <w:rPr>
          <w:rFonts w:ascii="Times New Roman" w:eastAsia="Times New Roman" w:hAnsi="Times New Roman"/>
          <w:sz w:val="28"/>
          <w:szCs w:val="28"/>
          <w:lang w:eastAsia="ru-RU"/>
        </w:rPr>
        <w:t>ыбор среды реализации проекта. Если, например, речь идёт о строительстве, то на данном этапе определяется месторасположения будущего предприятия. Здесь же прорабатываются меры взаимодействия исполнителя проекта с администрацией той территории, в зоне которой будет воплощаться проект (достигается договорённость о выделении земли и о получен</w:t>
      </w:r>
      <w:r w:rsidRPr="00AC4172">
        <w:rPr>
          <w:rFonts w:ascii="Times New Roman" w:eastAsia="Times New Roman" w:hAnsi="Times New Roman"/>
          <w:sz w:val="28"/>
          <w:szCs w:val="28"/>
          <w:lang w:eastAsia="ru-RU"/>
        </w:rPr>
        <w:t>ии разрешения на строительство);</w:t>
      </w:r>
      <w:r w:rsidR="002A1F1D" w:rsidRPr="00AC4172">
        <w:rPr>
          <w:rFonts w:ascii="Times New Roman" w:eastAsia="Times New Roman" w:hAnsi="Times New Roman"/>
          <w:sz w:val="28"/>
          <w:szCs w:val="28"/>
          <w:lang w:eastAsia="ru-RU"/>
        </w:rPr>
        <w:t xml:space="preserve"> </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п</w:t>
      </w:r>
      <w:r w:rsidR="002A1F1D" w:rsidRPr="00AC4172">
        <w:rPr>
          <w:rFonts w:ascii="Times New Roman" w:eastAsia="Times New Roman" w:hAnsi="Times New Roman"/>
          <w:sz w:val="28"/>
          <w:szCs w:val="28"/>
          <w:lang w:eastAsia="ru-RU"/>
        </w:rPr>
        <w:t xml:space="preserve">оиск инвесторов. Выбор потенциальных инвесторов зависит от соотношений собственных средств инвестора и привлечения заёмного капитала. Одним из инструментов взаимодействия (рассмотрения предложения обеими сторонами) становится инвестиционный меморандум, адресованный потенциальным инвесторам. Он представляет собой декларацию возможностей для определённого инвестора, на основе которой можно понять, стоит ли вкладывать средства в проект. Несмотря на то, что перечень нормативных документов РФ не включает в себя инвестиционный меморандум, им широко пользуются на практике. Это узконаправленный документ для избранного круга инвесторов, как правило, на двух языках (для нерезидентов), в котором </w:t>
      </w:r>
      <w:r w:rsidR="002A1F1D" w:rsidRPr="00AC4172">
        <w:rPr>
          <w:rFonts w:ascii="Times New Roman" w:eastAsia="Times New Roman" w:hAnsi="Times New Roman"/>
          <w:sz w:val="28"/>
          <w:szCs w:val="28"/>
          <w:lang w:eastAsia="ru-RU"/>
        </w:rPr>
        <w:lastRenderedPageBreak/>
        <w:t xml:space="preserve">проговариваются возможности и риски, характеристика компании с дочерними фирмами и прописывается взгляд на проект с точки </w:t>
      </w:r>
      <w:r w:rsidRPr="00AC4172">
        <w:rPr>
          <w:rFonts w:ascii="Times New Roman" w:eastAsia="Times New Roman" w:hAnsi="Times New Roman"/>
          <w:sz w:val="28"/>
          <w:szCs w:val="28"/>
          <w:lang w:eastAsia="ru-RU"/>
        </w:rPr>
        <w:t>зрения самого инвестора и т. д.;</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в</w:t>
      </w:r>
      <w:r w:rsidR="002A1F1D" w:rsidRPr="00AC4172">
        <w:rPr>
          <w:rFonts w:ascii="Times New Roman" w:eastAsia="Times New Roman" w:hAnsi="Times New Roman"/>
          <w:sz w:val="28"/>
          <w:szCs w:val="28"/>
          <w:lang w:eastAsia="ru-RU"/>
        </w:rPr>
        <w:t>ыделение первоначальных инвестиций на проектно-изыскательные работы. На данном стадии исследования зан</w:t>
      </w:r>
      <w:r w:rsidRPr="00AC4172">
        <w:rPr>
          <w:rFonts w:ascii="Times New Roman" w:eastAsia="Times New Roman" w:hAnsi="Times New Roman"/>
          <w:sz w:val="28"/>
          <w:szCs w:val="28"/>
          <w:lang w:eastAsia="ru-RU"/>
        </w:rPr>
        <w:t>имают порядка 50% всего времени;</w:t>
      </w:r>
      <w:r w:rsidR="002A1F1D" w:rsidRPr="00AC4172">
        <w:rPr>
          <w:rFonts w:ascii="Times New Roman" w:eastAsia="Times New Roman" w:hAnsi="Times New Roman"/>
          <w:sz w:val="28"/>
          <w:szCs w:val="28"/>
          <w:lang w:eastAsia="ru-RU"/>
        </w:rPr>
        <w:t xml:space="preserve"> </w:t>
      </w:r>
    </w:p>
    <w:p w:rsidR="002A1F1D"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к</w:t>
      </w:r>
      <w:r w:rsidR="002A1F1D" w:rsidRPr="00AC4172">
        <w:rPr>
          <w:rFonts w:ascii="Times New Roman" w:eastAsia="Times New Roman" w:hAnsi="Times New Roman"/>
          <w:sz w:val="28"/>
          <w:szCs w:val="28"/>
          <w:lang w:eastAsia="ru-RU"/>
        </w:rPr>
        <w:t xml:space="preserve">онкурс на проектно-изыскательные работы. Чаще всего такие работы проводятся по договору подряда, поэтому одна из задач этого этапа – заключение контракта с выбранным проектировщиком. Учётными факторами при проведении тендера становятся репутация проектировщика, стоимость работ (смета затрат), сроки выполнения и другие факторы. </w:t>
      </w:r>
    </w:p>
    <w:p w:rsidR="002B48F2" w:rsidRPr="00AC4172" w:rsidRDefault="00426AC3" w:rsidP="00AC4172">
      <w:pPr>
        <w:pStyle w:val="a3"/>
        <w:numPr>
          <w:ilvl w:val="0"/>
          <w:numId w:val="15"/>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у</w:t>
      </w:r>
      <w:r w:rsidR="002A1F1D" w:rsidRPr="00AC4172">
        <w:rPr>
          <w:rFonts w:ascii="Times New Roman" w:eastAsia="Times New Roman" w:hAnsi="Times New Roman"/>
          <w:sz w:val="28"/>
          <w:szCs w:val="28"/>
          <w:lang w:eastAsia="ru-RU"/>
        </w:rPr>
        <w:t>тверждение плана подготовки к строительству и согласование с инвестором этапов реализации после передачи документации выбранному инвестору.</w:t>
      </w:r>
      <w:r w:rsidR="002A1F1D" w:rsidRPr="00AC4172">
        <w:rPr>
          <w:rFonts w:ascii="Times New Roman" w:eastAsia="Times New Roman" w:hAnsi="Times New Roman"/>
          <w:sz w:val="28"/>
          <w:szCs w:val="28"/>
          <w:lang w:eastAsia="ru-RU"/>
        </w:rPr>
        <w:br/>
      </w:r>
      <w:r w:rsidR="002B48F2" w:rsidRPr="00AC4172">
        <w:rPr>
          <w:rFonts w:ascii="Times New Roman" w:eastAsia="Times New Roman" w:hAnsi="Times New Roman"/>
          <w:sz w:val="28"/>
          <w:szCs w:val="28"/>
          <w:lang w:eastAsia="ru-RU"/>
        </w:rPr>
        <w:t xml:space="preserve">На </w:t>
      </w:r>
      <w:proofErr w:type="spellStart"/>
      <w:r w:rsidR="002B48F2" w:rsidRPr="00AC4172">
        <w:rPr>
          <w:rFonts w:ascii="Times New Roman" w:eastAsia="Times New Roman" w:hAnsi="Times New Roman"/>
          <w:sz w:val="28"/>
          <w:szCs w:val="28"/>
          <w:lang w:eastAsia="ru-RU"/>
        </w:rPr>
        <w:t>предынвестиционной</w:t>
      </w:r>
      <w:proofErr w:type="spellEnd"/>
      <w:r w:rsidR="002B48F2" w:rsidRPr="00AC4172">
        <w:rPr>
          <w:rFonts w:ascii="Times New Roman" w:eastAsia="Times New Roman" w:hAnsi="Times New Roman"/>
          <w:sz w:val="28"/>
          <w:szCs w:val="28"/>
          <w:lang w:eastAsia="ru-RU"/>
        </w:rPr>
        <w:t xml:space="preserve"> стадии участие инвестора зачастую не требуется совсем, а работы этого периода проводятся за счёт инициатора. Но на этой стадии максимально высоки риски, поскольку значимее всего и факторы неопределённости.</w:t>
      </w:r>
    </w:p>
    <w:p w:rsidR="002B48F2" w:rsidRPr="00AC4172" w:rsidRDefault="002B48F2"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Инвестиционная стадия определяется как время от начала проектно-изыскательных работ до перехода работающего предприятия на проектную мощность, что требует вложения порядка 3-8% всего объёма инвестиций. Инвестор принимает активное участие в осуществлении следующих мероприятий данной стадии: </w:t>
      </w:r>
    </w:p>
    <w:p w:rsidR="002B48F2" w:rsidRPr="00AC4172" w:rsidRDefault="002B48F2"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создание технико-экономического обоснования. Оно делается на основе бизнес-плана, но с акцентом на технологической стороне проектной реализации – определяется более перспективная и целесообразная технология и обосновывается её выбор;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р</w:t>
      </w:r>
      <w:r w:rsidR="002B48F2" w:rsidRPr="00AC4172">
        <w:rPr>
          <w:rFonts w:ascii="Times New Roman" w:eastAsia="Times New Roman" w:hAnsi="Times New Roman"/>
          <w:sz w:val="28"/>
          <w:szCs w:val="28"/>
          <w:lang w:eastAsia="ru-RU"/>
        </w:rPr>
        <w:t xml:space="preserve">азработка проектной документации;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д</w:t>
      </w:r>
      <w:r w:rsidR="002B48F2" w:rsidRPr="00AC4172">
        <w:rPr>
          <w:rFonts w:ascii="Times New Roman" w:eastAsia="Times New Roman" w:hAnsi="Times New Roman"/>
          <w:sz w:val="28"/>
          <w:szCs w:val="28"/>
          <w:lang w:eastAsia="ru-RU"/>
        </w:rPr>
        <w:t xml:space="preserve">окументальное оформление прежней договорённости о месте реализации проекта (выделение и закрепление земли под предприятие, разрешение на строительство и т. д.);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lastRenderedPageBreak/>
        <w:t>о</w:t>
      </w:r>
      <w:r w:rsidR="002B48F2" w:rsidRPr="00AC4172">
        <w:rPr>
          <w:rFonts w:ascii="Times New Roman" w:eastAsia="Times New Roman" w:hAnsi="Times New Roman"/>
          <w:sz w:val="28"/>
          <w:szCs w:val="28"/>
          <w:lang w:eastAsia="ru-RU"/>
        </w:rPr>
        <w:t xml:space="preserve">пределение подрядчика и заключение договора с ним. Строительная организация выбирается путём проведения тендера, после чего утверждается окончательная смета;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с</w:t>
      </w:r>
      <w:r w:rsidR="002B48F2" w:rsidRPr="00AC4172">
        <w:rPr>
          <w:rFonts w:ascii="Times New Roman" w:eastAsia="Times New Roman" w:hAnsi="Times New Roman"/>
          <w:sz w:val="28"/>
          <w:szCs w:val="28"/>
          <w:lang w:eastAsia="ru-RU"/>
        </w:rPr>
        <w:t>оздание объекта – производительной базы инвестиционного проекта. В случае строительства подрядчик чаще всего привлекает субподрядные компании для возведения инженерных и технических коммуникаций;</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м</w:t>
      </w:r>
      <w:r w:rsidR="002B48F2" w:rsidRPr="00AC4172">
        <w:rPr>
          <w:rFonts w:ascii="Times New Roman" w:eastAsia="Times New Roman" w:hAnsi="Times New Roman"/>
          <w:sz w:val="28"/>
          <w:szCs w:val="28"/>
          <w:lang w:eastAsia="ru-RU"/>
        </w:rPr>
        <w:t xml:space="preserve">онтаж и запуск технологического оборудования. Этот этап завершается проведением пусконаладочных работ;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ф</w:t>
      </w:r>
      <w:r w:rsidR="002B48F2" w:rsidRPr="00AC4172">
        <w:rPr>
          <w:rFonts w:ascii="Times New Roman" w:eastAsia="Times New Roman" w:hAnsi="Times New Roman"/>
          <w:sz w:val="28"/>
          <w:szCs w:val="28"/>
          <w:lang w:eastAsia="ru-RU"/>
        </w:rPr>
        <w:t xml:space="preserve">ормирование капитала. На данном этапе складываются активы и трудовые ресурсы – кадровый состав, состоящий из руководителей, специалистов, рабочих. Деньги инвестируются в приобретение объектов основного и первоначального оборотного капиталов; </w:t>
      </w:r>
    </w:p>
    <w:p w:rsidR="002B48F2" w:rsidRPr="00AC4172" w:rsidRDefault="00FA0FFF" w:rsidP="00AC4172">
      <w:pPr>
        <w:pStyle w:val="a3"/>
        <w:numPr>
          <w:ilvl w:val="0"/>
          <w:numId w:val="16"/>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п</w:t>
      </w:r>
      <w:r w:rsidR="002B48F2" w:rsidRPr="00AC4172">
        <w:rPr>
          <w:rFonts w:ascii="Times New Roman" w:eastAsia="Times New Roman" w:hAnsi="Times New Roman"/>
          <w:sz w:val="28"/>
          <w:szCs w:val="28"/>
          <w:lang w:eastAsia="ru-RU"/>
        </w:rPr>
        <w:t xml:space="preserve">роизводство первых опытных образцов. Этап завершается выходом на проектную мощность, однако надо учитывать, что полное освоение производственных мощностей, как правило, происходит не сразу (в текущем по отношению к старту году), а со временем. </w:t>
      </w:r>
    </w:p>
    <w:p w:rsidR="002A1F1D" w:rsidRPr="00AC4172" w:rsidRDefault="002B48F2"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Несмотря на то, что объект в завершении этой стадии уже сдаётся в эксплуатацию, маркетинговые исследования продолжаются, а их результаты влияют на </w:t>
      </w:r>
      <w:proofErr w:type="spellStart"/>
      <w:r w:rsidRPr="00AC4172">
        <w:rPr>
          <w:rFonts w:ascii="Times New Roman" w:eastAsia="Times New Roman" w:hAnsi="Times New Roman"/>
          <w:sz w:val="28"/>
          <w:szCs w:val="28"/>
          <w:lang w:eastAsia="ru-RU"/>
        </w:rPr>
        <w:t>брендинг</w:t>
      </w:r>
      <w:proofErr w:type="spellEnd"/>
      <w:r w:rsidRPr="00AC4172">
        <w:rPr>
          <w:rFonts w:ascii="Times New Roman" w:eastAsia="Times New Roman" w:hAnsi="Times New Roman"/>
          <w:sz w:val="28"/>
          <w:szCs w:val="28"/>
          <w:lang w:eastAsia="ru-RU"/>
        </w:rPr>
        <w:t xml:space="preserve"> продукции.</w:t>
      </w:r>
    </w:p>
    <w:p w:rsidR="002B48F2" w:rsidRPr="00AC4172" w:rsidRDefault="002B48F2"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Эксплуатационная стадия</w:t>
      </w:r>
    </w:p>
    <w:p w:rsidR="00FA0FFF" w:rsidRPr="00AC4172" w:rsidRDefault="002B48F2"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Самая длинная по времени стадия жизненного цикла, причём, чем она длиннее (90-95%), тем проект считается успешнее. Эксплуатационная стадия определяется как время между выходом на проектную мощность и завершением проекта. В случае выделения ликвидационной стадии в отдельную, эксплуатационная фаза завершается исчерпанностью процесса. Проект считается исчерпанным, если показатели величины прибыли демонстрируют системное (или стремительное) падение, а также, в любом случае, если доходы становятся меньше расходов. Эксплуатационная стадия состоит из следующих этапов: </w:t>
      </w:r>
    </w:p>
    <w:p w:rsidR="00FA0FFF" w:rsidRPr="00AC4172" w:rsidRDefault="00FA0FFF" w:rsidP="00AC4172">
      <w:pPr>
        <w:pStyle w:val="a3"/>
        <w:numPr>
          <w:ilvl w:val="0"/>
          <w:numId w:val="17"/>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lastRenderedPageBreak/>
        <w:t>п</w:t>
      </w:r>
      <w:r w:rsidR="002B48F2" w:rsidRPr="00AC4172">
        <w:rPr>
          <w:rFonts w:ascii="Times New Roman" w:eastAsia="Times New Roman" w:hAnsi="Times New Roman"/>
          <w:sz w:val="28"/>
          <w:szCs w:val="28"/>
          <w:lang w:eastAsia="ru-RU"/>
        </w:rPr>
        <w:t>роизводство продукции. Объём произведённого продукта завис</w:t>
      </w:r>
      <w:r w:rsidRPr="00AC4172">
        <w:rPr>
          <w:rFonts w:ascii="Times New Roman" w:eastAsia="Times New Roman" w:hAnsi="Times New Roman"/>
          <w:sz w:val="28"/>
          <w:szCs w:val="28"/>
          <w:lang w:eastAsia="ru-RU"/>
        </w:rPr>
        <w:t>ит от мониторинга уровня спроса;</w:t>
      </w:r>
    </w:p>
    <w:p w:rsidR="00FA0FFF" w:rsidRPr="00AC4172" w:rsidRDefault="00FA0FFF" w:rsidP="00AC4172">
      <w:pPr>
        <w:pStyle w:val="a3"/>
        <w:numPr>
          <w:ilvl w:val="0"/>
          <w:numId w:val="17"/>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реализация продукции. Показатели этого этапа соотносятся с показателями предыдущего этапа, то есть, объём производства коррелирует с фактическим объёмом продаж; </w:t>
      </w:r>
    </w:p>
    <w:p w:rsidR="00FA0FFF" w:rsidRPr="00AC4172" w:rsidRDefault="00FA0FFF" w:rsidP="00AC4172">
      <w:pPr>
        <w:pStyle w:val="a3"/>
        <w:numPr>
          <w:ilvl w:val="0"/>
          <w:numId w:val="17"/>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сертификация продукции. Документальное подтверждение качества производимого продукта; </w:t>
      </w:r>
    </w:p>
    <w:p w:rsidR="00FA0FFF" w:rsidRPr="00AC4172" w:rsidRDefault="00FA0FFF" w:rsidP="00AC4172">
      <w:pPr>
        <w:pStyle w:val="a3"/>
        <w:numPr>
          <w:ilvl w:val="0"/>
          <w:numId w:val="17"/>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обслуживание продукции. Если в ходе проекта производится продукция, требующая ремонта и гарантийного обслуживания, на этом этапе создаются центры ремонта; </w:t>
      </w:r>
    </w:p>
    <w:p w:rsidR="00FA0FFF" w:rsidRPr="00AC4172" w:rsidRDefault="00FA0FFF" w:rsidP="00AC4172">
      <w:pPr>
        <w:pStyle w:val="a3"/>
        <w:numPr>
          <w:ilvl w:val="0"/>
          <w:numId w:val="17"/>
        </w:numPr>
        <w:spacing w:after="0" w:line="360" w:lineRule="auto"/>
        <w:ind w:left="0"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постоянный мониторинг процесса. В ходе этого непрерывного мониторинга отслеживается как эффективность работы предприятия, с одной стороны, так и изменение рыночной ситуации – с другой для своевременной реакции на возможные изменения. В целом отслеживаются все значимые экономические показатели с обеих сторон. </w:t>
      </w:r>
    </w:p>
    <w:p w:rsidR="00FA0FFF" w:rsidRPr="00AC4172" w:rsidRDefault="00FA0FFF"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Завершением эксплуатационной стадии считается и ситуация, при которой для реконструкции текущего процесса необходимо создание нового инвестиционного проекта.</w:t>
      </w:r>
    </w:p>
    <w:p w:rsidR="00FA0FFF" w:rsidRPr="00AC4172" w:rsidRDefault="00FA0FFF"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 xml:space="preserve">Ликвидационная стадия </w:t>
      </w:r>
    </w:p>
    <w:p w:rsidR="00FA0FFF" w:rsidRDefault="00FA0FFF" w:rsidP="00AC4172">
      <w:pPr>
        <w:spacing w:after="0" w:line="360" w:lineRule="auto"/>
        <w:ind w:firstLine="709"/>
        <w:jc w:val="both"/>
        <w:rPr>
          <w:rFonts w:ascii="Times New Roman" w:eastAsia="Times New Roman" w:hAnsi="Times New Roman"/>
          <w:sz w:val="28"/>
          <w:szCs w:val="28"/>
          <w:lang w:eastAsia="ru-RU"/>
        </w:rPr>
      </w:pPr>
      <w:r w:rsidRPr="00AC4172">
        <w:rPr>
          <w:rFonts w:ascii="Times New Roman" w:eastAsia="Times New Roman" w:hAnsi="Times New Roman"/>
          <w:sz w:val="28"/>
          <w:szCs w:val="28"/>
          <w:lang w:eastAsia="ru-RU"/>
        </w:rPr>
        <w:t>На этой стадии, где происходит остановка производства и распродажа активов, важно определить точку невозврата. Сложность в том, что спрос на продукции ещё может существовать, но рентабельность уже снижается, что снижает и средневзвешенную стоимость капитала. Это становится сигналом к завершению производства и/или создания более эффективных условий производства.</w:t>
      </w:r>
      <w:r w:rsidRPr="00AC4172">
        <w:rPr>
          <w:rFonts w:ascii="Times New Roman" w:eastAsia="Times New Roman" w:hAnsi="Times New Roman"/>
          <w:sz w:val="28"/>
          <w:szCs w:val="28"/>
          <w:lang w:eastAsia="ru-RU"/>
        </w:rPr>
        <w:br/>
        <w:t xml:space="preserve">Окончательная ликвидация может проходить быстро, но может и значительно растягиваться во времени, проходя два этапа: Демонтаж оборудования и переоснащение помещений для новых инвестиционных проектов. Реализация устаревшего для данного проекта оборудования на вторичном рынке. Если оборудование ориентировано на специфическую продукцию с ещё </w:t>
      </w:r>
      <w:r w:rsidRPr="00AC4172">
        <w:rPr>
          <w:rFonts w:ascii="Times New Roman" w:eastAsia="Times New Roman" w:hAnsi="Times New Roman"/>
          <w:sz w:val="28"/>
          <w:szCs w:val="28"/>
          <w:lang w:eastAsia="ru-RU"/>
        </w:rPr>
        <w:lastRenderedPageBreak/>
        <w:t xml:space="preserve">сохранившимся спросом, и оно по-прежнему имеет запас прочности до физического износа, его покупают мелкие предприятия для возобновления цикла в более мелких масштабах. Если нет, оборудование может быть реализовано в качестве металлолома. В функционально-динамическом аспекте управления на первых двух стадиях основное значение имеет управление инвестициями, а на эксплуатационной – управление капиталом. При этом управление рисками – составная часть процесса на любой стадии – меняется только специфика. </w:t>
      </w:r>
      <w:proofErr w:type="spellStart"/>
      <w:r w:rsidRPr="00AC4172">
        <w:rPr>
          <w:rFonts w:ascii="Times New Roman" w:eastAsia="Times New Roman" w:hAnsi="Times New Roman"/>
          <w:sz w:val="28"/>
          <w:szCs w:val="28"/>
          <w:lang w:eastAsia="ru-RU"/>
        </w:rPr>
        <w:t>Предынвестиционная</w:t>
      </w:r>
      <w:proofErr w:type="spellEnd"/>
      <w:r w:rsidRPr="00AC4172">
        <w:rPr>
          <w:rFonts w:ascii="Times New Roman" w:eastAsia="Times New Roman" w:hAnsi="Times New Roman"/>
          <w:sz w:val="28"/>
          <w:szCs w:val="28"/>
          <w:lang w:eastAsia="ru-RU"/>
        </w:rPr>
        <w:t xml:space="preserve"> стадия связана с рисками, зависящими от ошибок в бизнес-плане (неверные прогнозы ставки дисконтирования, уровня спроса и др.). В инвестиционной стадии на первый план выходят риски срыва строительного процесса из-за задержек строителей или технологических проблем. На эксплуатационной стадии сохраняются технологические риски, связанные с авариями, и финансовые, связанные с платёжеспособностью, однако в целом на этой стадии уровни риска ниже, чем на предыдущих</w:t>
      </w:r>
      <w:r w:rsidR="007A122B" w:rsidRPr="00AC4172">
        <w:rPr>
          <w:rFonts w:ascii="Times New Roman" w:eastAsia="Times New Roman" w:hAnsi="Times New Roman"/>
          <w:sz w:val="28"/>
          <w:szCs w:val="28"/>
          <w:lang w:eastAsia="ru-RU"/>
        </w:rPr>
        <w:t xml:space="preserve"> стадиях</w:t>
      </w:r>
      <w:r w:rsidRPr="00AC4172">
        <w:rPr>
          <w:rFonts w:ascii="Times New Roman" w:eastAsia="Times New Roman" w:hAnsi="Times New Roman"/>
          <w:sz w:val="28"/>
          <w:szCs w:val="28"/>
          <w:lang w:eastAsia="ru-RU"/>
        </w:rPr>
        <w:t>.</w:t>
      </w:r>
      <w:r w:rsidR="00A776FC">
        <w:rPr>
          <w:rStyle w:val="a6"/>
          <w:rFonts w:ascii="Times New Roman" w:eastAsia="Times New Roman" w:hAnsi="Times New Roman"/>
          <w:sz w:val="28"/>
          <w:szCs w:val="28"/>
          <w:lang w:eastAsia="ru-RU"/>
        </w:rPr>
        <w:footnoteReference w:id="3"/>
      </w:r>
    </w:p>
    <w:p w:rsidR="00AC4172" w:rsidRPr="00AC4172" w:rsidRDefault="00AC4172" w:rsidP="00AC4172">
      <w:pPr>
        <w:spacing w:after="0" w:line="360" w:lineRule="auto"/>
        <w:ind w:firstLine="709"/>
        <w:jc w:val="both"/>
        <w:rPr>
          <w:rFonts w:ascii="Times New Roman" w:eastAsia="Times New Roman" w:hAnsi="Times New Roman"/>
          <w:sz w:val="28"/>
          <w:szCs w:val="28"/>
          <w:lang w:eastAsia="ru-RU"/>
        </w:rPr>
      </w:pPr>
    </w:p>
    <w:p w:rsidR="00EE5AB1" w:rsidRDefault="00EE5AB1" w:rsidP="00AC4172">
      <w:pPr>
        <w:pStyle w:val="1"/>
        <w:spacing w:before="0" w:line="360" w:lineRule="auto"/>
        <w:ind w:firstLine="709"/>
        <w:jc w:val="both"/>
        <w:rPr>
          <w:rFonts w:ascii="Times New Roman" w:hAnsi="Times New Roman" w:cs="Times New Roman"/>
          <w:bCs/>
          <w:color w:val="auto"/>
          <w:sz w:val="28"/>
          <w:szCs w:val="28"/>
        </w:rPr>
      </w:pPr>
      <w:bookmarkStart w:id="6" w:name="_Toc517081380"/>
      <w:r w:rsidRPr="00AC4172">
        <w:rPr>
          <w:rFonts w:ascii="Times New Roman" w:hAnsi="Times New Roman" w:cs="Times New Roman"/>
          <w:bCs/>
          <w:color w:val="auto"/>
          <w:sz w:val="28"/>
          <w:szCs w:val="28"/>
        </w:rPr>
        <w:t xml:space="preserve">1.3 Методы оценки и показатели </w:t>
      </w:r>
      <w:r w:rsidR="00B32A93" w:rsidRPr="00AC4172">
        <w:rPr>
          <w:rFonts w:ascii="Times New Roman" w:hAnsi="Times New Roman" w:cs="Times New Roman"/>
          <w:bCs/>
          <w:color w:val="auto"/>
          <w:sz w:val="28"/>
          <w:szCs w:val="28"/>
        </w:rPr>
        <w:t xml:space="preserve">экономической </w:t>
      </w:r>
      <w:r w:rsidRPr="00AC4172">
        <w:rPr>
          <w:rFonts w:ascii="Times New Roman" w:hAnsi="Times New Roman" w:cs="Times New Roman"/>
          <w:bCs/>
          <w:color w:val="auto"/>
          <w:sz w:val="28"/>
          <w:szCs w:val="28"/>
        </w:rPr>
        <w:t>эффективности инвестиционного проекта</w:t>
      </w:r>
      <w:bookmarkEnd w:id="6"/>
      <w:r w:rsidRPr="00AC4172">
        <w:rPr>
          <w:rFonts w:ascii="Times New Roman" w:hAnsi="Times New Roman" w:cs="Times New Roman"/>
          <w:bCs/>
          <w:color w:val="auto"/>
          <w:sz w:val="28"/>
          <w:szCs w:val="28"/>
        </w:rPr>
        <w:t xml:space="preserve"> </w:t>
      </w:r>
    </w:p>
    <w:p w:rsidR="00AC4172" w:rsidRPr="00AC4172" w:rsidRDefault="00AC4172" w:rsidP="00AC4172"/>
    <w:p w:rsidR="00CF7BD3" w:rsidRDefault="00CF7BD3"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F7BD3">
        <w:rPr>
          <w:rFonts w:ascii="Times New Roman" w:eastAsia="Times New Roman" w:hAnsi="Times New Roman"/>
          <w:sz w:val="28"/>
          <w:szCs w:val="28"/>
          <w:lang w:eastAsia="ru-RU"/>
        </w:rPr>
        <w:t>Инвестиционная политика базируется на точном расчете ожидаемых результатов вложения денег, поскольку это напрямую влияет на финансовое состояние и деятельность предприятия. Оценка эффективности инвестиционных проектов включает в себя целый ряд показателе, которые в комплексе дают развернутую картину перспективности инициативы. Рассмотрим главные критерии и методы оценки инвестиционных проектов.</w:t>
      </w:r>
    </w:p>
    <w:p w:rsidR="00CF7BD3" w:rsidRDefault="00CF7BD3" w:rsidP="00CF7BD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F7BD3">
        <w:rPr>
          <w:rFonts w:ascii="Times New Roman" w:eastAsia="Times New Roman" w:hAnsi="Times New Roman"/>
          <w:sz w:val="28"/>
          <w:szCs w:val="28"/>
          <w:lang w:eastAsia="ru-RU"/>
        </w:rPr>
        <w:t xml:space="preserve">Вложение денег в инвестиционное начинание предполагает не только получение прибыли, но и достижение целей, поставленных бизнесменом (или несколькими партнерами) в своих интересах. Оценка эффективности инвестиционного проекта поможет предпринимателю или финансисту понять, </w:t>
      </w:r>
      <w:r w:rsidRPr="00CF7BD3">
        <w:rPr>
          <w:rFonts w:ascii="Times New Roman" w:eastAsia="Times New Roman" w:hAnsi="Times New Roman"/>
          <w:sz w:val="28"/>
          <w:szCs w:val="28"/>
          <w:lang w:eastAsia="ru-RU"/>
        </w:rPr>
        <w:lastRenderedPageBreak/>
        <w:t>не потеряет ли он свои деньги в результате инвестиций, и способна ли ожидаемая прибыль компенсировать ему отказ от других возможных вариантов вложений.</w:t>
      </w:r>
    </w:p>
    <w:p w:rsidR="00CF7BD3" w:rsidRDefault="00CF7BD3" w:rsidP="00CF7BD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F7BD3">
        <w:rPr>
          <w:rFonts w:ascii="Times New Roman" w:eastAsia="Times New Roman" w:hAnsi="Times New Roman"/>
          <w:sz w:val="28"/>
          <w:szCs w:val="28"/>
          <w:lang w:eastAsia="ru-RU"/>
        </w:rPr>
        <w:t xml:space="preserve">Ее целесообразно проводить не только при определении потенциала предложения, но и для осознанного выбора между несколькими конкурентными вариантами, а также для ранжирования и установления плана очередности исполнения нескольких инициатив в зависимости от ожидаемого экономического эффекта. </w:t>
      </w:r>
    </w:p>
    <w:p w:rsidR="00CE0095" w:rsidRDefault="00CF7BD3" w:rsidP="00CF7BD3">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CF7BD3">
        <w:rPr>
          <w:rFonts w:ascii="Times New Roman" w:eastAsia="Times New Roman" w:hAnsi="Times New Roman"/>
          <w:sz w:val="28"/>
          <w:szCs w:val="28"/>
          <w:lang w:eastAsia="ru-RU"/>
        </w:rPr>
        <w:t>Основные принципы оценки эффективности инвестиционных проектов согласно с Методическими рекоменд</w:t>
      </w:r>
      <w:r w:rsidR="00CE0095">
        <w:rPr>
          <w:rFonts w:ascii="Times New Roman" w:eastAsia="Times New Roman" w:hAnsi="Times New Roman"/>
          <w:sz w:val="28"/>
          <w:szCs w:val="28"/>
          <w:lang w:eastAsia="ru-RU"/>
        </w:rPr>
        <w:t>ациями РАН состоят в следующем:</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оценивание и анализ осуществляется на протяжении всего расчетного периода, т.е. существования инициативы;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денежные потоки (отток и приток средств) также моделируются с учетом полного жизненного цикла начинания;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при сравнении нескольких инициатив они приводятся в сопоставимые условия для объективности результата;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эффект от внедрения проекта должен быть положительным (при рассмотрении одного предложения) и максимально положительным (при </w:t>
      </w:r>
      <w:proofErr w:type="spellStart"/>
      <w:r w:rsidRPr="00CE0095">
        <w:rPr>
          <w:rFonts w:ascii="Times New Roman" w:eastAsia="Times New Roman" w:hAnsi="Times New Roman"/>
          <w:sz w:val="28"/>
          <w:szCs w:val="28"/>
          <w:lang w:eastAsia="ru-RU"/>
        </w:rPr>
        <w:t>многовариантности</w:t>
      </w:r>
      <w:proofErr w:type="spellEnd"/>
      <w:r w:rsidRPr="00CE0095">
        <w:rPr>
          <w:rFonts w:ascii="Times New Roman" w:eastAsia="Times New Roman" w:hAnsi="Times New Roman"/>
          <w:sz w:val="28"/>
          <w:szCs w:val="28"/>
          <w:lang w:eastAsia="ru-RU"/>
        </w:rPr>
        <w:t xml:space="preserve"> выбора);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учитывается временной фактор (возможные изменения изначально заложенных параметров, разрывы между проведением оплаты и получением комплектующих или сырья и т.д.);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учитываются лишь предстоящие затраты и поступления, ресурсы, созданные ранее, не относятся к затратам, поскольку оценивается их альтернативная стоимость;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просчитываются все возможные последствия начинания (экономические, экологические, социальные и др.);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принимается во внимание состав участников, возможное несовпадение их бизнес интересов, различная оценка стоимости капитала, </w:t>
      </w:r>
      <w:r w:rsidRPr="00CE0095">
        <w:rPr>
          <w:rFonts w:ascii="Times New Roman" w:eastAsia="Times New Roman" w:hAnsi="Times New Roman"/>
          <w:sz w:val="28"/>
          <w:szCs w:val="28"/>
          <w:lang w:eastAsia="ru-RU"/>
        </w:rPr>
        <w:lastRenderedPageBreak/>
        <w:t xml:space="preserve">вычисленная по персонально установленной норме дисконтирования; </w:t>
      </w:r>
    </w:p>
    <w:p w:rsidR="00CE0095" w:rsidRPr="00CE0095" w:rsidRDefault="00CF7BD3" w:rsidP="00CE0095">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 xml:space="preserve">учет инфляционных процессов и возможных рисков; </w:t>
      </w:r>
    </w:p>
    <w:p w:rsidR="000D3230" w:rsidRDefault="00CF7BD3" w:rsidP="000D3230">
      <w:pPr>
        <w:pStyle w:val="a3"/>
        <w:widowControl w:val="0"/>
        <w:numPr>
          <w:ilvl w:val="0"/>
          <w:numId w:val="35"/>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CE0095">
        <w:rPr>
          <w:rFonts w:ascii="Times New Roman" w:eastAsia="Times New Roman" w:hAnsi="Times New Roman"/>
          <w:sz w:val="28"/>
          <w:szCs w:val="28"/>
          <w:lang w:eastAsia="ru-RU"/>
        </w:rPr>
        <w:t>многоэтапность процесса, на каждой стадии инициатива оценивается заново, более глубоко, при этом принимаются во внимание новые параметры.</w:t>
      </w:r>
    </w:p>
    <w:p w:rsidR="000D3230" w:rsidRDefault="00CE0095" w:rsidP="000D3230">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При этом не следует забывать и о направленности каждой конкретной инициативы на определенную цель. Если в предложении идет речь о развитии инфраструктуры (строительство мостов, дорог, велосипедных парковок) или каких-либо вопросах социального характера (образование, спорт, здравоохранение), то методы экономического анализа чаще всего неприемлемы. Уровнем эффективности таких начинаний можно считать улучшение качества жизни граждан, получение прибыли при этом вторично или вовсе не рассматривается.</w:t>
      </w:r>
    </w:p>
    <w:p w:rsidR="000D3230" w:rsidRDefault="000D3230" w:rsidP="000D3230">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Среди всего разнообразия показателей выделяют такие основные дополняющие друг друга критерии оценки эффекти</w:t>
      </w:r>
      <w:r>
        <w:rPr>
          <w:rFonts w:ascii="Times New Roman" w:eastAsia="Times New Roman" w:hAnsi="Times New Roman"/>
          <w:sz w:val="28"/>
          <w:szCs w:val="28"/>
          <w:lang w:eastAsia="ru-RU"/>
        </w:rPr>
        <w:t>вности инвестиционных проектов:</w:t>
      </w:r>
    </w:p>
    <w:p w:rsidR="000D3230" w:rsidRPr="000D3230" w:rsidRDefault="000D3230" w:rsidP="000D3230">
      <w:pPr>
        <w:pStyle w:val="a3"/>
        <w:widowControl w:val="0"/>
        <w:numPr>
          <w:ilvl w:val="0"/>
          <w:numId w:val="36"/>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proofErr w:type="gramStart"/>
      <w:r w:rsidRPr="000D3230">
        <w:rPr>
          <w:rFonts w:ascii="Times New Roman" w:eastAsia="Times New Roman" w:hAnsi="Times New Roman"/>
          <w:sz w:val="28"/>
          <w:szCs w:val="28"/>
          <w:lang w:eastAsia="ru-RU"/>
        </w:rPr>
        <w:t>экономический</w:t>
      </w:r>
      <w:proofErr w:type="gramEnd"/>
      <w:r w:rsidRPr="000D3230">
        <w:rPr>
          <w:rFonts w:ascii="Times New Roman" w:eastAsia="Times New Roman" w:hAnsi="Times New Roman"/>
          <w:sz w:val="28"/>
          <w:szCs w:val="28"/>
          <w:lang w:eastAsia="ru-RU"/>
        </w:rPr>
        <w:t xml:space="preserve">, показывающий способность начинания сохранять в процессе реализацию ценность ранее инвестированных средств; </w:t>
      </w:r>
    </w:p>
    <w:p w:rsidR="000D3230" w:rsidRPr="000D3230" w:rsidRDefault="000D3230" w:rsidP="000D3230">
      <w:pPr>
        <w:pStyle w:val="a3"/>
        <w:widowControl w:val="0"/>
        <w:numPr>
          <w:ilvl w:val="0"/>
          <w:numId w:val="36"/>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 xml:space="preserve">финансовый, ставящий во главу угла показатели платежеспособности и ликвидности. </w:t>
      </w:r>
    </w:p>
    <w:p w:rsidR="000D3230" w:rsidRDefault="000D3230" w:rsidP="000D3230">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 xml:space="preserve">В международной практике используются разные методы оценки экономической </w:t>
      </w:r>
      <w:r>
        <w:rPr>
          <w:rFonts w:ascii="Times New Roman" w:eastAsia="Times New Roman" w:hAnsi="Times New Roman"/>
          <w:sz w:val="28"/>
          <w:szCs w:val="28"/>
          <w:lang w:eastAsia="ru-RU"/>
        </w:rPr>
        <w:t>эфф</w:t>
      </w:r>
      <w:r w:rsidRPr="000D3230">
        <w:rPr>
          <w:rFonts w:ascii="Times New Roman" w:eastAsia="Times New Roman" w:hAnsi="Times New Roman"/>
          <w:sz w:val="28"/>
          <w:szCs w:val="28"/>
          <w:lang w:eastAsia="ru-RU"/>
        </w:rPr>
        <w:t xml:space="preserve">ективности инвестиционных проектов. Их все условно можно разделить на две группы: </w:t>
      </w:r>
    </w:p>
    <w:p w:rsidR="000D3230" w:rsidRPr="00A15758" w:rsidRDefault="000D3230" w:rsidP="000D3230">
      <w:pPr>
        <w:pStyle w:val="a3"/>
        <w:widowControl w:val="0"/>
        <w:numPr>
          <w:ilvl w:val="0"/>
          <w:numId w:val="36"/>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 xml:space="preserve">Статические. Они отличаются простотой и минимальной трудоемкостью. Главная их особенность – возможность допущения в расчетах равных расходов и доходов на протяжении всего периода реализации инициативы. Кроме того, здесь не принимается во внимание временная динамика стоимости денег. </w:t>
      </w:r>
    </w:p>
    <w:p w:rsidR="000D3230" w:rsidRPr="00A15758" w:rsidRDefault="000D3230" w:rsidP="000D3230">
      <w:pPr>
        <w:pStyle w:val="a3"/>
        <w:widowControl w:val="0"/>
        <w:numPr>
          <w:ilvl w:val="0"/>
          <w:numId w:val="36"/>
        </w:numPr>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 xml:space="preserve">Динамические. Они способны предоставить инвестору более точные и детальные данные, однако в условиях нестабильных рынков, требуют регулярной модификации. В динамических методах важнейшим фактором </w:t>
      </w:r>
      <w:r w:rsidRPr="000D3230">
        <w:rPr>
          <w:rFonts w:ascii="Times New Roman" w:eastAsia="Times New Roman" w:hAnsi="Times New Roman"/>
          <w:sz w:val="28"/>
          <w:szCs w:val="28"/>
          <w:lang w:eastAsia="ru-RU"/>
        </w:rPr>
        <w:lastRenderedPageBreak/>
        <w:t xml:space="preserve">является дисконтирование стоимости денег, но для того, чтобы избежать погрешностей, следует точно рассчитать ставку дисконтирования. </w:t>
      </w:r>
    </w:p>
    <w:p w:rsidR="000D3230" w:rsidRPr="000D3230" w:rsidRDefault="000D3230" w:rsidP="000D3230">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Для того чтобы уменьшить вероятность ошибки и адекватно оценить целесообразность вложения обычно исполь</w:t>
      </w:r>
      <w:r w:rsidR="00ED7F16">
        <w:rPr>
          <w:rFonts w:ascii="Times New Roman" w:eastAsia="Times New Roman" w:hAnsi="Times New Roman"/>
          <w:sz w:val="28"/>
          <w:szCs w:val="28"/>
          <w:lang w:eastAsia="ru-RU"/>
        </w:rPr>
        <w:t>зуют совокупность этих методов.</w:t>
      </w:r>
    </w:p>
    <w:p w:rsidR="00FA2BE2" w:rsidRPr="000D3230" w:rsidRDefault="00FA2BE2" w:rsidP="000D3230">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0D3230">
        <w:rPr>
          <w:rFonts w:ascii="Times New Roman" w:eastAsia="Times New Roman" w:hAnsi="Times New Roman"/>
          <w:sz w:val="28"/>
          <w:szCs w:val="28"/>
          <w:lang w:eastAsia="ru-RU"/>
        </w:rPr>
        <w:t>В практике наиболее распространенными являются следующие методы: метод расчета чистого приведенного эффекта (метод чистого дисконтированного дохода) – NPV; метод определения рентабельности инвестиций – PI; метод расчета внутренней нормы прибыли – IRR.</w:t>
      </w:r>
    </w:p>
    <w:p w:rsid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NPV (от английского </w:t>
      </w:r>
      <w:proofErr w:type="spellStart"/>
      <w:r w:rsidRPr="00FA2BE2">
        <w:rPr>
          <w:rFonts w:ascii="Times New Roman" w:eastAsia="Times New Roman" w:hAnsi="Times New Roman"/>
          <w:sz w:val="28"/>
          <w:szCs w:val="28"/>
          <w:lang w:eastAsia="ru-RU"/>
        </w:rPr>
        <w:t>Net</w:t>
      </w:r>
      <w:proofErr w:type="spellEnd"/>
      <w:r w:rsidRPr="00FA2BE2">
        <w:rPr>
          <w:rFonts w:ascii="Times New Roman" w:eastAsia="Times New Roman" w:hAnsi="Times New Roman"/>
          <w:sz w:val="28"/>
          <w:szCs w:val="28"/>
          <w:lang w:eastAsia="ru-RU"/>
        </w:rPr>
        <w:t xml:space="preserve"> </w:t>
      </w:r>
      <w:proofErr w:type="spellStart"/>
      <w:r w:rsidRPr="00FA2BE2">
        <w:rPr>
          <w:rFonts w:ascii="Times New Roman" w:eastAsia="Times New Roman" w:hAnsi="Times New Roman"/>
          <w:sz w:val="28"/>
          <w:szCs w:val="28"/>
          <w:lang w:eastAsia="ru-RU"/>
        </w:rPr>
        <w:t>Present</w:t>
      </w:r>
      <w:proofErr w:type="spellEnd"/>
      <w:r w:rsidRPr="00FA2BE2">
        <w:rPr>
          <w:rFonts w:ascii="Times New Roman" w:eastAsia="Times New Roman" w:hAnsi="Times New Roman"/>
          <w:sz w:val="28"/>
          <w:szCs w:val="28"/>
          <w:lang w:eastAsia="ru-RU"/>
        </w:rPr>
        <w:t xml:space="preserve"> </w:t>
      </w:r>
      <w:proofErr w:type="spellStart"/>
      <w:r w:rsidRPr="00FA2BE2">
        <w:rPr>
          <w:rFonts w:ascii="Times New Roman" w:eastAsia="Times New Roman" w:hAnsi="Times New Roman"/>
          <w:sz w:val="28"/>
          <w:szCs w:val="28"/>
          <w:lang w:eastAsia="ru-RU"/>
        </w:rPr>
        <w:t>Value</w:t>
      </w:r>
      <w:proofErr w:type="spellEnd"/>
      <w:r w:rsidRPr="00FA2BE2">
        <w:rPr>
          <w:rFonts w:ascii="Times New Roman" w:eastAsia="Times New Roman" w:hAnsi="Times New Roman"/>
          <w:sz w:val="28"/>
          <w:szCs w:val="28"/>
          <w:lang w:eastAsia="ru-RU"/>
        </w:rPr>
        <w:t xml:space="preserve">) – чистая приведенная (текущая) стоимость. Этот показатель характеризует изменение потоков денежных средств. Его рассчитывают как разность между всеми поступившими инвестициями и затратами на внедрение проекта (текущие расходы, погашение кредитов и т.д.) с учетом принятой ставки дисконтирования. Другими словами, при положительном значении данного показателя инвесторы могут надеяться на то, что генерируемые основной деятельностью проекта денежные потоки покроют все затраты и принесут ожидаемую прибыль на уровне не ниже ставки дисконтирования. NPV относится к тем показателям, которые можно рассчитать быстро, сразу же после поступления инвестиционного предложения. Он дает в результате абсолютную величину, опираясь на которую, можно выбрать из нескольких предложений наиболее привлекательное. Для вычисления текущей стоимости применяют такую формулу: </w:t>
      </w:r>
    </w:p>
    <w:p w:rsidR="000D5374" w:rsidRPr="00FA2BE2" w:rsidRDefault="000D5374"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0D5374"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r>
          <w:rPr>
            <w:rFonts w:ascii="Cambria Math" w:eastAsia="Times New Roman" w:hAnsi="Cambria Math"/>
            <w:sz w:val="28"/>
            <w:szCs w:val="28"/>
            <w:lang w:val="en-US" w:eastAsia="ru-RU"/>
          </w:rPr>
          <m:t>NPV</m:t>
        </m:r>
        <m:r>
          <w:rPr>
            <w:rFonts w:ascii="Cambria Math" w:eastAsia="Times New Roman" w:hAnsi="Cambria Math"/>
            <w:sz w:val="28"/>
            <w:szCs w:val="28"/>
            <w:lang w:eastAsia="ru-RU"/>
          </w:rPr>
          <m:t>=</m:t>
        </m:r>
        <m:nary>
          <m:naryPr>
            <m:chr m:val="∑"/>
            <m:limLoc m:val="undOvr"/>
            <m:subHide m:val="1"/>
            <m:supHide m:val="1"/>
            <m:ctrlPr>
              <w:rPr>
                <w:rFonts w:ascii="Cambria Math" w:eastAsia="Times New Roman" w:hAnsi="Cambria Math"/>
                <w:i/>
                <w:sz w:val="28"/>
                <w:szCs w:val="28"/>
                <w:lang w:val="en-US" w:eastAsia="ru-RU"/>
              </w:rPr>
            </m:ctrlPr>
          </m:naryPr>
          <m:sub/>
          <m:sup/>
          <m:e>
            <m:eqArr>
              <m:eqArrPr>
                <m:ctrlPr>
                  <w:rPr>
                    <w:rFonts w:ascii="Cambria Math" w:eastAsia="Times New Roman" w:hAnsi="Cambria Math"/>
                    <w:i/>
                    <w:sz w:val="28"/>
                    <w:szCs w:val="28"/>
                    <w:lang w:val="en-US" w:eastAsia="ru-RU"/>
                  </w:rPr>
                </m:ctrlPr>
              </m:eqArrPr>
              <m:e>
                <m:r>
                  <w:rPr>
                    <w:rFonts w:ascii="Cambria Math" w:eastAsia="Times New Roman" w:hAnsi="Cambria Math"/>
                    <w:sz w:val="28"/>
                    <w:szCs w:val="28"/>
                    <w:lang w:val="en-US" w:eastAsia="ru-RU"/>
                  </w:rPr>
                  <m:t>n</m:t>
                </m:r>
              </m:e>
              <m:e>
                <m:r>
                  <w:rPr>
                    <w:rFonts w:ascii="Cambria Math" w:eastAsia="Times New Roman" w:hAnsi="Cambria Math"/>
                    <w:sz w:val="28"/>
                    <w:szCs w:val="28"/>
                    <w:lang w:val="en-US" w:eastAsia="ru-RU"/>
                  </w:rPr>
                  <m:t>n</m:t>
                </m:r>
                <m:r>
                  <w:rPr>
                    <w:rFonts w:ascii="Cambria Math" w:eastAsia="Times New Roman" w:hAnsi="Cambria Math"/>
                    <w:sz w:val="28"/>
                    <w:szCs w:val="28"/>
                    <w:lang w:eastAsia="ru-RU"/>
                  </w:rPr>
                  <m:t>=1</m:t>
                </m:r>
              </m:e>
            </m:eqArr>
          </m:e>
        </m:nary>
        <m:r>
          <w:rPr>
            <w:rFonts w:ascii="Cambria Math" w:eastAsia="Times New Roman" w:hAnsi="Cambria Math"/>
            <w:sz w:val="28"/>
            <w:szCs w:val="28"/>
            <w:lang w:eastAsia="ru-RU"/>
          </w:rPr>
          <m:t xml:space="preserve">  </m:t>
        </m:r>
        <m:f>
          <m:fPr>
            <m:ctrlPr>
              <w:rPr>
                <w:rFonts w:ascii="Cambria Math" w:eastAsia="Times New Roman" w:hAnsi="Cambria Math"/>
                <w:i/>
                <w:sz w:val="28"/>
                <w:szCs w:val="28"/>
                <w:lang w:val="en-US" w:eastAsia="ru-RU"/>
              </w:rPr>
            </m:ctrlPr>
          </m:fPr>
          <m:num>
            <m:sSub>
              <m:sSubPr>
                <m:ctrlPr>
                  <w:rPr>
                    <w:rFonts w:ascii="Cambria Math" w:eastAsia="Times New Roman" w:hAnsi="Cambria Math"/>
                    <w:i/>
                    <w:sz w:val="28"/>
                    <w:szCs w:val="28"/>
                    <w:lang w:val="en-US" w:eastAsia="ru-RU"/>
                  </w:rPr>
                </m:ctrlPr>
              </m:sSubPr>
              <m:e>
                <m:r>
                  <w:rPr>
                    <w:rFonts w:ascii="Cambria Math" w:eastAsia="Times New Roman" w:hAnsi="Cambria Math"/>
                    <w:sz w:val="28"/>
                    <w:szCs w:val="28"/>
                    <w:lang w:val="en-US" w:eastAsia="ru-RU"/>
                  </w:rPr>
                  <m:t>CF</m:t>
                </m:r>
              </m:e>
              <m:sub>
                <m:r>
                  <w:rPr>
                    <w:rFonts w:ascii="Cambria Math" w:eastAsia="Times New Roman" w:hAnsi="Cambria Math"/>
                    <w:sz w:val="28"/>
                    <w:szCs w:val="28"/>
                    <w:lang w:val="en-US" w:eastAsia="ru-RU"/>
                  </w:rPr>
                  <m:t>t</m:t>
                </m:r>
              </m:sub>
            </m:sSub>
          </m:num>
          <m:den>
            <m:sSup>
              <m:sSupPr>
                <m:ctrlPr>
                  <w:rPr>
                    <w:rFonts w:ascii="Cambria Math" w:eastAsia="Times New Roman" w:hAnsi="Cambria Math"/>
                    <w:i/>
                    <w:sz w:val="28"/>
                    <w:szCs w:val="28"/>
                    <w:lang w:val="en-US" w:eastAsia="ru-RU"/>
                  </w:rPr>
                </m:ctrlPr>
              </m:sSupPr>
              <m:e>
                <m:d>
                  <m:dPr>
                    <m:ctrlPr>
                      <w:rPr>
                        <w:rFonts w:ascii="Cambria Math" w:eastAsia="Times New Roman" w:hAnsi="Cambria Math"/>
                        <w:i/>
                        <w:sz w:val="28"/>
                        <w:szCs w:val="28"/>
                        <w:lang w:val="en-US" w:eastAsia="ru-RU"/>
                      </w:rPr>
                    </m:ctrlPr>
                  </m:dPr>
                  <m:e>
                    <m:r>
                      <w:rPr>
                        <w:rFonts w:ascii="Cambria Math" w:eastAsia="Times New Roman" w:hAnsi="Cambria Math"/>
                        <w:sz w:val="28"/>
                        <w:szCs w:val="28"/>
                        <w:lang w:eastAsia="ru-RU"/>
                      </w:rPr>
                      <m:t>1+</m:t>
                    </m:r>
                    <m:r>
                      <w:rPr>
                        <w:rFonts w:ascii="Cambria Math" w:eastAsia="Times New Roman" w:hAnsi="Cambria Math"/>
                        <w:sz w:val="28"/>
                        <w:szCs w:val="28"/>
                        <w:lang w:val="en-US" w:eastAsia="ru-RU"/>
                      </w:rPr>
                      <m:t>r</m:t>
                    </m:r>
                  </m:e>
                </m:d>
              </m:e>
              <m:sup>
                <m:r>
                  <w:rPr>
                    <w:rFonts w:ascii="Cambria Math" w:eastAsia="Times New Roman" w:hAnsi="Cambria Math"/>
                    <w:sz w:val="28"/>
                    <w:szCs w:val="28"/>
                    <w:lang w:val="en-US" w:eastAsia="ru-RU"/>
                  </w:rPr>
                  <m:t>t</m:t>
                </m:r>
              </m:sup>
            </m:sSup>
          </m:den>
        </m:f>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0</m:t>
            </m:r>
          </m:sub>
        </m:sSub>
      </m:oMath>
      <w:r w:rsidRPr="00FA2BE2">
        <w:rPr>
          <w:rFonts w:ascii="Times New Roman" w:eastAsia="Times New Roman" w:hAnsi="Times New Roman"/>
          <w:sz w:val="28"/>
          <w:szCs w:val="28"/>
          <w:lang w:eastAsia="ru-RU"/>
        </w:rPr>
        <w:t xml:space="preserve">  ,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                </w:t>
      </w:r>
    </w:p>
    <w:p w:rsidR="00FA2BE2" w:rsidRPr="00FA2BE2" w:rsidRDefault="00A15758"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t</m:t>
            </m:r>
          </m:sub>
        </m:sSub>
      </m:oMath>
      <w:r w:rsidR="00FA2BE2" w:rsidRPr="00FA2BE2">
        <w:rPr>
          <w:rFonts w:ascii="Times New Roman" w:eastAsia="Times New Roman" w:hAnsi="Times New Roman"/>
          <w:sz w:val="28"/>
          <w:szCs w:val="28"/>
          <w:lang w:eastAsia="ru-RU"/>
        </w:rPr>
        <w:t xml:space="preserve"> – поток денег за отрезок времени t;</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 r – величина барьерной ставки; </w:t>
      </w:r>
    </w:p>
    <w:p w:rsidR="00FA2BE2" w:rsidRPr="00FA2BE2" w:rsidRDefault="00A15758"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0</m:t>
            </m:r>
          </m:sub>
        </m:sSub>
      </m:oMath>
      <w:r w:rsidR="00FA2BE2" w:rsidRPr="00FA2BE2">
        <w:rPr>
          <w:rFonts w:ascii="Times New Roman" w:eastAsia="Times New Roman" w:hAnsi="Times New Roman"/>
          <w:sz w:val="28"/>
          <w:szCs w:val="28"/>
          <w:lang w:eastAsia="ru-RU"/>
        </w:rPr>
        <w:t xml:space="preserve"> – стартовый денежный поток, в основном он равен размеру инвестиционного капитала.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Чистый денежный поток, как правило, определяется по каждому </w:t>
      </w:r>
      <w:r w:rsidRPr="00FA2BE2">
        <w:rPr>
          <w:rFonts w:ascii="Times New Roman" w:eastAsia="Times New Roman" w:hAnsi="Times New Roman"/>
          <w:sz w:val="28"/>
          <w:szCs w:val="28"/>
          <w:lang w:eastAsia="ru-RU"/>
        </w:rPr>
        <w:lastRenderedPageBreak/>
        <w:t>направлению деятельности (инвестиционная, операционная, финансовая) отдельно. Наиболее проблемным моментом является правильное установление нормы дисконта. Для ее расчета существует целый ряд методик (CAPM, WACC, ROE - ROA, модель Гордона, метод рисковых премий) на различных базовых основах. Пользоваться полученным результатом очень просто. Если значение чистого дисконтированного дохода больше нуля, значит, предложение представляет интерес и может быть утверждено. Если показатель меньше нуля, это свидетельствует о том, что проект не имеет перспектив окупить вложенные инвестиции и принести прибыль. При значениях, близких к нулю, положительное решение обычно принимается только в том случае, когда прибыль не является единственным важным критерием, а важную роль играют другие факторы (выход на перспективный рынок, социальная составляющая).</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val="en-US" w:eastAsia="ru-RU"/>
        </w:rPr>
      </w:pPr>
      <w:r w:rsidRPr="00FA2BE2">
        <w:rPr>
          <w:rFonts w:ascii="Times New Roman" w:eastAsia="Times New Roman" w:hAnsi="Times New Roman"/>
          <w:sz w:val="28"/>
          <w:szCs w:val="28"/>
          <w:lang w:eastAsia="ru-RU"/>
        </w:rPr>
        <w:t xml:space="preserve">Отличительными чертами NPV являются: </w:t>
      </w:r>
    </w:p>
    <w:p w:rsidR="00FA2BE2" w:rsidRPr="00FA2BE2" w:rsidRDefault="00FA2BE2" w:rsidP="00FA2BE2">
      <w:pPr>
        <w:widowControl w:val="0"/>
        <w:numPr>
          <w:ilvl w:val="0"/>
          <w:numId w:val="28"/>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Прямая зависимость показателя от масштаба бизнеса: чем крупнее инвестиции и больше объем денежного потока, тем выше будет значение показателя текущей стоимости. </w:t>
      </w:r>
    </w:p>
    <w:p w:rsidR="00FA2BE2" w:rsidRPr="00FA2BE2" w:rsidRDefault="00FA2BE2" w:rsidP="00FA2BE2">
      <w:pPr>
        <w:widowControl w:val="0"/>
        <w:numPr>
          <w:ilvl w:val="0"/>
          <w:numId w:val="28"/>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Влияние на значение критерия структуры финансирования по временным отрезкам.  Если проект проходит через все этапы затрат (проект, начальные вложения, затраты на ликвидацию), то его величина, скорее всего, будет минимальна. </w:t>
      </w:r>
    </w:p>
    <w:p w:rsidR="00FA2BE2" w:rsidRPr="00FA2BE2" w:rsidRDefault="00FA2BE2" w:rsidP="00FA2BE2">
      <w:pPr>
        <w:widowControl w:val="0"/>
        <w:numPr>
          <w:ilvl w:val="0"/>
          <w:numId w:val="28"/>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Влияние длительности временного лага между инвестированием и сроками начала эксплуатации объекта, чем больше перерыв, тем меньше величина NPV. Кроме того, динамика барьерной ставки может сильно повлиять на дисконтируемую сумму инвестиций.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На численное значение показателя основное влияние оказывают такие факторы:</w:t>
      </w:r>
    </w:p>
    <w:p w:rsidR="00FA2BE2" w:rsidRPr="00FA2BE2" w:rsidRDefault="00FA2BE2" w:rsidP="00FA2BE2">
      <w:pPr>
        <w:widowControl w:val="0"/>
        <w:numPr>
          <w:ilvl w:val="0"/>
          <w:numId w:val="29"/>
        </w:numPr>
        <w:autoSpaceDE w:val="0"/>
        <w:autoSpaceDN w:val="0"/>
        <w:adjustRightInd w:val="0"/>
        <w:spacing w:after="0" w:line="360" w:lineRule="auto"/>
        <w:ind w:left="0" w:firstLine="709"/>
        <w:contextualSpacing/>
        <w:jc w:val="both"/>
        <w:rPr>
          <w:rFonts w:ascii="Times New Roman" w:hAnsi="Times New Roman"/>
          <w:sz w:val="28"/>
          <w:szCs w:val="28"/>
          <w:lang w:val="en-US"/>
        </w:rPr>
      </w:pPr>
      <w:r w:rsidRPr="00FA2BE2">
        <w:rPr>
          <w:rFonts w:ascii="Times New Roman" w:hAnsi="Times New Roman"/>
          <w:sz w:val="28"/>
          <w:szCs w:val="28"/>
        </w:rPr>
        <w:t xml:space="preserve">Норма дисконта. </w:t>
      </w:r>
    </w:p>
    <w:p w:rsidR="00FA2BE2" w:rsidRPr="00FA2BE2" w:rsidRDefault="00FA2BE2" w:rsidP="00FA2BE2">
      <w:pPr>
        <w:widowControl w:val="0"/>
        <w:numPr>
          <w:ilvl w:val="0"/>
          <w:numId w:val="29"/>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Темпы процесса производства: меньше затраты – больше прибыль – больше объем выручки. </w:t>
      </w:r>
    </w:p>
    <w:p w:rsidR="00FA2BE2" w:rsidRPr="00FA2BE2" w:rsidRDefault="00FA2BE2" w:rsidP="00FA2BE2">
      <w:pPr>
        <w:widowControl w:val="0"/>
        <w:numPr>
          <w:ilvl w:val="0"/>
          <w:numId w:val="29"/>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Масштаб компании, зависимость от количества выпущенной </w:t>
      </w:r>
      <w:r w:rsidRPr="00FA2BE2">
        <w:rPr>
          <w:rFonts w:ascii="Times New Roman" w:hAnsi="Times New Roman"/>
          <w:sz w:val="28"/>
          <w:szCs w:val="28"/>
        </w:rPr>
        <w:lastRenderedPageBreak/>
        <w:t>продукции, объемов продаж, суммы вложения.</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Следующий метод – определение рентабельности инвестиций (индекс прибыльности) – PI. </w:t>
      </w:r>
      <w:bookmarkStart w:id="7" w:name="317"/>
      <w:r w:rsidRPr="00FA2BE2">
        <w:rPr>
          <w:rFonts w:ascii="Times New Roman" w:eastAsia="Times New Roman" w:hAnsi="Times New Roman"/>
          <w:sz w:val="28"/>
          <w:szCs w:val="28"/>
          <w:lang w:eastAsia="ru-RU"/>
        </w:rPr>
        <w:t>Данный метод является развитием метода расчета чистой текущей стоимости. Но, в отличие от показателя NPV, который выступает в качестве абсолютной величины, индекс рентабельности инвестиций (PI) рассчитывается как относительная величина. Он отражает эффективность использования привлеченных капитальных вложений. Инвестиционные проекты с относительно большим значением индекса рентабельности являются и более надежными. Вместе с тем, очень высокие значения индекса рентабельности не всегда соответствуют большому числовому значению чистой текущей стоимости. Достаточно часто инвестиционные проекты, имеющие большие значения NPV, характеризуются небольшим по величине значением PI.</w:t>
      </w:r>
    </w:p>
    <w:p w:rsid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Формула для расчета индекса рентабельности выглядит следующим образом:</w:t>
      </w:r>
    </w:p>
    <w:p w:rsidR="000D5374" w:rsidRPr="00FA2BE2" w:rsidRDefault="000D5374"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r>
          <w:rPr>
            <w:rFonts w:ascii="Cambria Math" w:eastAsia="Times New Roman" w:hAnsi="Cambria Math"/>
            <w:sz w:val="28"/>
            <w:szCs w:val="28"/>
            <w:lang w:eastAsia="ru-RU"/>
          </w:rPr>
          <m:t>PI=</m:t>
        </m:r>
        <m:f>
          <m:fPr>
            <m:ctrlPr>
              <w:rPr>
                <w:rFonts w:ascii="Cambria Math" w:eastAsia="Times New Roman" w:hAnsi="Cambria Math"/>
                <w:i/>
                <w:sz w:val="28"/>
                <w:szCs w:val="28"/>
                <w:lang w:eastAsia="ru-RU"/>
              </w:rPr>
            </m:ctrlPr>
          </m:fPr>
          <m:num>
            <m:d>
              <m:dPr>
                <m:begChr m:val="["/>
                <m:endChr m:val="]"/>
                <m:ctrlPr>
                  <w:rPr>
                    <w:rFonts w:ascii="Cambria Math" w:eastAsia="Times New Roman" w:hAnsi="Cambria Math"/>
                    <w:i/>
                    <w:sz w:val="28"/>
                    <w:szCs w:val="28"/>
                    <w:lang w:eastAsia="ru-RU"/>
                  </w:rPr>
                </m:ctrlPr>
              </m:dPr>
              <m:e>
                <m:nary>
                  <m:naryPr>
                    <m:chr m:val="∑"/>
                    <m:limLoc m:val="undOvr"/>
                    <m:ctrlPr>
                      <w:rPr>
                        <w:rFonts w:ascii="Cambria Math" w:eastAsia="Times New Roman" w:hAnsi="Cambria Math"/>
                        <w:i/>
                        <w:sz w:val="28"/>
                        <w:szCs w:val="28"/>
                        <w:lang w:eastAsia="ru-RU"/>
                      </w:rPr>
                    </m:ctrlPr>
                  </m:naryPr>
                  <m:sub>
                    <m:r>
                      <w:rPr>
                        <w:rFonts w:ascii="Cambria Math" w:eastAsia="Times New Roman" w:hAnsi="Cambria Math"/>
                        <w:sz w:val="28"/>
                        <w:szCs w:val="28"/>
                        <w:lang w:eastAsia="ru-RU"/>
                      </w:rPr>
                      <m:t>t=1</m:t>
                    </m:r>
                  </m:sub>
                  <m:sup>
                    <m:r>
                      <w:rPr>
                        <w:rFonts w:ascii="Cambria Math" w:eastAsia="Times New Roman" w:hAnsi="Cambria Math"/>
                        <w:sz w:val="28"/>
                        <w:szCs w:val="28"/>
                        <w:lang w:eastAsia="ru-RU"/>
                      </w:rPr>
                      <m:t>n</m:t>
                    </m:r>
                  </m:sup>
                  <m:e>
                    <m:f>
                      <m:fPr>
                        <m:ctrlPr>
                          <w:rPr>
                            <w:rFonts w:ascii="Cambria Math" w:eastAsia="Times New Roman" w:hAnsi="Cambria Math"/>
                            <w:i/>
                            <w:sz w:val="28"/>
                            <w:szCs w:val="28"/>
                            <w:lang w:eastAsia="ru-RU"/>
                          </w:rPr>
                        </m:ctrlPr>
                      </m:fPr>
                      <m:num>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t</m:t>
                            </m:r>
                          </m:sub>
                        </m:sSub>
                      </m:num>
                      <m:den>
                        <m:sSup>
                          <m:sSupPr>
                            <m:ctrlPr>
                              <w:rPr>
                                <w:rFonts w:ascii="Cambria Math" w:eastAsia="Times New Roman" w:hAnsi="Cambria Math"/>
                                <w:i/>
                                <w:sz w:val="28"/>
                                <w:szCs w:val="28"/>
                                <w:lang w:eastAsia="ru-RU"/>
                              </w:rPr>
                            </m:ctrlPr>
                          </m:sSupPr>
                          <m:e>
                            <m:r>
                              <w:rPr>
                                <w:rFonts w:ascii="Cambria Math" w:eastAsia="Times New Roman" w:hAnsi="Cambria Math"/>
                                <w:sz w:val="28"/>
                                <w:szCs w:val="28"/>
                                <w:lang w:eastAsia="ru-RU"/>
                              </w:rPr>
                              <m:t>(1+k)</m:t>
                            </m:r>
                          </m:e>
                          <m:sup>
                            <m:r>
                              <w:rPr>
                                <w:rFonts w:ascii="Cambria Math" w:eastAsia="Times New Roman" w:hAnsi="Cambria Math"/>
                                <w:sz w:val="28"/>
                                <w:szCs w:val="28"/>
                                <w:lang w:eastAsia="ru-RU"/>
                              </w:rPr>
                              <m:t>t</m:t>
                            </m:r>
                          </m:sup>
                        </m:sSup>
                      </m:den>
                    </m:f>
                  </m:e>
                </m:nary>
              </m:e>
            </m:d>
          </m:num>
          <m:den>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I</m:t>
                </m:r>
              </m:e>
              <m:sub>
                <m:r>
                  <w:rPr>
                    <w:rFonts w:ascii="Cambria Math" w:eastAsia="Times New Roman" w:hAnsi="Cambria Math"/>
                    <w:sz w:val="28"/>
                    <w:szCs w:val="28"/>
                    <w:lang w:eastAsia="ru-RU"/>
                  </w:rPr>
                  <m:t>0</m:t>
                </m:r>
              </m:sub>
            </m:sSub>
          </m:den>
        </m:f>
      </m:oMath>
      <w:r w:rsidRPr="00FA2BE2">
        <w:rPr>
          <w:rFonts w:ascii="Times New Roman" w:eastAsia="Times New Roman" w:hAnsi="Times New Roman"/>
          <w:sz w:val="28"/>
          <w:szCs w:val="28"/>
          <w:lang w:eastAsia="ru-RU"/>
        </w:rPr>
        <w:t xml:space="preserve"> , где </w:t>
      </w:r>
    </w:p>
    <w:p w:rsidR="000D5374" w:rsidRPr="00FA2BE2" w:rsidRDefault="000D5374"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A2BE2" w:rsidRPr="00FA2BE2" w:rsidRDefault="00A15758"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I</m:t>
            </m:r>
          </m:e>
          <m:sub>
            <m:r>
              <w:rPr>
                <w:rFonts w:ascii="Cambria Math" w:eastAsia="Times New Roman" w:hAnsi="Cambria Math"/>
                <w:sz w:val="28"/>
                <w:szCs w:val="28"/>
                <w:lang w:eastAsia="ru-RU"/>
              </w:rPr>
              <m:t>0</m:t>
            </m:r>
          </m:sub>
        </m:sSub>
      </m:oMath>
      <w:r w:rsidR="00FA2BE2" w:rsidRPr="00FA2BE2">
        <w:rPr>
          <w:rFonts w:ascii="Times New Roman" w:eastAsia="Times New Roman" w:hAnsi="Times New Roman"/>
          <w:sz w:val="28"/>
          <w:szCs w:val="28"/>
          <w:lang w:eastAsia="ru-RU"/>
        </w:rPr>
        <w:t xml:space="preserve"> – первоначальные инвестиции; </w:t>
      </w:r>
    </w:p>
    <w:p w:rsidR="00FA2BE2" w:rsidRPr="00FA2BE2" w:rsidRDefault="00A15758"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t</m:t>
            </m:r>
          </m:sub>
        </m:sSub>
      </m:oMath>
      <w:r w:rsidR="00FA2BE2" w:rsidRPr="00FA2BE2">
        <w:rPr>
          <w:rFonts w:ascii="Times New Roman" w:eastAsia="Times New Roman" w:hAnsi="Times New Roman"/>
          <w:sz w:val="28"/>
          <w:szCs w:val="28"/>
          <w:lang w:eastAsia="ru-RU"/>
        </w:rPr>
        <w:t xml:space="preserve"> – денежные поступления в году t, которые будут получены благодаря этим инвестициям.</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В инвестиционном анализе значение показателя PI сравнивается с единицей:</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если PI&lt;1, то проект должен быть отвергнут в связи с тем, что он не принесет дополнительного дохода инвестору, то есть будет нерентабельным;</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если PI=1, то это означает, что доходность инвестиций в бизнес-проект соответствует нормативу рентабельности. Решение о принятии проекта зависит от целей инвестора;</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 если PI&gt;1, то проект должен быть принят к реализации как </w:t>
      </w:r>
      <w:r w:rsidRPr="00FA2BE2">
        <w:rPr>
          <w:rFonts w:ascii="Times New Roman" w:eastAsia="Times New Roman" w:hAnsi="Times New Roman"/>
          <w:sz w:val="28"/>
          <w:szCs w:val="28"/>
          <w:lang w:eastAsia="ru-RU"/>
        </w:rPr>
        <w:lastRenderedPageBreak/>
        <w:t>экономически эффективный.</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Показатель PI очень удобен при сравнении нескольких проектов с приблизительно одинаковыми значениями NPV. В этом случае предпочтение должно быть отдано проекту с наибольшим значением индекса рентабельности.</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Следует отметить, что показатели PI и NPV находятся в прямой зависимости, а именно, с ростом абсолютного значения NPV возрастает и значение PI, и наоборот. Более того, при нулевом значении NPV показатель PI всегда будет равен 1. Это означает, что как </w:t>
      </w:r>
      <w:proofErr w:type="spellStart"/>
      <w:r w:rsidRPr="00FA2BE2">
        <w:rPr>
          <w:rFonts w:ascii="Times New Roman" w:eastAsia="Times New Roman" w:hAnsi="Times New Roman"/>
          <w:sz w:val="28"/>
          <w:szCs w:val="28"/>
          <w:lang w:eastAsia="ru-RU"/>
        </w:rPr>
        <w:t>критериальный</w:t>
      </w:r>
      <w:proofErr w:type="spellEnd"/>
      <w:r w:rsidRPr="00FA2BE2">
        <w:rPr>
          <w:rFonts w:ascii="Times New Roman" w:eastAsia="Times New Roman" w:hAnsi="Times New Roman"/>
          <w:sz w:val="28"/>
          <w:szCs w:val="28"/>
          <w:lang w:eastAsia="ru-RU"/>
        </w:rPr>
        <w:t xml:space="preserve"> показатель экономической целесообразности реализации инвестиционного проекта может быть использован любой из данных показателей. Что же касается необходимости проведения сравнительной оценки, то в этом случае следует рассматривать одновременно оба показателя, так как они позволяют инвестору с разных сторон оценить эффективность инвестиционного проекта.</w:t>
      </w:r>
    </w:p>
    <w:bookmarkEnd w:id="7"/>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 К недостаткам стоит отнести то, что показатель не учитывает масштабы проекта, в связи с чем высокое значение PI не всегда соответствует высокому значению чистого приведенного дохода.</w:t>
      </w:r>
    </w:p>
    <w:p w:rsidR="000D5374"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IRR (от английского </w:t>
      </w:r>
      <w:proofErr w:type="spellStart"/>
      <w:r w:rsidRPr="00FA2BE2">
        <w:rPr>
          <w:rFonts w:ascii="Times New Roman" w:eastAsia="Times New Roman" w:hAnsi="Times New Roman"/>
          <w:sz w:val="28"/>
          <w:szCs w:val="28"/>
          <w:lang w:eastAsia="ru-RU"/>
        </w:rPr>
        <w:t>Internal</w:t>
      </w:r>
      <w:proofErr w:type="spellEnd"/>
      <w:r w:rsidRPr="00FA2BE2">
        <w:rPr>
          <w:rFonts w:ascii="Times New Roman" w:eastAsia="Times New Roman" w:hAnsi="Times New Roman"/>
          <w:sz w:val="28"/>
          <w:szCs w:val="28"/>
          <w:lang w:eastAsia="ru-RU"/>
        </w:rPr>
        <w:t xml:space="preserve"> </w:t>
      </w:r>
      <w:proofErr w:type="spellStart"/>
      <w:r w:rsidRPr="00FA2BE2">
        <w:rPr>
          <w:rFonts w:ascii="Times New Roman" w:eastAsia="Times New Roman" w:hAnsi="Times New Roman"/>
          <w:sz w:val="28"/>
          <w:szCs w:val="28"/>
          <w:lang w:eastAsia="ru-RU"/>
        </w:rPr>
        <w:t>Rate</w:t>
      </w:r>
      <w:proofErr w:type="spellEnd"/>
      <w:r w:rsidRPr="00FA2BE2">
        <w:rPr>
          <w:rFonts w:ascii="Times New Roman" w:eastAsia="Times New Roman" w:hAnsi="Times New Roman"/>
          <w:sz w:val="28"/>
          <w:szCs w:val="28"/>
          <w:lang w:eastAsia="ru-RU"/>
        </w:rPr>
        <w:t xml:space="preserve"> </w:t>
      </w:r>
      <w:proofErr w:type="spellStart"/>
      <w:r w:rsidRPr="00FA2BE2">
        <w:rPr>
          <w:rFonts w:ascii="Times New Roman" w:eastAsia="Times New Roman" w:hAnsi="Times New Roman"/>
          <w:sz w:val="28"/>
          <w:szCs w:val="28"/>
          <w:lang w:eastAsia="ru-RU"/>
        </w:rPr>
        <w:t>of</w:t>
      </w:r>
      <w:proofErr w:type="spellEnd"/>
      <w:r w:rsidRPr="00FA2BE2">
        <w:rPr>
          <w:rFonts w:ascii="Times New Roman" w:eastAsia="Times New Roman" w:hAnsi="Times New Roman"/>
          <w:sz w:val="28"/>
          <w:szCs w:val="28"/>
          <w:lang w:eastAsia="ru-RU"/>
        </w:rPr>
        <w:t xml:space="preserve"> </w:t>
      </w:r>
      <w:proofErr w:type="spellStart"/>
      <w:r w:rsidRPr="00FA2BE2">
        <w:rPr>
          <w:rFonts w:ascii="Times New Roman" w:eastAsia="Times New Roman" w:hAnsi="Times New Roman"/>
          <w:sz w:val="28"/>
          <w:szCs w:val="28"/>
          <w:lang w:eastAsia="ru-RU"/>
        </w:rPr>
        <w:t>Return</w:t>
      </w:r>
      <w:proofErr w:type="spellEnd"/>
      <w:r w:rsidRPr="00FA2BE2">
        <w:rPr>
          <w:rFonts w:ascii="Times New Roman" w:eastAsia="Times New Roman" w:hAnsi="Times New Roman"/>
          <w:sz w:val="28"/>
          <w:szCs w:val="28"/>
          <w:lang w:eastAsia="ru-RU"/>
        </w:rPr>
        <w:t>) – это внутренняя норма прибыли (доходности). Она представляет собой максимально допустимую стоимость вложений, то есть такую норму дисконта, при которой показатель NPV равняется нулю (затраты на инициативу и доходы от нее равны). Как таковой, отдельной формулы расчета IRR не существует, она находится путем изменения формулы чистой приведенной стоимости:</w:t>
      </w:r>
    </w:p>
    <w:p w:rsid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br/>
      </w:r>
      <m:oMath>
        <m:r>
          <w:rPr>
            <w:rFonts w:ascii="Cambria Math" w:eastAsia="Times New Roman" w:hAnsi="Cambria Math"/>
            <w:sz w:val="28"/>
            <w:szCs w:val="28"/>
            <w:lang w:eastAsia="ru-RU"/>
          </w:rPr>
          <m:t>0=</m:t>
        </m:r>
        <m:nary>
          <m:naryPr>
            <m:chr m:val="∑"/>
            <m:limLoc m:val="undOvr"/>
            <m:ctrlPr>
              <w:rPr>
                <w:rFonts w:ascii="Cambria Math" w:hAnsi="Cambria Math"/>
                <w:i/>
                <w:sz w:val="28"/>
                <w:szCs w:val="28"/>
              </w:rPr>
            </m:ctrlPr>
          </m:naryPr>
          <m:sub>
            <m:r>
              <w:rPr>
                <w:rFonts w:ascii="Cambria Math" w:eastAsia="Times New Roman" w:hAnsi="Cambria Math"/>
                <w:sz w:val="28"/>
                <w:szCs w:val="28"/>
                <w:lang w:eastAsia="ru-RU"/>
              </w:rPr>
              <m:t>t=1</m:t>
            </m:r>
          </m:sub>
          <m:sup>
            <m:r>
              <w:rPr>
                <w:rFonts w:ascii="Cambria Math" w:eastAsia="Times New Roman" w:hAnsi="Cambria Math"/>
                <w:sz w:val="28"/>
                <w:szCs w:val="28"/>
                <w:lang w:eastAsia="ru-RU"/>
              </w:rPr>
              <m:t>n</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t</m:t>
                    </m:r>
                  </m:sub>
                </m:sSub>
              </m:num>
              <m:den>
                <m:sSup>
                  <m:sSupPr>
                    <m:ctrlPr>
                      <w:rPr>
                        <w:rFonts w:ascii="Cambria Math" w:hAnsi="Cambria Math"/>
                        <w:i/>
                        <w:sz w:val="28"/>
                        <w:szCs w:val="28"/>
                      </w:rPr>
                    </m:ctrlPr>
                  </m:sSupPr>
                  <m:e>
                    <m:r>
                      <w:rPr>
                        <w:rFonts w:ascii="Cambria Math" w:eastAsia="Times New Roman" w:hAnsi="Cambria Math"/>
                        <w:sz w:val="28"/>
                        <w:szCs w:val="28"/>
                        <w:lang w:eastAsia="ru-RU"/>
                      </w:rPr>
                      <m:t>(1+IRR)</m:t>
                    </m:r>
                  </m:e>
                  <m:sup>
                    <m:r>
                      <w:rPr>
                        <w:rFonts w:ascii="Cambria Math" w:eastAsia="Times New Roman" w:hAnsi="Cambria Math"/>
                        <w:sz w:val="28"/>
                        <w:szCs w:val="28"/>
                        <w:lang w:eastAsia="ru-RU"/>
                      </w:rPr>
                      <m:t>t</m:t>
                    </m:r>
                  </m:sup>
                </m:sSup>
              </m:den>
            </m:f>
            <m:r>
              <w:rPr>
                <w:rFonts w:ascii="Cambria Math" w:eastAsia="Times New Roman" w:hAnsi="Cambria Math"/>
                <w:sz w:val="28"/>
                <w:szCs w:val="28"/>
                <w:lang w:eastAsia="ru-RU"/>
              </w:rPr>
              <m:t>-</m:t>
            </m:r>
            <m:sSub>
              <m:sSubPr>
                <m:ctrlPr>
                  <w:rPr>
                    <w:rFonts w:ascii="Cambria Math" w:hAnsi="Cambria Math"/>
                    <w:i/>
                    <w:sz w:val="28"/>
                    <w:szCs w:val="28"/>
                  </w:rPr>
                </m:ctrlPr>
              </m:sSubPr>
              <m:e>
                <m:r>
                  <w:rPr>
                    <w:rFonts w:ascii="Cambria Math" w:eastAsia="Times New Roman" w:hAnsi="Cambria Math"/>
                    <w:sz w:val="28"/>
                    <w:szCs w:val="28"/>
                    <w:lang w:eastAsia="ru-RU"/>
                  </w:rPr>
                  <m:t>CF</m:t>
                </m:r>
              </m:e>
              <m:sub>
                <m:r>
                  <w:rPr>
                    <w:rFonts w:ascii="Cambria Math" w:eastAsia="Times New Roman" w:hAnsi="Cambria Math"/>
                    <w:sz w:val="28"/>
                    <w:szCs w:val="28"/>
                    <w:lang w:eastAsia="ru-RU"/>
                  </w:rPr>
                  <m:t>0</m:t>
                </m:r>
              </m:sub>
            </m:sSub>
          </m:e>
        </m:nary>
      </m:oMath>
      <w:r w:rsidRPr="00FA2BE2">
        <w:rPr>
          <w:rFonts w:ascii="Times New Roman" w:eastAsia="Times New Roman" w:hAnsi="Times New Roman"/>
          <w:sz w:val="28"/>
          <w:szCs w:val="28"/>
          <w:lang w:eastAsia="ru-RU"/>
        </w:rPr>
        <w:t xml:space="preserve"> , где: </w:t>
      </w:r>
    </w:p>
    <w:p w:rsidR="000D5374" w:rsidRPr="00FA2BE2" w:rsidRDefault="000D5374"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CF – поток денег, генерируемый инвестиционным проектом;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IRR – норма прибыли внутренняя; </w:t>
      </w:r>
    </w:p>
    <w:p w:rsidR="00FA2BE2" w:rsidRPr="00FA2BE2" w:rsidRDefault="00A15758"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eastAsia="Times New Roman" w:hAnsi="Cambria Math"/>
                <w:sz w:val="28"/>
                <w:szCs w:val="28"/>
                <w:lang w:eastAsia="ru-RU"/>
              </w:rPr>
              <m:t xml:space="preserve">CF </m:t>
            </m:r>
          </m:e>
          <m:sub>
            <m:r>
              <w:rPr>
                <w:rFonts w:ascii="Cambria Math" w:eastAsia="Times New Roman" w:hAnsi="Cambria Math"/>
                <w:sz w:val="28"/>
                <w:szCs w:val="28"/>
                <w:lang w:eastAsia="ru-RU"/>
              </w:rPr>
              <m:t>0</m:t>
            </m:r>
          </m:sub>
        </m:sSub>
      </m:oMath>
      <w:r w:rsidR="00FA2BE2" w:rsidRPr="00FA2BE2">
        <w:rPr>
          <w:rFonts w:ascii="Times New Roman" w:eastAsia="Times New Roman" w:hAnsi="Times New Roman"/>
          <w:sz w:val="28"/>
          <w:szCs w:val="28"/>
          <w:lang w:eastAsia="ru-RU"/>
        </w:rPr>
        <w:t xml:space="preserve"> – денежный поток первоначальный.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Если в результате вычисления норма внутренней прибыльности будет </w:t>
      </w:r>
      <w:r w:rsidRPr="00FA2BE2">
        <w:rPr>
          <w:rFonts w:ascii="Times New Roman" w:eastAsia="Times New Roman" w:hAnsi="Times New Roman"/>
          <w:sz w:val="28"/>
          <w:szCs w:val="28"/>
          <w:lang w:eastAsia="ru-RU"/>
        </w:rPr>
        <w:lastRenderedPageBreak/>
        <w:t>меньше цены привлечения финансирования (ставки доходности), то такой проект невыгоден для реализации. В противном случае его можно брать в разработку.</w:t>
      </w:r>
      <w:r w:rsidRPr="00FA2BE2">
        <w:rPr>
          <w:rFonts w:ascii="Times New Roman" w:eastAsia="Times New Roman" w:hAnsi="Times New Roman"/>
          <w:sz w:val="28"/>
          <w:szCs w:val="28"/>
          <w:lang w:eastAsia="ru-RU"/>
        </w:rPr>
        <w:br/>
        <w:t>К достоинствам внутренней нормы прибыльности можно отнести:</w:t>
      </w:r>
    </w:p>
    <w:p w:rsidR="00FA2BE2" w:rsidRPr="00FA2BE2" w:rsidRDefault="00FA2BE2" w:rsidP="00FA2BE2">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Возможность провести сравнение между проектами, которые имеют различную длительность, темпы производства и масштабы инвестирования.</w:t>
      </w:r>
    </w:p>
    <w:p w:rsidR="00FA2BE2" w:rsidRPr="00FA2BE2" w:rsidRDefault="00FA2BE2" w:rsidP="00FA2BE2">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Возможность оценивания не только инвестиционных проектов, но и других альтернативных финансовых инструментов (например, вклад на банковский депозит). Если IRR инвестиционного начинания окажется выше процентной ставки по депозиту, то более выгодно инвестировать в проект. </w:t>
      </w:r>
    </w:p>
    <w:p w:rsidR="00FA2BE2" w:rsidRPr="00FA2BE2" w:rsidRDefault="00FA2BE2" w:rsidP="00FA2BE2">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Быстрое определение целесообразности дальнейшего анализа предложенного проекта после его экспресс-оценки на норму внутренней доходности. При этом производится оценка IRR относительно WACC (стоимости капитала средневзвешенной). Если IRR больше WACC, то начинание обещает прибыль, если же меньше или значения равны, то следует ожидать отрицательного потока денег в будущем. </w:t>
      </w:r>
    </w:p>
    <w:p w:rsidR="00FA2BE2" w:rsidRPr="00FA2BE2" w:rsidRDefault="00FA2BE2" w:rsidP="00FA2BE2">
      <w:pPr>
        <w:widowControl w:val="0"/>
        <w:numPr>
          <w:ilvl w:val="0"/>
          <w:numId w:val="26"/>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Показатель IRR может применяться в качестве ставки дисконтирования. Чем больше разница между внутренней нормой доходности и нормативной рентабельностью, тем более интересно инвестиционное предложение. </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Однако есть у критерия внутренней нормы прибыльности и свои недостатки, среди них: </w:t>
      </w:r>
    </w:p>
    <w:p w:rsidR="00FA2BE2" w:rsidRPr="00FA2BE2" w:rsidRDefault="00FA2BE2" w:rsidP="00FA2BE2">
      <w:pPr>
        <w:widowControl w:val="0"/>
        <w:numPr>
          <w:ilvl w:val="0"/>
          <w:numId w:val="27"/>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 xml:space="preserve">Невозможность показать рост стоимости проекта в абсолютных величинах. </w:t>
      </w:r>
    </w:p>
    <w:p w:rsidR="00FA2BE2" w:rsidRPr="00FA2BE2" w:rsidRDefault="00FA2BE2" w:rsidP="00FA2BE2">
      <w:pPr>
        <w:widowControl w:val="0"/>
        <w:numPr>
          <w:ilvl w:val="0"/>
          <w:numId w:val="27"/>
        </w:numPr>
        <w:autoSpaceDE w:val="0"/>
        <w:autoSpaceDN w:val="0"/>
        <w:adjustRightInd w:val="0"/>
        <w:spacing w:after="0" w:line="360" w:lineRule="auto"/>
        <w:ind w:left="0" w:firstLine="709"/>
        <w:contextualSpacing/>
        <w:jc w:val="both"/>
        <w:rPr>
          <w:rFonts w:ascii="Times New Roman" w:hAnsi="Times New Roman"/>
          <w:sz w:val="28"/>
          <w:szCs w:val="28"/>
        </w:rPr>
      </w:pPr>
      <w:r w:rsidRPr="00FA2BE2">
        <w:rPr>
          <w:rFonts w:ascii="Times New Roman" w:hAnsi="Times New Roman"/>
          <w:sz w:val="28"/>
          <w:szCs w:val="28"/>
        </w:rPr>
        <w:t>Трудность расчета и возможность получения некорректного результата при несистематической структуре денежных потоков (с попеременным отрицательным и положительным значением).</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 xml:space="preserve">Финансисты в паре NPV – IRR предпочитают больше применять второй метод, поскольку для него нет необходимости высчитывать ставку дисконтирования, как для чистой приведенной стоимости. Кроме того, </w:t>
      </w:r>
      <w:r w:rsidRPr="00FA2BE2">
        <w:rPr>
          <w:rFonts w:ascii="Times New Roman" w:eastAsia="Times New Roman" w:hAnsi="Times New Roman"/>
          <w:sz w:val="28"/>
          <w:szCs w:val="28"/>
          <w:lang w:eastAsia="ru-RU"/>
        </w:rPr>
        <w:lastRenderedPageBreak/>
        <w:t xml:space="preserve">результат при определении нормы прибыльности внутренней рассчитывается в процентах, поэтому им удобнее пользоваться при сравнении относительных величин (процентов), а чистая дисконтированная стоимость исчисляется в денежных знаках, соответственно, меньше приспособлена для сравнения. Хотя большинство учебников утверждает, что NPV указывает на величину создаваемой инициативой добавленной стоимости, поэтому должно быть предпочтительнее. </w:t>
      </w:r>
    </w:p>
    <w:p w:rsid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FA2BE2">
        <w:rPr>
          <w:rFonts w:ascii="Times New Roman" w:eastAsia="Times New Roman" w:hAnsi="Times New Roman"/>
          <w:sz w:val="28"/>
          <w:szCs w:val="28"/>
          <w:lang w:eastAsia="ru-RU"/>
        </w:rPr>
        <w:t>Нередко указанные выше ключевые показатели дают результаты, противоречащие друг другу. Причиной этого может быть заложенная в расчет ставка дисконта или нестандартная структура финансовых потоков. При этом NPV характеризует размер будущего дохода, а IRR – темпы его получения. Специалисты по финансовому анализу рекомендуют в таком случае выбирать критерий текущей стоимости, поскольку в нем учитывается переменная норма дисконта, а главной целью вложения является объем прибыли, а не скорость ее получения.</w:t>
      </w:r>
      <w:r w:rsidR="00837E88">
        <w:rPr>
          <w:rStyle w:val="a6"/>
          <w:rFonts w:ascii="Times New Roman" w:eastAsia="Times New Roman" w:hAnsi="Times New Roman"/>
          <w:sz w:val="28"/>
          <w:szCs w:val="28"/>
          <w:lang w:eastAsia="ru-RU"/>
        </w:rPr>
        <w:footnoteReference w:id="4"/>
      </w:r>
    </w:p>
    <w:p w:rsidR="00FA2BE2" w:rsidRPr="00AC4172" w:rsidRDefault="00FA2BE2" w:rsidP="00FA2BE2">
      <w:pPr>
        <w:spacing w:after="0" w:line="360" w:lineRule="auto"/>
        <w:ind w:firstLine="709"/>
        <w:jc w:val="both"/>
        <w:rPr>
          <w:rFonts w:ascii="Times New Roman" w:hAnsi="Times New Roman"/>
          <w:sz w:val="28"/>
          <w:szCs w:val="28"/>
        </w:rPr>
      </w:pPr>
      <w:r w:rsidRPr="00AC4172">
        <w:rPr>
          <w:rFonts w:ascii="Times New Roman" w:hAnsi="Times New Roman"/>
          <w:sz w:val="28"/>
          <w:szCs w:val="28"/>
        </w:rPr>
        <w:t>Учитывая всю многозначность и важность реализации инвестиционных проектов, видится необходимым провести оценку экономической эффективности и финансовой реализуемости инвестиционного проекта на примере компании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w:t>
      </w:r>
    </w:p>
    <w:p w:rsidR="00FA2BE2" w:rsidRPr="00FA2BE2" w:rsidRDefault="00FA2BE2" w:rsidP="00FA2BE2">
      <w:pPr>
        <w:widowControl w:val="0"/>
        <w:autoSpaceDE w:val="0"/>
        <w:autoSpaceDN w:val="0"/>
        <w:adjustRightInd w:val="0"/>
        <w:spacing w:after="0" w:line="360" w:lineRule="auto"/>
        <w:ind w:firstLine="709"/>
        <w:jc w:val="both"/>
        <w:rPr>
          <w:rFonts w:ascii="Times New Roman" w:eastAsia="Times New Roman" w:hAnsi="Times New Roman"/>
          <w:sz w:val="28"/>
          <w:szCs w:val="28"/>
          <w:lang w:eastAsia="ru-RU"/>
        </w:rPr>
      </w:pPr>
    </w:p>
    <w:p w:rsidR="00B15E7A" w:rsidRPr="00AC4172" w:rsidRDefault="00B15E7A"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p>
    <w:p w:rsidR="00FA2BE2" w:rsidRDefault="00FA2BE2" w:rsidP="00DB20C3">
      <w:pPr>
        <w:rPr>
          <w:rFonts w:ascii="Times New Roman" w:hAnsi="Times New Roman"/>
          <w:sz w:val="28"/>
          <w:szCs w:val="28"/>
        </w:rPr>
      </w:pPr>
    </w:p>
    <w:p w:rsidR="008D1869" w:rsidRPr="00AC4172" w:rsidRDefault="00A1221B" w:rsidP="00DB20C3">
      <w:pPr>
        <w:pStyle w:val="1"/>
        <w:spacing w:before="0" w:line="360" w:lineRule="auto"/>
        <w:ind w:firstLine="709"/>
        <w:jc w:val="both"/>
        <w:rPr>
          <w:rFonts w:ascii="Times New Roman" w:hAnsi="Times New Roman" w:cs="Times New Roman"/>
          <w:color w:val="auto"/>
          <w:sz w:val="28"/>
          <w:szCs w:val="28"/>
        </w:rPr>
      </w:pPr>
      <w:bookmarkStart w:id="8" w:name="_Toc517081381"/>
      <w:r w:rsidRPr="00AC4172">
        <w:rPr>
          <w:rFonts w:ascii="Times New Roman" w:hAnsi="Times New Roman" w:cs="Times New Roman"/>
          <w:color w:val="auto"/>
          <w:sz w:val="28"/>
          <w:szCs w:val="28"/>
        </w:rPr>
        <w:lastRenderedPageBreak/>
        <w:t>2</w:t>
      </w:r>
      <w:r w:rsidR="00ED7F16">
        <w:rPr>
          <w:rFonts w:ascii="Times New Roman" w:hAnsi="Times New Roman" w:cs="Times New Roman"/>
          <w:color w:val="auto"/>
          <w:sz w:val="28"/>
          <w:szCs w:val="28"/>
        </w:rPr>
        <w:t>.</w:t>
      </w:r>
      <w:r w:rsidRPr="00AC4172">
        <w:rPr>
          <w:rFonts w:ascii="Times New Roman" w:hAnsi="Times New Roman" w:cs="Times New Roman"/>
          <w:color w:val="auto"/>
          <w:sz w:val="28"/>
          <w:szCs w:val="28"/>
        </w:rPr>
        <w:t xml:space="preserve"> </w:t>
      </w:r>
      <w:r w:rsidR="00AC4172">
        <w:rPr>
          <w:rFonts w:ascii="Times New Roman" w:hAnsi="Times New Roman" w:cs="Times New Roman"/>
          <w:color w:val="auto"/>
          <w:sz w:val="28"/>
          <w:szCs w:val="28"/>
        </w:rPr>
        <w:t>О</w:t>
      </w:r>
      <w:r w:rsidR="00AC4172" w:rsidRPr="00AC4172">
        <w:rPr>
          <w:rFonts w:ascii="Times New Roman" w:hAnsi="Times New Roman" w:cs="Times New Roman"/>
          <w:color w:val="auto"/>
          <w:sz w:val="28"/>
          <w:szCs w:val="28"/>
        </w:rPr>
        <w:t>ценка экономической эффективности и финансовой реализуемости</w:t>
      </w:r>
      <w:r w:rsidR="00AC4172" w:rsidRPr="00AC4172">
        <w:rPr>
          <w:rFonts w:ascii="Times New Roman" w:hAnsi="Times New Roman" w:cs="Times New Roman"/>
          <w:color w:val="auto"/>
          <w:sz w:val="28"/>
          <w:szCs w:val="28"/>
        </w:rPr>
        <w:br/>
        <w:t xml:space="preserve">инвестиционного проекта на примере компании </w:t>
      </w:r>
      <w:r w:rsidRPr="00AC4172">
        <w:rPr>
          <w:rFonts w:ascii="Times New Roman" w:hAnsi="Times New Roman" w:cs="Times New Roman"/>
          <w:color w:val="auto"/>
          <w:sz w:val="28"/>
          <w:szCs w:val="28"/>
        </w:rPr>
        <w:t xml:space="preserve">«ПАО </w:t>
      </w:r>
      <w:proofErr w:type="spellStart"/>
      <w:r w:rsidRPr="00AC4172">
        <w:rPr>
          <w:rFonts w:ascii="Times New Roman" w:hAnsi="Times New Roman" w:cs="Times New Roman"/>
          <w:color w:val="auto"/>
          <w:sz w:val="28"/>
          <w:szCs w:val="28"/>
        </w:rPr>
        <w:t>Транснефть</w:t>
      </w:r>
      <w:proofErr w:type="spellEnd"/>
      <w:r w:rsidRPr="00AC4172">
        <w:rPr>
          <w:rFonts w:ascii="Times New Roman" w:hAnsi="Times New Roman" w:cs="Times New Roman"/>
          <w:color w:val="auto"/>
          <w:sz w:val="28"/>
          <w:szCs w:val="28"/>
        </w:rPr>
        <w:t>»</w:t>
      </w:r>
      <w:bookmarkEnd w:id="8"/>
    </w:p>
    <w:p w:rsidR="00A1221B" w:rsidRPr="00AC4172" w:rsidRDefault="00A1221B" w:rsidP="00DB20C3">
      <w:pPr>
        <w:pStyle w:val="2"/>
        <w:spacing w:before="0" w:line="360" w:lineRule="auto"/>
        <w:ind w:firstLine="709"/>
        <w:jc w:val="both"/>
        <w:rPr>
          <w:rFonts w:ascii="Times New Roman" w:hAnsi="Times New Roman" w:cs="Times New Roman"/>
          <w:color w:val="auto"/>
          <w:sz w:val="28"/>
          <w:szCs w:val="28"/>
        </w:rPr>
      </w:pPr>
      <w:r w:rsidRPr="00AC4172">
        <w:rPr>
          <w:rFonts w:ascii="Times New Roman" w:hAnsi="Times New Roman" w:cs="Times New Roman"/>
          <w:color w:val="auto"/>
          <w:sz w:val="28"/>
          <w:szCs w:val="28"/>
        </w:rPr>
        <w:br/>
      </w:r>
      <w:bookmarkStart w:id="9" w:name="_Toc517081382"/>
      <w:r w:rsidR="00AC4172">
        <w:rPr>
          <w:rFonts w:ascii="Times New Roman" w:hAnsi="Times New Roman" w:cs="Times New Roman"/>
          <w:color w:val="auto"/>
          <w:sz w:val="28"/>
          <w:szCs w:val="28"/>
        </w:rPr>
        <w:t>2.1</w:t>
      </w:r>
      <w:r w:rsidRPr="00AC4172">
        <w:rPr>
          <w:rFonts w:ascii="Times New Roman" w:hAnsi="Times New Roman" w:cs="Times New Roman"/>
          <w:color w:val="auto"/>
          <w:sz w:val="28"/>
          <w:szCs w:val="28"/>
        </w:rPr>
        <w:t xml:space="preserve"> Финансово-экономическая характеристика предприятия «ПАО </w:t>
      </w:r>
      <w:proofErr w:type="spellStart"/>
      <w:r w:rsidRPr="00AC4172">
        <w:rPr>
          <w:rFonts w:ascii="Times New Roman" w:hAnsi="Times New Roman" w:cs="Times New Roman"/>
          <w:color w:val="auto"/>
          <w:sz w:val="28"/>
          <w:szCs w:val="28"/>
        </w:rPr>
        <w:t>Транснефть</w:t>
      </w:r>
      <w:proofErr w:type="spellEnd"/>
      <w:r w:rsidRPr="00AC4172">
        <w:rPr>
          <w:rFonts w:ascii="Times New Roman" w:hAnsi="Times New Roman" w:cs="Times New Roman"/>
          <w:color w:val="auto"/>
          <w:sz w:val="28"/>
          <w:szCs w:val="28"/>
        </w:rPr>
        <w:t>»</w:t>
      </w:r>
      <w:bookmarkEnd w:id="9"/>
      <w:r w:rsidRPr="00AC4172">
        <w:rPr>
          <w:rFonts w:ascii="Times New Roman" w:hAnsi="Times New Roman" w:cs="Times New Roman"/>
          <w:color w:val="auto"/>
          <w:sz w:val="28"/>
          <w:szCs w:val="28"/>
        </w:rPr>
        <w:br/>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Акционерное общество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является дочерним предприятием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(до 30.06.2016 - Открытое акционерное общество "Акционерная компания по транспорту нефти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Основным видом деятельности для предприятия является транспортировка углеводородного сырья по магистральным нефтепроводам.</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Деятельность компании связана с транспортировкой нефти и решением целого комплекса задач, сопутствующих этому процессу: проведение профилактических работ, координация деятельности по развитию сети магистральных нефтепроводов, внедрение новых технологий и материалов, привлечение инвестиций, организация работы по обеспечению охраны окружающей среды в районах объектов нефтепроводного транспорта и ряд других.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Основные направления деятельности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оказание услуг в области транспортировки нефти и нефтепродуктов по системе магистральных трубопроводов в Российской Федерации и за ее пределами;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проведение профилактических, диагностических и аварийно- восстановительных работ на магистральных трубопроводах;</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координация деятельности по комплексному развитию сети магистральных трубопроводов и других объектов трубопроводного транспорта;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взаимодействие с трубопроводными предприятиями других государств по вопросам транспортировки нефти и нефтепродуктов в соответствии с межправительственными соглашениями;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участие в решении задач научно-технического и инновационного развития в трубопроводном транспорте, внедрение нового оборудования, технологий и материалов;</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привлечение инвестиций для развития производственной базы, расширения и реконструкции объектов организаций системы предприятия;</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организация работы по обеспечению охраны окружающей среды в районах размещения объектов трубопроводного транспорта.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создано в 1972 году в целях обеспечения строительства нефтепровода Александровское – </w:t>
      </w:r>
      <w:proofErr w:type="spellStart"/>
      <w:r w:rsidRPr="00AC4172">
        <w:rPr>
          <w:rFonts w:ascii="Times New Roman" w:hAnsi="Times New Roman"/>
          <w:sz w:val="28"/>
          <w:szCs w:val="28"/>
        </w:rPr>
        <w:t>Анжеро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Судженск</w:t>
      </w:r>
      <w:proofErr w:type="spellEnd"/>
      <w:r w:rsidRPr="00AC4172">
        <w:rPr>
          <w:rFonts w:ascii="Times New Roman" w:hAnsi="Times New Roman"/>
          <w:sz w:val="28"/>
          <w:szCs w:val="28"/>
        </w:rPr>
        <w:t xml:space="preserve"> и подготовки квалифицированных кадров для его эксплуатации. Стройку века завершили в рекордно короткие сроки, а протяженность трассы (818 км) и диаметр труб (1220 мм) были уникальными для своего времени.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На данный момент предприятие эксплуатирует нефтепроводы "</w:t>
      </w:r>
      <w:proofErr w:type="spellStart"/>
      <w:r w:rsidRPr="00AC4172">
        <w:rPr>
          <w:rFonts w:ascii="Times New Roman" w:hAnsi="Times New Roman"/>
          <w:sz w:val="28"/>
          <w:szCs w:val="28"/>
        </w:rPr>
        <w:t>Самотлор</w:t>
      </w:r>
      <w:proofErr w:type="spellEnd"/>
      <w:r w:rsidRPr="00AC4172">
        <w:rPr>
          <w:rFonts w:ascii="Times New Roman" w:hAnsi="Times New Roman"/>
          <w:sz w:val="28"/>
          <w:szCs w:val="28"/>
        </w:rPr>
        <w:t xml:space="preserve"> - Александровское" (участок протяжённостью 23 км), "Александровское – Анжеро-Судженск" (818 км), "</w:t>
      </w:r>
      <w:proofErr w:type="spellStart"/>
      <w:r w:rsidRPr="00AC4172">
        <w:rPr>
          <w:rFonts w:ascii="Times New Roman" w:hAnsi="Times New Roman"/>
          <w:sz w:val="28"/>
          <w:szCs w:val="28"/>
        </w:rPr>
        <w:t>Игольско</w:t>
      </w:r>
      <w:proofErr w:type="spellEnd"/>
      <w:r w:rsidRPr="00AC4172">
        <w:rPr>
          <w:rFonts w:ascii="Times New Roman" w:hAnsi="Times New Roman"/>
          <w:sz w:val="28"/>
          <w:szCs w:val="28"/>
        </w:rPr>
        <w:t xml:space="preserve">-Таловое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(397 км). Протяжённость находящихся в ведении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нефтяных магистралей в однониточном исчислении составляет 1394,41 км. Карта-схема трубопроводов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w:t>
      </w:r>
      <w:r w:rsidR="00D006CE">
        <w:rPr>
          <w:rFonts w:ascii="Times New Roman" w:hAnsi="Times New Roman"/>
          <w:sz w:val="28"/>
          <w:szCs w:val="28"/>
        </w:rPr>
        <w:t xml:space="preserve"> Сибирь" приведена на рисунке 1</w:t>
      </w:r>
      <w:r w:rsidRPr="00AC4172">
        <w:rPr>
          <w:rFonts w:ascii="Times New Roman" w:hAnsi="Times New Roman"/>
          <w:sz w:val="28"/>
          <w:szCs w:val="28"/>
        </w:rPr>
        <w:t xml:space="preserve">.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Предприятие осуществляет перекачку нефти, поступающей с </w:t>
      </w:r>
      <w:proofErr w:type="spellStart"/>
      <w:r w:rsidRPr="00AC4172">
        <w:rPr>
          <w:rFonts w:ascii="Times New Roman" w:hAnsi="Times New Roman"/>
          <w:sz w:val="28"/>
          <w:szCs w:val="28"/>
        </w:rPr>
        <w:t>Нижневартовского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Самотлорского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Стрежевского</w:t>
      </w:r>
      <w:proofErr w:type="spellEnd"/>
      <w:r w:rsidRPr="00AC4172">
        <w:rPr>
          <w:rFonts w:ascii="Times New Roman" w:hAnsi="Times New Roman"/>
          <w:sz w:val="28"/>
          <w:szCs w:val="28"/>
        </w:rPr>
        <w:t xml:space="preserve"> месторождений, а также Васюганской группы месторождений. Производственный процесс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можно описать как, сеть по которой производится транспортировка нефти от станции к станции. Суть данного процесса заключается в следующем: с месторождения производится добыча нефти со скважин и собирается в главной нефтеперекачивающей станции – в резервуары, затем эта станция перекачивает нефть по нефтепроводу при помощи промежуточных НПС.</w:t>
      </w:r>
    </w:p>
    <w:p w:rsidR="00A1221B" w:rsidRPr="00AC4172" w:rsidRDefault="008C3826" w:rsidP="00AC4172">
      <w:pPr>
        <w:spacing w:after="0" w:line="360" w:lineRule="auto"/>
        <w:ind w:firstLine="709"/>
        <w:jc w:val="both"/>
        <w:rPr>
          <w:rFonts w:ascii="Times New Roman" w:hAnsi="Times New Roman"/>
          <w:sz w:val="28"/>
          <w:szCs w:val="28"/>
        </w:rPr>
      </w:pPr>
      <w:r w:rsidRPr="00AC4172">
        <w:rPr>
          <w:rFonts w:ascii="Times New Roman" w:hAnsi="Times New Roman"/>
          <w:noProof/>
          <w:sz w:val="28"/>
          <w:szCs w:val="28"/>
          <w:lang w:eastAsia="ru-RU"/>
        </w:rPr>
        <w:lastRenderedPageBreak/>
        <w:drawing>
          <wp:anchor distT="0" distB="0" distL="114300" distR="114300" simplePos="0" relativeHeight="251659264" behindDoc="1" locked="0" layoutInCell="1" allowOverlap="1">
            <wp:simplePos x="0" y="0"/>
            <wp:positionH relativeFrom="margin">
              <wp:posOffset>139700</wp:posOffset>
            </wp:positionH>
            <wp:positionV relativeFrom="paragraph">
              <wp:posOffset>3747135</wp:posOffset>
            </wp:positionV>
            <wp:extent cx="5939790" cy="3648075"/>
            <wp:effectExtent l="0" t="0" r="3810" b="9525"/>
            <wp:wrapTight wrapText="bothSides">
              <wp:wrapPolygon edited="0">
                <wp:start x="0" y="0"/>
                <wp:lineTo x="0" y="21544"/>
                <wp:lineTo x="21545" y="21544"/>
                <wp:lineTo x="21545" y="0"/>
                <wp:lineTo x="0" y="0"/>
              </wp:wrapPolygon>
            </wp:wrapTight>
            <wp:docPr id="1" name="Рисунок 1" descr="http://csib.tomsk.ru/files/info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ib.tomsk.ru/files/info_ma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3648075"/>
                    </a:xfrm>
                    <a:prstGeom prst="rect">
                      <a:avLst/>
                    </a:prstGeom>
                    <a:noFill/>
                    <a:ln>
                      <a:noFill/>
                    </a:ln>
                  </pic:spPr>
                </pic:pic>
              </a:graphicData>
            </a:graphic>
          </wp:anchor>
        </w:drawing>
      </w:r>
      <w:r w:rsidR="00A1221B" w:rsidRPr="00AC4172">
        <w:rPr>
          <w:rFonts w:ascii="Times New Roman" w:hAnsi="Times New Roman"/>
          <w:sz w:val="28"/>
          <w:szCs w:val="28"/>
        </w:rPr>
        <w:t xml:space="preserve">Современную структуру акционерного общества наряду с аппаратом управления составляют: </w:t>
      </w:r>
      <w:r w:rsidR="00A1221B" w:rsidRPr="00AC4172">
        <w:rPr>
          <w:rFonts w:ascii="Times New Roman" w:hAnsi="Times New Roman"/>
          <w:sz w:val="28"/>
          <w:szCs w:val="28"/>
        </w:rPr>
        <w:sym w:font="Symbol" w:char="F02D"/>
      </w:r>
      <w:r w:rsidR="00A1221B" w:rsidRPr="00AC4172">
        <w:rPr>
          <w:rFonts w:ascii="Times New Roman" w:hAnsi="Times New Roman"/>
          <w:sz w:val="28"/>
          <w:szCs w:val="28"/>
        </w:rPr>
        <w:t xml:space="preserve"> три районных нефтепроводных управления: РНУ "Стрежевой" (создано в апреле 1971 года), РНУ "</w:t>
      </w:r>
      <w:proofErr w:type="spellStart"/>
      <w:r w:rsidR="00A1221B" w:rsidRPr="00AC4172">
        <w:rPr>
          <w:rFonts w:ascii="Times New Roman" w:hAnsi="Times New Roman"/>
          <w:sz w:val="28"/>
          <w:szCs w:val="28"/>
        </w:rPr>
        <w:t>Парабель</w:t>
      </w:r>
      <w:proofErr w:type="spellEnd"/>
      <w:r w:rsidR="00A1221B" w:rsidRPr="00AC4172">
        <w:rPr>
          <w:rFonts w:ascii="Times New Roman" w:hAnsi="Times New Roman"/>
          <w:sz w:val="28"/>
          <w:szCs w:val="28"/>
        </w:rPr>
        <w:t>" (создано в мае 1972 года), Томское нефтепроводное управление (создано в апреле 2001 года), в составе которых 6 НПС – "Александровская", "</w:t>
      </w:r>
      <w:proofErr w:type="spellStart"/>
      <w:r w:rsidR="00A1221B" w:rsidRPr="00AC4172">
        <w:rPr>
          <w:rFonts w:ascii="Times New Roman" w:hAnsi="Times New Roman"/>
          <w:sz w:val="28"/>
          <w:szCs w:val="28"/>
        </w:rPr>
        <w:t>Раскино</w:t>
      </w:r>
      <w:proofErr w:type="spellEnd"/>
      <w:r w:rsidR="00A1221B" w:rsidRPr="00AC4172">
        <w:rPr>
          <w:rFonts w:ascii="Times New Roman" w:hAnsi="Times New Roman"/>
          <w:sz w:val="28"/>
          <w:szCs w:val="28"/>
        </w:rPr>
        <w:t>", "</w:t>
      </w:r>
      <w:proofErr w:type="spellStart"/>
      <w:r w:rsidR="00A1221B" w:rsidRPr="00AC4172">
        <w:rPr>
          <w:rFonts w:ascii="Times New Roman" w:hAnsi="Times New Roman"/>
          <w:sz w:val="28"/>
          <w:szCs w:val="28"/>
        </w:rPr>
        <w:t>Парабель</w:t>
      </w:r>
      <w:proofErr w:type="spellEnd"/>
      <w:r w:rsidR="00A1221B" w:rsidRPr="00AC4172">
        <w:rPr>
          <w:rFonts w:ascii="Times New Roman" w:hAnsi="Times New Roman"/>
          <w:sz w:val="28"/>
          <w:szCs w:val="28"/>
        </w:rPr>
        <w:t>", "</w:t>
      </w:r>
      <w:proofErr w:type="spellStart"/>
      <w:r w:rsidR="00A1221B" w:rsidRPr="00AC4172">
        <w:rPr>
          <w:rFonts w:ascii="Times New Roman" w:hAnsi="Times New Roman"/>
          <w:sz w:val="28"/>
          <w:szCs w:val="28"/>
        </w:rPr>
        <w:t>Первомайка</w:t>
      </w:r>
      <w:proofErr w:type="spellEnd"/>
      <w:r w:rsidR="00A1221B" w:rsidRPr="00AC4172">
        <w:rPr>
          <w:rFonts w:ascii="Times New Roman" w:hAnsi="Times New Roman"/>
          <w:sz w:val="28"/>
          <w:szCs w:val="28"/>
        </w:rPr>
        <w:t>", "Молчаново", "Орловка" и 3 резервуарных парка, общая вместимость которых по строительному номиналу – 480 тысяч кубометров (в том числе НПС "Александровская" – 280 тыс. м3, НПС "</w:t>
      </w:r>
      <w:proofErr w:type="spellStart"/>
      <w:r w:rsidR="00A1221B" w:rsidRPr="00AC4172">
        <w:rPr>
          <w:rFonts w:ascii="Times New Roman" w:hAnsi="Times New Roman"/>
          <w:sz w:val="28"/>
          <w:szCs w:val="28"/>
        </w:rPr>
        <w:t>Раскино</w:t>
      </w:r>
      <w:proofErr w:type="spellEnd"/>
      <w:r w:rsidR="00A1221B" w:rsidRPr="00AC4172">
        <w:rPr>
          <w:rFonts w:ascii="Times New Roman" w:hAnsi="Times New Roman"/>
          <w:sz w:val="28"/>
          <w:szCs w:val="28"/>
        </w:rPr>
        <w:t>" – 40 тыс. м3, НПС "</w:t>
      </w:r>
      <w:proofErr w:type="spellStart"/>
      <w:r w:rsidR="00A1221B" w:rsidRPr="00AC4172">
        <w:rPr>
          <w:rFonts w:ascii="Times New Roman" w:hAnsi="Times New Roman"/>
          <w:sz w:val="28"/>
          <w:szCs w:val="28"/>
        </w:rPr>
        <w:t>Парабель</w:t>
      </w:r>
      <w:proofErr w:type="spellEnd"/>
      <w:r w:rsidR="00A1221B" w:rsidRPr="00AC4172">
        <w:rPr>
          <w:rFonts w:ascii="Times New Roman" w:hAnsi="Times New Roman"/>
          <w:sz w:val="28"/>
          <w:szCs w:val="28"/>
        </w:rPr>
        <w:t xml:space="preserve">" – 160 тыс. м3); </w:t>
      </w:r>
      <w:r w:rsidR="00A1221B" w:rsidRPr="00AC4172">
        <w:rPr>
          <w:rFonts w:ascii="Times New Roman" w:hAnsi="Times New Roman"/>
          <w:sz w:val="28"/>
          <w:szCs w:val="28"/>
        </w:rPr>
        <w:sym w:font="Symbol" w:char="F02D"/>
      </w:r>
      <w:r w:rsidR="00A1221B" w:rsidRPr="00AC4172">
        <w:rPr>
          <w:rFonts w:ascii="Times New Roman" w:hAnsi="Times New Roman"/>
          <w:sz w:val="28"/>
          <w:szCs w:val="28"/>
        </w:rPr>
        <w:t xml:space="preserve"> база производственно-технического обеспечения и комплектации оборудованием (</w:t>
      </w:r>
      <w:proofErr w:type="spellStart"/>
      <w:r w:rsidR="00A1221B" w:rsidRPr="00AC4172">
        <w:rPr>
          <w:rFonts w:ascii="Times New Roman" w:hAnsi="Times New Roman"/>
          <w:sz w:val="28"/>
          <w:szCs w:val="28"/>
        </w:rPr>
        <w:t>БПТОиКО</w:t>
      </w:r>
      <w:proofErr w:type="spellEnd"/>
      <w:r w:rsidR="00A1221B" w:rsidRPr="00AC4172">
        <w:rPr>
          <w:rFonts w:ascii="Times New Roman" w:hAnsi="Times New Roman"/>
          <w:sz w:val="28"/>
          <w:szCs w:val="28"/>
        </w:rPr>
        <w:t xml:space="preserve">); </w:t>
      </w:r>
      <w:r w:rsidR="00A1221B" w:rsidRPr="00AC4172">
        <w:rPr>
          <w:rFonts w:ascii="Times New Roman" w:hAnsi="Times New Roman"/>
          <w:sz w:val="28"/>
          <w:szCs w:val="28"/>
        </w:rPr>
        <w:sym w:font="Symbol" w:char="F02D"/>
      </w:r>
      <w:r w:rsidR="00A1221B" w:rsidRPr="00AC4172">
        <w:rPr>
          <w:rFonts w:ascii="Times New Roman" w:hAnsi="Times New Roman"/>
          <w:sz w:val="28"/>
          <w:szCs w:val="28"/>
        </w:rPr>
        <w:t xml:space="preserve"> дочернее предприятие АО "ТОМЗЭЛ", выпускающее электроприводы и другие высокоточные электронно-механические изделия для нужд ПАО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w:t>
      </w:r>
    </w:p>
    <w:p w:rsidR="00A1221B" w:rsidRPr="00AC4172" w:rsidRDefault="00FE60DB" w:rsidP="00AC4172">
      <w:pPr>
        <w:spacing w:after="0" w:line="360" w:lineRule="auto"/>
        <w:ind w:firstLine="709"/>
        <w:jc w:val="both"/>
        <w:rPr>
          <w:rFonts w:ascii="Times New Roman" w:hAnsi="Times New Roman"/>
          <w:sz w:val="28"/>
          <w:szCs w:val="28"/>
        </w:rPr>
      </w:pPr>
      <w:r>
        <w:rPr>
          <w:rFonts w:ascii="Times New Roman" w:hAnsi="Times New Roman"/>
          <w:sz w:val="28"/>
          <w:szCs w:val="28"/>
        </w:rPr>
        <w:t>Рисунок 1</w:t>
      </w:r>
      <w:r w:rsidR="00A1221B" w:rsidRPr="00AC4172">
        <w:rPr>
          <w:rFonts w:ascii="Times New Roman" w:hAnsi="Times New Roman"/>
          <w:sz w:val="28"/>
          <w:szCs w:val="28"/>
        </w:rPr>
        <w:t xml:space="preserve"> - Карта-схема трубопроводов АО "</w:t>
      </w:r>
      <w:proofErr w:type="spellStart"/>
      <w:r w:rsidR="00A1221B" w:rsidRPr="00AC4172">
        <w:rPr>
          <w:rFonts w:ascii="Times New Roman" w:hAnsi="Times New Roman"/>
          <w:sz w:val="28"/>
          <w:szCs w:val="28"/>
        </w:rPr>
        <w:t>Транс</w:t>
      </w:r>
      <w:r w:rsidR="000D5374">
        <w:rPr>
          <w:rFonts w:ascii="Times New Roman" w:hAnsi="Times New Roman"/>
          <w:sz w:val="28"/>
          <w:szCs w:val="28"/>
        </w:rPr>
        <w:t>нефть</w:t>
      </w:r>
      <w:proofErr w:type="spellEnd"/>
      <w:r w:rsidR="000D5374">
        <w:rPr>
          <w:rFonts w:ascii="Times New Roman" w:hAnsi="Times New Roman"/>
          <w:sz w:val="28"/>
          <w:szCs w:val="28"/>
        </w:rPr>
        <w:t xml:space="preserve"> – Центральная Сибирь" </w:t>
      </w:r>
    </w:p>
    <w:p w:rsidR="00D6265A"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Таким образом, магистральные нефтепроводы Центральной Сибири – важное звено в единой системе движения российской нефти на Восток. Перспективы развития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неотделимы от грандиозного проекта магистрали Восточная Сибирь – Тихий океан (ВСТО).</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В 2016 году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выполнило план на 102,5%: предприятие перекачало 46,1 млн тонн нефти, а в 2015-м – 44,9 млн тонн. Успешные итоги деятельности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2016 г. подтверждают эффективность применяемой стратегии, значимость обозначенных приоритетов и позволяют прогнозировать дальнейшее устойчивое развитие Компании на благо акционеров. Проведем финансовый анализ деятельности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по данным бухгалтерской отчетности (приложение). Ка</w:t>
      </w:r>
      <w:r w:rsidR="00D006CE">
        <w:rPr>
          <w:rFonts w:ascii="Times New Roman" w:hAnsi="Times New Roman"/>
          <w:sz w:val="28"/>
          <w:szCs w:val="28"/>
        </w:rPr>
        <w:t>к видно из таблицы 1</w:t>
      </w:r>
      <w:r w:rsidRPr="00AC4172">
        <w:rPr>
          <w:rFonts w:ascii="Times New Roman" w:hAnsi="Times New Roman"/>
          <w:sz w:val="28"/>
          <w:szCs w:val="28"/>
        </w:rPr>
        <w:t xml:space="preserve"> и </w:t>
      </w:r>
      <w:r w:rsidR="00D006CE">
        <w:rPr>
          <w:rFonts w:ascii="Times New Roman" w:hAnsi="Times New Roman"/>
          <w:sz w:val="28"/>
          <w:szCs w:val="28"/>
        </w:rPr>
        <w:t>диаграммы 1</w:t>
      </w:r>
      <w:r w:rsidRPr="00AC4172">
        <w:rPr>
          <w:rFonts w:ascii="Times New Roman" w:hAnsi="Times New Roman"/>
          <w:sz w:val="28"/>
          <w:szCs w:val="28"/>
        </w:rPr>
        <w:t>, деятельность предприятия прибыльна. Однако, в 2016 г. по сравнению с 2014-2015 гг. все рассматриваемые показатели снизились.</w:t>
      </w:r>
      <w:r w:rsidR="00824179" w:rsidRPr="00AC4172">
        <w:rPr>
          <w:rFonts w:ascii="Times New Roman" w:hAnsi="Times New Roman"/>
          <w:sz w:val="28"/>
          <w:szCs w:val="28"/>
        </w:rPr>
        <w:t xml:space="preserve"> </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1</w:t>
      </w:r>
      <w:r w:rsidR="00A1221B" w:rsidRPr="00AC4172">
        <w:rPr>
          <w:rFonts w:ascii="Times New Roman" w:hAnsi="Times New Roman"/>
          <w:sz w:val="28"/>
          <w:szCs w:val="28"/>
        </w:rPr>
        <w:t xml:space="preserve"> - Анализ финансовых результатов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тыс. руб. [составлено автором]</w:t>
      </w:r>
      <w:r w:rsidR="00824179" w:rsidRPr="00AC4172">
        <w:rPr>
          <w:rFonts w:ascii="Times New Roman" w:hAnsi="Times New Roman"/>
          <w:sz w:val="28"/>
          <w:szCs w:val="28"/>
        </w:rPr>
        <w:t xml:space="preserve"> </w:t>
      </w:r>
    </w:p>
    <w:tbl>
      <w:tblPr>
        <w:tblStyle w:val="ab"/>
        <w:tblW w:w="0" w:type="auto"/>
        <w:tblLook w:val="04A0" w:firstRow="1" w:lastRow="0" w:firstColumn="1" w:lastColumn="0" w:noHBand="0" w:noVBand="1"/>
      </w:tblPr>
      <w:tblGrid>
        <w:gridCol w:w="2031"/>
        <w:gridCol w:w="1176"/>
        <w:gridCol w:w="1176"/>
        <w:gridCol w:w="1176"/>
        <w:gridCol w:w="1057"/>
        <w:gridCol w:w="891"/>
        <w:gridCol w:w="1058"/>
        <w:gridCol w:w="780"/>
      </w:tblGrid>
      <w:tr w:rsidR="00AC4172" w:rsidRPr="00FE60DB" w:rsidTr="008C3826">
        <w:tc>
          <w:tcPr>
            <w:tcW w:w="2031" w:type="dxa"/>
            <w:vMerge w:val="restart"/>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Наименование показателя</w:t>
            </w:r>
          </w:p>
        </w:tc>
        <w:tc>
          <w:tcPr>
            <w:tcW w:w="1176" w:type="dxa"/>
            <w:vMerge w:val="restart"/>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2014</w:t>
            </w:r>
            <w:r w:rsidR="00420A38" w:rsidRPr="00FE60DB">
              <w:rPr>
                <w:rFonts w:ascii="Times New Roman" w:hAnsi="Times New Roman"/>
                <w:sz w:val="24"/>
                <w:szCs w:val="28"/>
              </w:rPr>
              <w:t xml:space="preserve"> гг.</w:t>
            </w:r>
          </w:p>
        </w:tc>
        <w:tc>
          <w:tcPr>
            <w:tcW w:w="1176" w:type="dxa"/>
            <w:vMerge w:val="restart"/>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2015</w:t>
            </w:r>
            <w:r w:rsidR="00420A38" w:rsidRPr="00FE60DB">
              <w:rPr>
                <w:rFonts w:ascii="Times New Roman" w:hAnsi="Times New Roman"/>
                <w:sz w:val="24"/>
                <w:szCs w:val="28"/>
              </w:rPr>
              <w:t xml:space="preserve"> гг.</w:t>
            </w:r>
          </w:p>
        </w:tc>
        <w:tc>
          <w:tcPr>
            <w:tcW w:w="1176" w:type="dxa"/>
            <w:vMerge w:val="restart"/>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2016</w:t>
            </w:r>
            <w:r w:rsidR="00420A38" w:rsidRPr="00FE60DB">
              <w:rPr>
                <w:rFonts w:ascii="Times New Roman" w:hAnsi="Times New Roman"/>
                <w:sz w:val="24"/>
                <w:szCs w:val="28"/>
              </w:rPr>
              <w:t xml:space="preserve"> гг.</w:t>
            </w:r>
          </w:p>
        </w:tc>
        <w:tc>
          <w:tcPr>
            <w:tcW w:w="1948" w:type="dxa"/>
            <w:gridSpan w:val="2"/>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Отклонение 2014-2015</w:t>
            </w:r>
            <w:r w:rsidR="00824179" w:rsidRPr="00FE60DB">
              <w:rPr>
                <w:rFonts w:ascii="Times New Roman" w:hAnsi="Times New Roman"/>
                <w:sz w:val="24"/>
                <w:szCs w:val="28"/>
              </w:rPr>
              <w:t>гг.</w:t>
            </w:r>
          </w:p>
        </w:tc>
        <w:tc>
          <w:tcPr>
            <w:tcW w:w="1838" w:type="dxa"/>
            <w:gridSpan w:val="2"/>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Отклонение 2015-2016</w:t>
            </w:r>
            <w:r w:rsidR="00824179" w:rsidRPr="00FE60DB">
              <w:rPr>
                <w:rFonts w:ascii="Times New Roman" w:hAnsi="Times New Roman"/>
                <w:sz w:val="24"/>
                <w:szCs w:val="28"/>
              </w:rPr>
              <w:t>гг.</w:t>
            </w:r>
          </w:p>
        </w:tc>
      </w:tr>
      <w:tr w:rsidR="00AC4172" w:rsidRPr="00FE60DB" w:rsidTr="008C3826">
        <w:tc>
          <w:tcPr>
            <w:tcW w:w="2031" w:type="dxa"/>
            <w:vMerge/>
          </w:tcPr>
          <w:p w:rsidR="00A1221B" w:rsidRPr="00FE60DB" w:rsidRDefault="00A1221B" w:rsidP="00FE60DB">
            <w:pPr>
              <w:spacing w:after="0" w:line="276" w:lineRule="auto"/>
              <w:jc w:val="both"/>
              <w:rPr>
                <w:rFonts w:ascii="Times New Roman" w:hAnsi="Times New Roman"/>
                <w:sz w:val="24"/>
                <w:szCs w:val="28"/>
              </w:rPr>
            </w:pPr>
          </w:p>
        </w:tc>
        <w:tc>
          <w:tcPr>
            <w:tcW w:w="1176" w:type="dxa"/>
            <w:vMerge/>
          </w:tcPr>
          <w:p w:rsidR="00A1221B" w:rsidRPr="00FE60DB" w:rsidRDefault="00A1221B" w:rsidP="00FE60DB">
            <w:pPr>
              <w:spacing w:after="0" w:line="276" w:lineRule="auto"/>
              <w:jc w:val="both"/>
              <w:rPr>
                <w:rFonts w:ascii="Times New Roman" w:hAnsi="Times New Roman"/>
                <w:sz w:val="24"/>
                <w:szCs w:val="28"/>
              </w:rPr>
            </w:pPr>
          </w:p>
        </w:tc>
        <w:tc>
          <w:tcPr>
            <w:tcW w:w="1176" w:type="dxa"/>
            <w:vMerge/>
          </w:tcPr>
          <w:p w:rsidR="00A1221B" w:rsidRPr="00FE60DB" w:rsidRDefault="00A1221B" w:rsidP="00FE60DB">
            <w:pPr>
              <w:spacing w:after="0" w:line="276" w:lineRule="auto"/>
              <w:jc w:val="both"/>
              <w:rPr>
                <w:rFonts w:ascii="Times New Roman" w:hAnsi="Times New Roman"/>
                <w:sz w:val="24"/>
                <w:szCs w:val="28"/>
              </w:rPr>
            </w:pPr>
          </w:p>
        </w:tc>
        <w:tc>
          <w:tcPr>
            <w:tcW w:w="1176" w:type="dxa"/>
            <w:vMerge/>
          </w:tcPr>
          <w:p w:rsidR="00A1221B" w:rsidRPr="00FE60DB" w:rsidRDefault="00A1221B" w:rsidP="00FE60DB">
            <w:pPr>
              <w:spacing w:after="0" w:line="276" w:lineRule="auto"/>
              <w:jc w:val="both"/>
              <w:rPr>
                <w:rFonts w:ascii="Times New Roman" w:hAnsi="Times New Roman"/>
                <w:sz w:val="24"/>
                <w:szCs w:val="28"/>
              </w:rPr>
            </w:pP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тыс. руб.</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тыс. руб.</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Выручка</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11985019</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13349588</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13705825</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1364569</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11,39</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356237</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2,67</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Себестоимость продаж</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7005801</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7585504</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9008678</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579703</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8,27</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1423174</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18,76</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Валовая прибыль</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4979218</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5764084</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4697147</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784866</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15,76</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-1066937</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-18,51</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Коммерческие расходы</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18144</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0</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21168</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-18144</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-100,00</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21168</w:t>
            </w:r>
          </w:p>
        </w:tc>
        <w:tc>
          <w:tcPr>
            <w:tcW w:w="780" w:type="dxa"/>
          </w:tcPr>
          <w:p w:rsidR="00A1221B" w:rsidRPr="00FE60DB" w:rsidRDefault="00A1221B" w:rsidP="00FE60DB">
            <w:pPr>
              <w:spacing w:after="0" w:line="276" w:lineRule="auto"/>
              <w:jc w:val="both"/>
              <w:rPr>
                <w:rFonts w:ascii="Times New Roman" w:hAnsi="Times New Roman"/>
                <w:sz w:val="24"/>
                <w:szCs w:val="28"/>
              </w:rPr>
            </w:pP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Управленческие расходы</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1232461</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1728457</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1925101</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495996</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40,24</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196644</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11,38</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Прибыль от продаж</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3728613</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4035627</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2750878</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307014</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8,23</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-1284749</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-31,84</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Прибыль до налогообложения</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4036555</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3773492</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2779436</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-263063</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-6,52</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-994056</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-26,34</w:t>
            </w:r>
          </w:p>
        </w:tc>
      </w:tr>
      <w:tr w:rsidR="00AC4172" w:rsidRPr="00FE60DB" w:rsidTr="008C3826">
        <w:tc>
          <w:tcPr>
            <w:tcW w:w="203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Чистая прибыль</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3079477</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2778867</w:t>
            </w:r>
          </w:p>
        </w:tc>
        <w:tc>
          <w:tcPr>
            <w:tcW w:w="1176"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2081915</w:t>
            </w:r>
          </w:p>
        </w:tc>
        <w:tc>
          <w:tcPr>
            <w:tcW w:w="1057"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-300610</w:t>
            </w:r>
          </w:p>
        </w:tc>
        <w:tc>
          <w:tcPr>
            <w:tcW w:w="891"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-9,76</w:t>
            </w:r>
          </w:p>
        </w:tc>
        <w:tc>
          <w:tcPr>
            <w:tcW w:w="1058"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-696952</w:t>
            </w:r>
          </w:p>
        </w:tc>
        <w:tc>
          <w:tcPr>
            <w:tcW w:w="780" w:type="dxa"/>
          </w:tcPr>
          <w:p w:rsidR="00A1221B" w:rsidRPr="00FE60DB" w:rsidRDefault="00A1221B" w:rsidP="00FE60DB">
            <w:pPr>
              <w:spacing w:after="0" w:line="276" w:lineRule="auto"/>
              <w:jc w:val="both"/>
              <w:rPr>
                <w:rFonts w:ascii="Times New Roman" w:hAnsi="Times New Roman"/>
                <w:sz w:val="24"/>
                <w:szCs w:val="28"/>
              </w:rPr>
            </w:pPr>
            <w:r w:rsidRPr="00FE60DB">
              <w:rPr>
                <w:rFonts w:ascii="Times New Roman" w:hAnsi="Times New Roman"/>
                <w:sz w:val="24"/>
                <w:szCs w:val="28"/>
              </w:rPr>
              <w:t>-25,08</w:t>
            </w:r>
          </w:p>
        </w:tc>
      </w:tr>
    </w:tbl>
    <w:p w:rsidR="00D6265A" w:rsidRPr="00AC4172" w:rsidRDefault="00D6265A" w:rsidP="00AC4172">
      <w:pPr>
        <w:spacing w:after="0" w:line="360" w:lineRule="auto"/>
        <w:ind w:firstLine="709"/>
        <w:jc w:val="both"/>
        <w:rPr>
          <w:rFonts w:ascii="Times New Roman" w:hAnsi="Times New Roman"/>
          <w:sz w:val="28"/>
          <w:szCs w:val="28"/>
        </w:rPr>
      </w:pPr>
    </w:p>
    <w:p w:rsidR="00A1221B"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По итогам 2016 г. предприятие получило чист</w:t>
      </w:r>
      <w:r w:rsidR="00824179" w:rsidRPr="00AC4172">
        <w:rPr>
          <w:rFonts w:ascii="Times New Roman" w:hAnsi="Times New Roman"/>
          <w:sz w:val="28"/>
          <w:szCs w:val="28"/>
        </w:rPr>
        <w:t>ую</w:t>
      </w:r>
      <w:r w:rsidRPr="00AC4172">
        <w:rPr>
          <w:rFonts w:ascii="Times New Roman" w:hAnsi="Times New Roman"/>
          <w:sz w:val="28"/>
          <w:szCs w:val="28"/>
        </w:rPr>
        <w:t xml:space="preserve"> прибыл</w:t>
      </w:r>
      <w:r w:rsidR="00824179" w:rsidRPr="00AC4172">
        <w:rPr>
          <w:rFonts w:ascii="Times New Roman" w:hAnsi="Times New Roman"/>
          <w:sz w:val="28"/>
          <w:szCs w:val="28"/>
        </w:rPr>
        <w:t>ь</w:t>
      </w:r>
      <w:r w:rsidRPr="00AC4172">
        <w:rPr>
          <w:rFonts w:ascii="Times New Roman" w:hAnsi="Times New Roman"/>
          <w:sz w:val="28"/>
          <w:szCs w:val="28"/>
        </w:rPr>
        <w:t xml:space="preserve"> в размере 2081915 тыс. руб., что на 25,08% меньше, чем в 2015 г. По итогам 2015 г. чистая прибыль составила 2778867 тыс. руб., что на 9,76% меньше чем за весь 2014 г. Прибыль от продаж в 2016 г. упала по сравнению с 2015 г. на 31,84% и </w:t>
      </w:r>
      <w:r w:rsidRPr="00AC4172">
        <w:rPr>
          <w:rFonts w:ascii="Times New Roman" w:hAnsi="Times New Roman"/>
          <w:sz w:val="28"/>
          <w:szCs w:val="28"/>
        </w:rPr>
        <w:lastRenderedPageBreak/>
        <w:t>составила 2750878 тыс. руб. При этом в 2015 г. произошел рост прибыли от продаж на 8,23% с 3728613 тыс. руб. до 4035627 тыс. руб. При этом за 2015 г. выручка возросла с 11985019 тыс. руб. до 13349588 тыс. руб. (рост 11,39%), а в 2016 г. она ещё возросла на 2,67% до величины 13705825 тыс. руб.</w:t>
      </w:r>
    </w:p>
    <w:p w:rsidR="00A1221B" w:rsidRPr="00AC4172" w:rsidRDefault="00FE60DB" w:rsidP="00FE60DB">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221B" w:rsidRPr="00AC4172" w:rsidRDefault="00D006CE" w:rsidP="00D006CE">
      <w:pPr>
        <w:spacing w:after="0" w:line="360" w:lineRule="auto"/>
        <w:ind w:firstLine="709"/>
        <w:jc w:val="center"/>
        <w:rPr>
          <w:rFonts w:ascii="Times New Roman" w:hAnsi="Times New Roman"/>
          <w:sz w:val="28"/>
          <w:szCs w:val="28"/>
        </w:rPr>
      </w:pPr>
      <w:r>
        <w:rPr>
          <w:rFonts w:ascii="Times New Roman" w:hAnsi="Times New Roman"/>
          <w:sz w:val="28"/>
          <w:szCs w:val="28"/>
        </w:rPr>
        <w:t>Диаграмма 1</w:t>
      </w:r>
      <w:r w:rsidR="00A1221B" w:rsidRPr="00AC4172">
        <w:rPr>
          <w:rFonts w:ascii="Times New Roman" w:hAnsi="Times New Roman"/>
          <w:sz w:val="28"/>
          <w:szCs w:val="28"/>
        </w:rPr>
        <w:t xml:space="preserve"> - Динамика прибыли предприятия [составлено автором]</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Конечная цель деятельности любой коммерческой компании - прибыль, то есть положительная разница между полученными доходами и понесенными расходами. Прибыль - это абсолютный финансовый показатель. Посчитав его, можно увидеть, что за определенный период доходы покрыли расходы. Однако оценить эффективность деятельности он все-таки не позволяет.</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Рентабельность - это относительный показатель прибыльности, отношение прибыли к тому показателю, отдачу от которого требуется узнать. Рентабельность показывает, какую прибыль приносит организации каждый вложенный в нее и потраченный ею рубль. Рентабельность активов показывает, какую сумму прибыли возвращает каждый рубль, который компания вложила в имущество. Для собственников компании интерес может представлять рентабельность собственного капитала. Она дает информацию о том, эффективно ли работают инвестиции. В аналогичном порядке можно </w:t>
      </w:r>
      <w:r w:rsidRPr="00AC4172">
        <w:rPr>
          <w:rFonts w:ascii="Times New Roman" w:hAnsi="Times New Roman"/>
          <w:sz w:val="28"/>
          <w:szCs w:val="28"/>
        </w:rPr>
        <w:lastRenderedPageBreak/>
        <w:t>рассчитать рентабельность заемного капитала. Этот показатель покажет доходность на каждый рубль заимствований.</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Рентабельность продаж или общая рентабельность показывает, сколько копеек прибыли "сидит" в каждом рубле выручки. Рентабельность производства – важнейший показатель, определяющий и показывающий эффективность деятельности предприятия. Данный показатель показывает, сколько прибыли предприятие имеет с каждого рубля, затраченного на производство и реализацию продукции. Проведем расчет показателей рентабельности в таблице </w:t>
      </w:r>
      <w:r w:rsidR="00D006CE">
        <w:rPr>
          <w:rFonts w:ascii="Times New Roman" w:hAnsi="Times New Roman"/>
          <w:sz w:val="28"/>
          <w:szCs w:val="28"/>
        </w:rPr>
        <w:t>2</w:t>
      </w:r>
      <w:r w:rsidRPr="00AC4172">
        <w:rPr>
          <w:rFonts w:ascii="Times New Roman" w:hAnsi="Times New Roman"/>
          <w:sz w:val="28"/>
          <w:szCs w:val="28"/>
        </w:rPr>
        <w:t xml:space="preserve">. </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2</w:t>
      </w:r>
      <w:r w:rsidR="00A1221B" w:rsidRPr="00AC4172">
        <w:rPr>
          <w:rFonts w:ascii="Times New Roman" w:hAnsi="Times New Roman"/>
          <w:sz w:val="28"/>
          <w:szCs w:val="28"/>
        </w:rPr>
        <w:t xml:space="preserve"> - Анализ рентабельности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 [составлено автором]</w:t>
      </w:r>
    </w:p>
    <w:tbl>
      <w:tblPr>
        <w:tblStyle w:val="ab"/>
        <w:tblW w:w="10073" w:type="dxa"/>
        <w:jc w:val="center"/>
        <w:tblLook w:val="04A0" w:firstRow="1" w:lastRow="0" w:firstColumn="1" w:lastColumn="0" w:noHBand="0" w:noVBand="1"/>
      </w:tblPr>
      <w:tblGrid>
        <w:gridCol w:w="2518"/>
        <w:gridCol w:w="2518"/>
        <w:gridCol w:w="2518"/>
        <w:gridCol w:w="2519"/>
      </w:tblGrid>
      <w:tr w:rsidR="00AC4172" w:rsidRPr="00FE60DB" w:rsidTr="008C3826">
        <w:trPr>
          <w:trHeight w:val="401"/>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Наименование показателя</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2014</w:t>
            </w:r>
            <w:r w:rsidR="00D6265A" w:rsidRPr="00FE60DB">
              <w:rPr>
                <w:rFonts w:ascii="Times New Roman" w:hAnsi="Times New Roman"/>
                <w:sz w:val="24"/>
                <w:szCs w:val="28"/>
              </w:rPr>
              <w:t xml:space="preserve"> гг.</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2015</w:t>
            </w:r>
            <w:r w:rsidR="00D6265A" w:rsidRPr="00FE60DB">
              <w:rPr>
                <w:rFonts w:ascii="Times New Roman" w:hAnsi="Times New Roman"/>
                <w:sz w:val="24"/>
                <w:szCs w:val="28"/>
              </w:rPr>
              <w:t xml:space="preserve"> гг.</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2016</w:t>
            </w:r>
            <w:r w:rsidR="00D6265A" w:rsidRPr="00FE60DB">
              <w:rPr>
                <w:rFonts w:ascii="Times New Roman" w:hAnsi="Times New Roman"/>
                <w:sz w:val="24"/>
                <w:szCs w:val="28"/>
              </w:rPr>
              <w:t xml:space="preserve"> гг.</w:t>
            </w:r>
          </w:p>
        </w:tc>
      </w:tr>
      <w:tr w:rsidR="00AC4172" w:rsidRPr="00FE60DB" w:rsidTr="008C3826">
        <w:trPr>
          <w:trHeight w:val="401"/>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Рентабельность активов</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10,00</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9,22</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6,60</w:t>
            </w:r>
          </w:p>
        </w:tc>
      </w:tr>
      <w:tr w:rsidR="00AC4172" w:rsidRPr="00FE60DB" w:rsidTr="008C3826">
        <w:trPr>
          <w:trHeight w:val="602"/>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Рентабельность собственного капитала</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12,88</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10,96</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7,38</w:t>
            </w:r>
          </w:p>
        </w:tc>
      </w:tr>
      <w:tr w:rsidR="00AC4172" w:rsidRPr="00FE60DB" w:rsidTr="008C3826">
        <w:trPr>
          <w:trHeight w:val="609"/>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Рентабельность заемного капитала</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44,84</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58,01</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62,68</w:t>
            </w:r>
          </w:p>
        </w:tc>
      </w:tr>
      <w:tr w:rsidR="00AC4172" w:rsidRPr="00FE60DB" w:rsidTr="008C3826">
        <w:trPr>
          <w:trHeight w:val="401"/>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Рентабельность продаж</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25,69</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20,82</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15,19</w:t>
            </w:r>
          </w:p>
        </w:tc>
      </w:tr>
      <w:tr w:rsidR="00AC4172" w:rsidRPr="00FE60DB" w:rsidTr="008C3826">
        <w:trPr>
          <w:trHeight w:val="395"/>
          <w:jc w:val="center"/>
        </w:trPr>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Рентабельность производства</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45,16</w:t>
            </w:r>
          </w:p>
        </w:tc>
        <w:tc>
          <w:tcPr>
            <w:tcW w:w="2518"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43,33</w:t>
            </w:r>
          </w:p>
        </w:tc>
        <w:tc>
          <w:tcPr>
            <w:tcW w:w="251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25,11</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Default="00D006CE" w:rsidP="00AC4172">
      <w:pPr>
        <w:spacing w:after="0" w:line="360" w:lineRule="auto"/>
        <w:ind w:firstLine="709"/>
        <w:jc w:val="both"/>
        <w:rPr>
          <w:rFonts w:ascii="Times New Roman" w:hAnsi="Times New Roman"/>
          <w:sz w:val="28"/>
          <w:szCs w:val="28"/>
        </w:rPr>
      </w:pPr>
      <w:r>
        <w:rPr>
          <w:rFonts w:ascii="Times New Roman" w:hAnsi="Times New Roman"/>
          <w:sz w:val="28"/>
          <w:szCs w:val="28"/>
        </w:rPr>
        <w:t>Как видно из таблицы 2 и диаграммы 2</w:t>
      </w:r>
      <w:r w:rsidR="00A1221B" w:rsidRPr="00AC4172">
        <w:rPr>
          <w:rFonts w:ascii="Times New Roman" w:hAnsi="Times New Roman"/>
          <w:sz w:val="28"/>
          <w:szCs w:val="28"/>
        </w:rPr>
        <w:t>, в 2016 г. по сравнению с 2014-2015 гг. показатели рентабельности значительно снизились.</w:t>
      </w:r>
    </w:p>
    <w:p w:rsidR="00A1221B" w:rsidRPr="00AC4172" w:rsidRDefault="008C3826" w:rsidP="00376920">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221B" w:rsidRPr="00AC4172" w:rsidRDefault="00D006CE" w:rsidP="00D006CE">
      <w:pPr>
        <w:spacing w:after="0" w:line="360" w:lineRule="auto"/>
        <w:ind w:firstLine="709"/>
        <w:jc w:val="center"/>
        <w:rPr>
          <w:rFonts w:ascii="Times New Roman" w:hAnsi="Times New Roman"/>
          <w:sz w:val="28"/>
          <w:szCs w:val="28"/>
        </w:rPr>
      </w:pPr>
      <w:r>
        <w:rPr>
          <w:rFonts w:ascii="Times New Roman" w:hAnsi="Times New Roman"/>
          <w:sz w:val="28"/>
          <w:szCs w:val="28"/>
        </w:rPr>
        <w:t>Диаграмма 2</w:t>
      </w:r>
      <w:r w:rsidR="00A1221B" w:rsidRPr="00AC4172">
        <w:rPr>
          <w:rFonts w:ascii="Times New Roman" w:hAnsi="Times New Roman"/>
          <w:sz w:val="28"/>
          <w:szCs w:val="28"/>
        </w:rPr>
        <w:t xml:space="preserve"> - Динамика показателей рентабельности предприятия [составлено автором]</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Значительное снижение рентабельности предприятия связано со значительным ростом себестоимости продаж, и расходов, связанных с инвестиционной деятельностью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Одним из индикаторов финансового состояния предприятия является его платежеспособность, т.е. возможность наличными денежными ресурсами своевременно погашать свои платежные обязательства. Рассмотрим группировку активов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и </w:t>
      </w:r>
      <w:r w:rsidR="00D006CE">
        <w:rPr>
          <w:rFonts w:ascii="Times New Roman" w:hAnsi="Times New Roman"/>
          <w:sz w:val="28"/>
          <w:szCs w:val="28"/>
        </w:rPr>
        <w:t>их структуру в таблицах 3 и 4</w:t>
      </w:r>
      <w:r w:rsidRPr="00AC4172">
        <w:rPr>
          <w:rFonts w:ascii="Times New Roman" w:hAnsi="Times New Roman"/>
          <w:sz w:val="28"/>
          <w:szCs w:val="28"/>
        </w:rPr>
        <w:t>.</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3</w:t>
      </w:r>
      <w:r w:rsidR="00A1221B" w:rsidRPr="00AC4172">
        <w:rPr>
          <w:rFonts w:ascii="Times New Roman" w:hAnsi="Times New Roman"/>
          <w:sz w:val="28"/>
          <w:szCs w:val="28"/>
        </w:rPr>
        <w:t xml:space="preserve"> - Группировка активов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по степени ликвидности, тыс. руб. [составлено автором]</w:t>
      </w:r>
    </w:p>
    <w:tbl>
      <w:tblPr>
        <w:tblStyle w:val="ab"/>
        <w:tblW w:w="0" w:type="auto"/>
        <w:jc w:val="center"/>
        <w:tblLook w:val="04A0" w:firstRow="1" w:lastRow="0" w:firstColumn="1" w:lastColumn="0" w:noHBand="0" w:noVBand="1"/>
      </w:tblPr>
      <w:tblGrid>
        <w:gridCol w:w="2296"/>
        <w:gridCol w:w="1869"/>
        <w:gridCol w:w="1869"/>
        <w:gridCol w:w="1869"/>
        <w:gridCol w:w="1869"/>
      </w:tblGrid>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Наименование показателя</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Состав</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2014</w:t>
            </w:r>
            <w:r w:rsidR="00D6265A" w:rsidRPr="00FE60DB">
              <w:rPr>
                <w:rFonts w:ascii="Times New Roman" w:hAnsi="Times New Roman"/>
                <w:sz w:val="24"/>
                <w:szCs w:val="28"/>
              </w:rPr>
              <w:t xml:space="preserve"> гг.</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2015</w:t>
            </w:r>
            <w:r w:rsidR="00D6265A" w:rsidRPr="00FE60DB">
              <w:rPr>
                <w:rFonts w:ascii="Times New Roman" w:hAnsi="Times New Roman"/>
                <w:sz w:val="24"/>
                <w:szCs w:val="28"/>
              </w:rPr>
              <w:t xml:space="preserve"> гг.</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2016</w:t>
            </w:r>
            <w:r w:rsidR="00D6265A" w:rsidRPr="00FE60DB">
              <w:rPr>
                <w:rFonts w:ascii="Times New Roman" w:hAnsi="Times New Roman"/>
                <w:sz w:val="24"/>
                <w:szCs w:val="28"/>
              </w:rPr>
              <w:t xml:space="preserve"> гг.</w:t>
            </w:r>
          </w:p>
        </w:tc>
      </w:tr>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Наиболее ликвидные (А1)</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1250 + 1240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819316</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27864</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16982</w:t>
            </w:r>
          </w:p>
        </w:tc>
      </w:tr>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Быстрореализуемые (А2)</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1230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2931030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2530693</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3431989</w:t>
            </w:r>
          </w:p>
        </w:tc>
      </w:tr>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Медленно реализуемые (А3)</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1210 + 1220 + 1260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595954</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1093587</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565883</w:t>
            </w:r>
          </w:p>
        </w:tc>
      </w:tr>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Труднореализуемые (А4)</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1100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25666841</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26609646</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28770856</w:t>
            </w:r>
          </w:p>
        </w:tc>
      </w:tr>
      <w:tr w:rsidR="00AC4172" w:rsidRPr="00FE60DB" w:rsidTr="001A767D">
        <w:trPr>
          <w:jc w:val="center"/>
        </w:trPr>
        <w:tc>
          <w:tcPr>
            <w:tcW w:w="2296"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lastRenderedPageBreak/>
              <w:t>Баланс</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30013141</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30261790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32785710</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4</w:t>
      </w:r>
      <w:r w:rsidR="00A1221B" w:rsidRPr="00AC4172">
        <w:rPr>
          <w:rFonts w:ascii="Times New Roman" w:hAnsi="Times New Roman"/>
          <w:sz w:val="28"/>
          <w:szCs w:val="28"/>
        </w:rPr>
        <w:t xml:space="preserve"> - Структура активов по степени ликвидности, % [составлено автором]</w:t>
      </w:r>
    </w:p>
    <w:tbl>
      <w:tblPr>
        <w:tblStyle w:val="ab"/>
        <w:tblW w:w="0" w:type="auto"/>
        <w:jc w:val="center"/>
        <w:tblLook w:val="04A0" w:firstRow="1" w:lastRow="0" w:firstColumn="1" w:lastColumn="0" w:noHBand="0" w:noVBand="1"/>
      </w:tblPr>
      <w:tblGrid>
        <w:gridCol w:w="2336"/>
        <w:gridCol w:w="2336"/>
        <w:gridCol w:w="2336"/>
        <w:gridCol w:w="2337"/>
      </w:tblGrid>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Наименование показателя</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2014</w:t>
            </w:r>
            <w:r w:rsidR="00D6265A" w:rsidRPr="00FE60DB">
              <w:rPr>
                <w:rFonts w:ascii="Times New Roman" w:hAnsi="Times New Roman"/>
                <w:sz w:val="24"/>
                <w:szCs w:val="24"/>
              </w:rPr>
              <w:t xml:space="preserve"> гг.</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2015</w:t>
            </w:r>
            <w:r w:rsidR="00D6265A" w:rsidRPr="00FE60DB">
              <w:rPr>
                <w:rFonts w:ascii="Times New Roman" w:hAnsi="Times New Roman"/>
                <w:sz w:val="24"/>
                <w:szCs w:val="24"/>
              </w:rPr>
              <w:t xml:space="preserve"> гг.</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2016</w:t>
            </w:r>
            <w:r w:rsidR="00D6265A" w:rsidRPr="00FE60DB">
              <w:rPr>
                <w:rFonts w:ascii="Times New Roman" w:hAnsi="Times New Roman"/>
                <w:sz w:val="24"/>
                <w:szCs w:val="24"/>
              </w:rPr>
              <w:t xml:space="preserve"> гг.</w:t>
            </w:r>
          </w:p>
        </w:tc>
      </w:tr>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Наиболее ликвидные (А1)</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2,73</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0,09</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0,05</w:t>
            </w:r>
          </w:p>
        </w:tc>
      </w:tr>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Быстрореализуемые (А2)</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9,77</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8,36</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10,47</w:t>
            </w:r>
          </w:p>
        </w:tc>
      </w:tr>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Медленно реализуемые (А3)</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1,99</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3,61</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1,73</w:t>
            </w:r>
          </w:p>
        </w:tc>
      </w:tr>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Труднореализуемые (А4)</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85,52</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87,93</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87,75</w:t>
            </w:r>
          </w:p>
        </w:tc>
      </w:tr>
      <w:tr w:rsidR="00AC4172" w:rsidRPr="00FE60DB" w:rsidTr="00D6265A">
        <w:trPr>
          <w:jc w:val="center"/>
        </w:trPr>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Баланс</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c>
          <w:tcPr>
            <w:tcW w:w="2336"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c>
          <w:tcPr>
            <w:tcW w:w="2337" w:type="dxa"/>
          </w:tcPr>
          <w:p w:rsidR="00A1221B" w:rsidRPr="00FE60DB" w:rsidRDefault="00A1221B" w:rsidP="00FE60DB">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r>
    </w:tbl>
    <w:p w:rsidR="00D006CE" w:rsidRDefault="00D006CE" w:rsidP="00AC4172">
      <w:pPr>
        <w:spacing w:after="0" w:line="360" w:lineRule="auto"/>
        <w:ind w:firstLine="709"/>
        <w:jc w:val="both"/>
        <w:rPr>
          <w:rFonts w:ascii="Times New Roman" w:hAnsi="Times New Roman"/>
          <w:sz w:val="28"/>
          <w:szCs w:val="28"/>
        </w:rPr>
      </w:pPr>
    </w:p>
    <w:p w:rsidR="00A1221B" w:rsidRPr="00AC4172" w:rsidRDefault="00D006CE" w:rsidP="00AC4172">
      <w:pPr>
        <w:spacing w:after="0" w:line="360" w:lineRule="auto"/>
        <w:ind w:firstLine="709"/>
        <w:jc w:val="both"/>
        <w:rPr>
          <w:rFonts w:ascii="Times New Roman" w:hAnsi="Times New Roman"/>
          <w:sz w:val="28"/>
          <w:szCs w:val="28"/>
        </w:rPr>
      </w:pPr>
      <w:r>
        <w:rPr>
          <w:rFonts w:ascii="Times New Roman" w:hAnsi="Times New Roman"/>
          <w:sz w:val="28"/>
          <w:szCs w:val="28"/>
        </w:rPr>
        <w:t>Анализ таблиц 3 и 4</w:t>
      </w:r>
      <w:r w:rsidR="00A1221B" w:rsidRPr="00AC4172">
        <w:rPr>
          <w:rFonts w:ascii="Times New Roman" w:hAnsi="Times New Roman"/>
          <w:sz w:val="28"/>
          <w:szCs w:val="28"/>
        </w:rPr>
        <w:t xml:space="preserve"> свидетельствует о том, что наибольшую долю в активах предприятия на протяжении всего рассматриваемого периода занимают трудно реализуемые активы (А4). В 2014 г. их доля в структуре активов составляла 85,52%, в 2015 г. показатель возрос до 87,93%, а в 2016 г. незначительно снизился до 87,75%.</w:t>
      </w:r>
      <w:r w:rsidR="00DE56F9" w:rsidRPr="00AC4172">
        <w:rPr>
          <w:rFonts w:ascii="Times New Roman" w:hAnsi="Times New Roman"/>
          <w:sz w:val="28"/>
          <w:szCs w:val="28"/>
        </w:rPr>
        <w:t xml:space="preserve">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Наиболее ликвидные активы (А1) предприятия в 2014 г. составляли 2,73%, в 2015 г. - 0,09%, а в 2016 г. их доля стала равна всего 0,05%. Быстрореализуемые активы (А2) предприятия в 2015 г. снизились с 9,77% до 8,36%, а в 2016 г. их доля стала равна 10,47%. </w:t>
      </w:r>
      <w:proofErr w:type="spellStart"/>
      <w:r w:rsidRPr="00AC4172">
        <w:rPr>
          <w:rFonts w:ascii="Times New Roman" w:hAnsi="Times New Roman"/>
          <w:sz w:val="28"/>
          <w:szCs w:val="28"/>
        </w:rPr>
        <w:t>Медленно</w:t>
      </w:r>
      <w:r w:rsidR="00D6265A" w:rsidRPr="00AC4172">
        <w:rPr>
          <w:rFonts w:ascii="Times New Roman" w:hAnsi="Times New Roman"/>
          <w:sz w:val="28"/>
          <w:szCs w:val="28"/>
        </w:rPr>
        <w:t>реализуемые</w:t>
      </w:r>
      <w:proofErr w:type="spellEnd"/>
      <w:r w:rsidRPr="00AC4172">
        <w:rPr>
          <w:rFonts w:ascii="Times New Roman" w:hAnsi="Times New Roman"/>
          <w:sz w:val="28"/>
          <w:szCs w:val="28"/>
        </w:rPr>
        <w:t xml:space="preserve"> активы имеют относительно небольшую долю в </w:t>
      </w:r>
      <w:proofErr w:type="spellStart"/>
      <w:r w:rsidR="00D6265A" w:rsidRPr="00AC4172">
        <w:rPr>
          <w:rFonts w:ascii="Times New Roman" w:hAnsi="Times New Roman"/>
          <w:sz w:val="28"/>
          <w:szCs w:val="28"/>
        </w:rPr>
        <w:t>струткуре</w:t>
      </w:r>
      <w:proofErr w:type="spellEnd"/>
      <w:r w:rsidRPr="00AC4172">
        <w:rPr>
          <w:rFonts w:ascii="Times New Roman" w:hAnsi="Times New Roman"/>
          <w:sz w:val="28"/>
          <w:szCs w:val="28"/>
        </w:rPr>
        <w:t xml:space="preserve"> предприятия – 1,99% в 2014 г., 3,61% в 2015 г. и 1,73% в 2016 г. Рассмотрим далее группировку пассивов предприятия по </w:t>
      </w:r>
      <w:r w:rsidR="00D6265A" w:rsidRPr="00AC4172">
        <w:rPr>
          <w:rFonts w:ascii="Times New Roman" w:hAnsi="Times New Roman"/>
          <w:sz w:val="28"/>
          <w:szCs w:val="28"/>
        </w:rPr>
        <w:t>срочности погашения</w:t>
      </w:r>
      <w:r w:rsidR="00D006CE">
        <w:rPr>
          <w:rFonts w:ascii="Times New Roman" w:hAnsi="Times New Roman"/>
          <w:sz w:val="28"/>
          <w:szCs w:val="28"/>
        </w:rPr>
        <w:t xml:space="preserve"> в таблице 5</w:t>
      </w:r>
      <w:r w:rsidR="00D6265A" w:rsidRPr="00AC4172">
        <w:rPr>
          <w:rFonts w:ascii="Times New Roman" w:hAnsi="Times New Roman"/>
          <w:sz w:val="28"/>
          <w:szCs w:val="28"/>
        </w:rPr>
        <w:t>.</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5</w:t>
      </w:r>
      <w:r w:rsidR="00A1221B" w:rsidRPr="00AC4172">
        <w:rPr>
          <w:rFonts w:ascii="Times New Roman" w:hAnsi="Times New Roman"/>
          <w:sz w:val="28"/>
          <w:szCs w:val="28"/>
        </w:rPr>
        <w:t xml:space="preserve"> - Группировка пассивов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по </w:t>
      </w:r>
      <w:r w:rsidR="00D6265A" w:rsidRPr="00AC4172">
        <w:rPr>
          <w:rFonts w:ascii="Times New Roman" w:hAnsi="Times New Roman"/>
          <w:sz w:val="28"/>
          <w:szCs w:val="28"/>
        </w:rPr>
        <w:t>срочности погашения</w:t>
      </w:r>
      <w:r w:rsidR="00A1221B" w:rsidRPr="00AC4172">
        <w:rPr>
          <w:rFonts w:ascii="Times New Roman" w:hAnsi="Times New Roman"/>
          <w:sz w:val="28"/>
          <w:szCs w:val="28"/>
        </w:rPr>
        <w:t>, тыс. руб. [составлено автором]</w:t>
      </w:r>
    </w:p>
    <w:tbl>
      <w:tblPr>
        <w:tblStyle w:val="ab"/>
        <w:tblW w:w="0" w:type="auto"/>
        <w:jc w:val="center"/>
        <w:tblLook w:val="04A0" w:firstRow="1" w:lastRow="0" w:firstColumn="1" w:lastColumn="0" w:noHBand="0" w:noVBand="1"/>
      </w:tblPr>
      <w:tblGrid>
        <w:gridCol w:w="1869"/>
        <w:gridCol w:w="1869"/>
        <w:gridCol w:w="1869"/>
        <w:gridCol w:w="1869"/>
        <w:gridCol w:w="1869"/>
      </w:tblGrid>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Наименование показателя</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Состав</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2014</w:t>
            </w:r>
            <w:r w:rsidR="00D6265A" w:rsidRPr="00FE60DB">
              <w:rPr>
                <w:rFonts w:ascii="Times New Roman" w:hAnsi="Times New Roman"/>
                <w:sz w:val="24"/>
                <w:szCs w:val="28"/>
              </w:rPr>
              <w:t xml:space="preserve"> гг.</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2015</w:t>
            </w:r>
            <w:r w:rsidR="00D6265A" w:rsidRPr="00FE60DB">
              <w:rPr>
                <w:rFonts w:ascii="Times New Roman" w:hAnsi="Times New Roman"/>
                <w:sz w:val="24"/>
                <w:szCs w:val="28"/>
              </w:rPr>
              <w:t xml:space="preserve"> гг.</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2016</w:t>
            </w:r>
            <w:r w:rsidR="00D6265A" w:rsidRPr="00FE60DB">
              <w:rPr>
                <w:rFonts w:ascii="Times New Roman" w:hAnsi="Times New Roman"/>
                <w:sz w:val="24"/>
                <w:szCs w:val="28"/>
              </w:rPr>
              <w:t xml:space="preserve"> гг.</w:t>
            </w:r>
          </w:p>
        </w:tc>
      </w:tr>
    </w:tbl>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Продолжение таблицы 5</w:t>
      </w:r>
    </w:p>
    <w:tbl>
      <w:tblPr>
        <w:tblStyle w:val="ab"/>
        <w:tblW w:w="0" w:type="auto"/>
        <w:jc w:val="center"/>
        <w:tblLook w:val="04A0" w:firstRow="1" w:lastRow="0" w:firstColumn="1" w:lastColumn="0" w:noHBand="0" w:noVBand="1"/>
      </w:tblPr>
      <w:tblGrid>
        <w:gridCol w:w="1869"/>
        <w:gridCol w:w="1869"/>
        <w:gridCol w:w="1869"/>
        <w:gridCol w:w="1869"/>
        <w:gridCol w:w="1869"/>
      </w:tblGrid>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Срочные обязательства (П</w:t>
            </w:r>
            <w:proofErr w:type="gramStart"/>
            <w:r w:rsidRPr="00FE60DB">
              <w:rPr>
                <w:rFonts w:ascii="Times New Roman" w:hAnsi="Times New Roman"/>
                <w:sz w:val="24"/>
                <w:szCs w:val="28"/>
              </w:rPr>
              <w:t>1</w:t>
            </w:r>
            <w:proofErr w:type="gramEnd"/>
            <w:r w:rsidRPr="00FE60DB">
              <w:rPr>
                <w:rFonts w:ascii="Times New Roman" w:hAnsi="Times New Roman"/>
                <w:sz w:val="24"/>
                <w:szCs w:val="28"/>
              </w:rPr>
              <w:t>)</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1520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4353693</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1238397</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1265351</w:t>
            </w:r>
          </w:p>
        </w:tc>
      </w:tr>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Краткосрочные пассивы (П2)</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1510 + 1550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8292</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7030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487404</w:t>
            </w:r>
          </w:p>
        </w:tc>
      </w:tr>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Долгосрочные пассивы (П3)</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1400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1293765</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1386883</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741938</w:t>
            </w:r>
          </w:p>
        </w:tc>
      </w:tr>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Постоянные пассивы (П4)</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с. 1300 + 1530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24357391</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27629480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30291017</w:t>
            </w:r>
          </w:p>
        </w:tc>
      </w:tr>
      <w:tr w:rsidR="00AC4172" w:rsidRPr="00FE60DB" w:rsidTr="00D6265A">
        <w:trPr>
          <w:jc w:val="center"/>
        </w:trPr>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Баланс</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30013141</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30261790</w:t>
            </w:r>
          </w:p>
        </w:tc>
        <w:tc>
          <w:tcPr>
            <w:tcW w:w="1869" w:type="dxa"/>
          </w:tcPr>
          <w:p w:rsidR="00A1221B" w:rsidRPr="00FE60DB" w:rsidRDefault="00A1221B" w:rsidP="00FE60DB">
            <w:pPr>
              <w:spacing w:after="0" w:line="276" w:lineRule="auto"/>
              <w:contextualSpacing/>
              <w:jc w:val="both"/>
              <w:rPr>
                <w:rFonts w:ascii="Times New Roman" w:hAnsi="Times New Roman"/>
                <w:sz w:val="24"/>
                <w:szCs w:val="28"/>
              </w:rPr>
            </w:pPr>
            <w:r w:rsidRPr="00FE60DB">
              <w:rPr>
                <w:rFonts w:ascii="Times New Roman" w:hAnsi="Times New Roman"/>
                <w:sz w:val="24"/>
                <w:szCs w:val="28"/>
              </w:rPr>
              <w:t>32785710</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Отразим структуру пассивов по </w:t>
      </w:r>
      <w:r w:rsidR="00D006CE">
        <w:rPr>
          <w:rFonts w:ascii="Times New Roman" w:hAnsi="Times New Roman"/>
          <w:sz w:val="28"/>
          <w:szCs w:val="28"/>
        </w:rPr>
        <w:t>степени ликвидности в таблице 6</w:t>
      </w:r>
      <w:r w:rsidRPr="00AC4172">
        <w:rPr>
          <w:rFonts w:ascii="Times New Roman" w:hAnsi="Times New Roman"/>
          <w:sz w:val="28"/>
          <w:szCs w:val="28"/>
        </w:rPr>
        <w:t xml:space="preserve">. </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6</w:t>
      </w:r>
      <w:r w:rsidR="00A1221B" w:rsidRPr="00AC4172">
        <w:rPr>
          <w:rFonts w:ascii="Times New Roman" w:hAnsi="Times New Roman"/>
          <w:sz w:val="28"/>
          <w:szCs w:val="28"/>
        </w:rPr>
        <w:t xml:space="preserve"> - Структура пассивов </w:t>
      </w:r>
      <w:r w:rsidR="00D6265A" w:rsidRPr="00AC4172">
        <w:rPr>
          <w:rFonts w:ascii="Times New Roman" w:hAnsi="Times New Roman"/>
          <w:sz w:val="28"/>
          <w:szCs w:val="28"/>
        </w:rPr>
        <w:t>по срочности погашения</w:t>
      </w:r>
      <w:r w:rsidR="00A1221B" w:rsidRPr="00AC4172">
        <w:rPr>
          <w:rFonts w:ascii="Times New Roman" w:hAnsi="Times New Roman"/>
          <w:sz w:val="28"/>
          <w:szCs w:val="28"/>
        </w:rPr>
        <w:t>, % [составлено автором]</w:t>
      </w:r>
      <w:r w:rsidR="00DE56F9" w:rsidRPr="00AC4172">
        <w:rPr>
          <w:rFonts w:ascii="Times New Roman" w:hAnsi="Times New Roman"/>
          <w:sz w:val="28"/>
          <w:szCs w:val="28"/>
        </w:rPr>
        <w:t xml:space="preserve"> </w:t>
      </w:r>
    </w:p>
    <w:tbl>
      <w:tblPr>
        <w:tblStyle w:val="ab"/>
        <w:tblW w:w="0" w:type="auto"/>
        <w:tblLook w:val="04A0" w:firstRow="1" w:lastRow="0" w:firstColumn="1" w:lastColumn="0" w:noHBand="0" w:noVBand="1"/>
      </w:tblPr>
      <w:tblGrid>
        <w:gridCol w:w="2336"/>
        <w:gridCol w:w="2336"/>
        <w:gridCol w:w="2336"/>
        <w:gridCol w:w="2337"/>
      </w:tblGrid>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Наименование показателя</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2014</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2015</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2016</w:t>
            </w:r>
          </w:p>
        </w:tc>
      </w:tr>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Срочные обязательства (П1)</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14,51</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4,09</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3,86</w:t>
            </w:r>
          </w:p>
        </w:tc>
      </w:tr>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Краткосрочные пассивы (П2)</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0,03</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0,02</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1,49</w:t>
            </w:r>
          </w:p>
        </w:tc>
      </w:tr>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Долгосрочные пассивы (П3)</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4,31</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4,58</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2,26</w:t>
            </w:r>
          </w:p>
        </w:tc>
      </w:tr>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Постоянные пассивы (П4)</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81,16</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91,30</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92,39</w:t>
            </w:r>
          </w:p>
        </w:tc>
      </w:tr>
      <w:tr w:rsidR="00AC4172" w:rsidRPr="00FE60DB" w:rsidTr="00A1221B">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Баланс</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c>
          <w:tcPr>
            <w:tcW w:w="2336"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c>
          <w:tcPr>
            <w:tcW w:w="2337" w:type="dxa"/>
          </w:tcPr>
          <w:p w:rsidR="00A1221B" w:rsidRPr="00FE60DB" w:rsidRDefault="00A1221B" w:rsidP="00D006CE">
            <w:pPr>
              <w:spacing w:after="0" w:line="276" w:lineRule="auto"/>
              <w:contextualSpacing/>
              <w:jc w:val="both"/>
              <w:rPr>
                <w:rFonts w:ascii="Times New Roman" w:hAnsi="Times New Roman"/>
                <w:sz w:val="24"/>
                <w:szCs w:val="24"/>
              </w:rPr>
            </w:pPr>
            <w:r w:rsidRPr="00FE60DB">
              <w:rPr>
                <w:rFonts w:ascii="Times New Roman" w:hAnsi="Times New Roman"/>
                <w:sz w:val="24"/>
                <w:szCs w:val="24"/>
              </w:rPr>
              <w:t>100,00</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D006CE" w:rsidP="00AC4172">
      <w:pPr>
        <w:spacing w:after="0" w:line="360" w:lineRule="auto"/>
        <w:ind w:firstLine="709"/>
        <w:jc w:val="both"/>
        <w:rPr>
          <w:rFonts w:ascii="Times New Roman" w:hAnsi="Times New Roman"/>
          <w:sz w:val="28"/>
          <w:szCs w:val="28"/>
        </w:rPr>
      </w:pPr>
      <w:r>
        <w:rPr>
          <w:rFonts w:ascii="Times New Roman" w:hAnsi="Times New Roman"/>
          <w:sz w:val="28"/>
          <w:szCs w:val="28"/>
        </w:rPr>
        <w:t>Из таблицы 6</w:t>
      </w:r>
      <w:r w:rsidR="00A1221B" w:rsidRPr="00AC4172">
        <w:rPr>
          <w:rFonts w:ascii="Times New Roman" w:hAnsi="Times New Roman"/>
          <w:sz w:val="28"/>
          <w:szCs w:val="28"/>
        </w:rPr>
        <w:t xml:space="preserve"> видно, что собственный капитал предприятия (П4) в 2014 г. составлял – 81,16%, в 2015 г. его доля возросла до 91,30%, а в 2016 г. до 92,39%. Долгосрочные пассивы (П3) предприятия в 2014 г. составляли 4,31%, в 2015 г. - 4,58%, а в 2016 г. они уменьшились, и их доля стала равна 2,26%.</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Краткосрочные пассивы (П2) были равны 0,03%, 0,02% и 1,49% в соответствующие годы. Наиболее срочные обязательства (П1) в 2015 г. снизились с 14,51% до 4,09%, а в 2016 г. их доля стала равн</w:t>
      </w:r>
      <w:r w:rsidR="00D006CE">
        <w:rPr>
          <w:rFonts w:ascii="Times New Roman" w:hAnsi="Times New Roman"/>
          <w:sz w:val="28"/>
          <w:szCs w:val="28"/>
        </w:rPr>
        <w:t>а 3,86%. Представим в таблице 7</w:t>
      </w:r>
      <w:r w:rsidRPr="00AC4172">
        <w:rPr>
          <w:rFonts w:ascii="Times New Roman" w:hAnsi="Times New Roman"/>
          <w:sz w:val="28"/>
          <w:szCs w:val="28"/>
        </w:rPr>
        <w:t xml:space="preserve"> излишек (недостаток) платежных средств. </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7</w:t>
      </w:r>
      <w:r w:rsidR="00A1221B" w:rsidRPr="00AC4172">
        <w:rPr>
          <w:rFonts w:ascii="Times New Roman" w:hAnsi="Times New Roman"/>
          <w:sz w:val="28"/>
          <w:szCs w:val="28"/>
        </w:rPr>
        <w:t xml:space="preserve"> - Излишек (недостаток) платежных средств, тыс. руб. [составлено автором]</w:t>
      </w:r>
    </w:p>
    <w:tbl>
      <w:tblPr>
        <w:tblStyle w:val="ab"/>
        <w:tblW w:w="0" w:type="auto"/>
        <w:jc w:val="center"/>
        <w:tblLook w:val="04A0" w:firstRow="1" w:lastRow="0" w:firstColumn="1" w:lastColumn="0" w:noHBand="0" w:noVBand="1"/>
      </w:tblPr>
      <w:tblGrid>
        <w:gridCol w:w="2336"/>
        <w:gridCol w:w="2336"/>
        <w:gridCol w:w="2336"/>
        <w:gridCol w:w="2337"/>
      </w:tblGrid>
      <w:tr w:rsidR="00AC4172" w:rsidRPr="00FE60DB" w:rsidTr="00D6265A">
        <w:trPr>
          <w:jc w:val="center"/>
        </w:trPr>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lastRenderedPageBreak/>
              <w:t>Наименование показателя</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2014</w:t>
            </w:r>
            <w:r w:rsidR="00D6265A" w:rsidRPr="00FE60DB">
              <w:rPr>
                <w:rFonts w:ascii="Times New Roman" w:hAnsi="Times New Roman"/>
                <w:sz w:val="24"/>
                <w:szCs w:val="24"/>
              </w:rPr>
              <w:t xml:space="preserve"> гг.</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2015</w:t>
            </w:r>
            <w:r w:rsidR="00D6265A" w:rsidRPr="00FE60DB">
              <w:rPr>
                <w:rFonts w:ascii="Times New Roman" w:hAnsi="Times New Roman"/>
                <w:sz w:val="24"/>
                <w:szCs w:val="24"/>
              </w:rPr>
              <w:t xml:space="preserve"> гг.</w:t>
            </w:r>
          </w:p>
        </w:tc>
        <w:tc>
          <w:tcPr>
            <w:tcW w:w="2337"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2016</w:t>
            </w:r>
            <w:r w:rsidR="00D6265A" w:rsidRPr="00FE60DB">
              <w:rPr>
                <w:rFonts w:ascii="Times New Roman" w:hAnsi="Times New Roman"/>
                <w:sz w:val="24"/>
                <w:szCs w:val="24"/>
              </w:rPr>
              <w:t xml:space="preserve"> гг.</w:t>
            </w:r>
          </w:p>
        </w:tc>
      </w:tr>
      <w:tr w:rsidR="00AC4172" w:rsidRPr="00FE60DB" w:rsidTr="00D6265A">
        <w:trPr>
          <w:jc w:val="center"/>
        </w:trPr>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А1-П1</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-3534377</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-1210533</w:t>
            </w:r>
          </w:p>
        </w:tc>
        <w:tc>
          <w:tcPr>
            <w:tcW w:w="2337"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-1248369</w:t>
            </w:r>
          </w:p>
        </w:tc>
      </w:tr>
      <w:tr w:rsidR="00AC4172" w:rsidRPr="00FE60DB" w:rsidTr="00D6265A">
        <w:trPr>
          <w:jc w:val="center"/>
        </w:trPr>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А2-П2</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2922738</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2523663</w:t>
            </w:r>
          </w:p>
        </w:tc>
        <w:tc>
          <w:tcPr>
            <w:tcW w:w="2337"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2944585</w:t>
            </w:r>
          </w:p>
        </w:tc>
      </w:tr>
      <w:tr w:rsidR="00AC4172" w:rsidRPr="00FE60DB" w:rsidTr="00D6265A">
        <w:trPr>
          <w:jc w:val="center"/>
        </w:trPr>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А3-П3</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-697811</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-293296</w:t>
            </w:r>
          </w:p>
        </w:tc>
        <w:tc>
          <w:tcPr>
            <w:tcW w:w="2337"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-176055</w:t>
            </w:r>
          </w:p>
        </w:tc>
      </w:tr>
      <w:tr w:rsidR="00AC4172" w:rsidRPr="00FE60DB" w:rsidTr="00D6265A">
        <w:trPr>
          <w:jc w:val="center"/>
        </w:trPr>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А4-П4</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1309450</w:t>
            </w:r>
          </w:p>
        </w:tc>
        <w:tc>
          <w:tcPr>
            <w:tcW w:w="2336"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-1019834</w:t>
            </w:r>
          </w:p>
        </w:tc>
        <w:tc>
          <w:tcPr>
            <w:tcW w:w="2337" w:type="dxa"/>
          </w:tcPr>
          <w:p w:rsidR="00A1221B" w:rsidRPr="00FE60DB" w:rsidRDefault="00A1221B" w:rsidP="00376920">
            <w:pPr>
              <w:spacing w:after="0" w:line="360" w:lineRule="auto"/>
              <w:contextualSpacing/>
              <w:jc w:val="both"/>
              <w:rPr>
                <w:rFonts w:ascii="Times New Roman" w:hAnsi="Times New Roman"/>
                <w:sz w:val="24"/>
                <w:szCs w:val="24"/>
              </w:rPr>
            </w:pPr>
            <w:r w:rsidRPr="00FE60DB">
              <w:rPr>
                <w:rFonts w:ascii="Times New Roman" w:hAnsi="Times New Roman"/>
                <w:sz w:val="24"/>
                <w:szCs w:val="24"/>
              </w:rPr>
              <w:t>-1520161</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А1-П1. Разность наиболее ликвидных активов и наиболее срочных обязательств отражает соотношение текущих платежей и поступлений. Рекомендованное значение больше либо равно 0. А2-П2. Разность быстрореализуемых активов и краткосрочных обязательств отражает соотношение текущих платежей и поступлений. Рекомендованное значение также равно 0, чему соответствовали показатели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на протяжении всего рассматриваемого периода. А3-П3.</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Разность медленно реализуемых активов и долгосрочных обязательств (перспективная ликвидность) показывает тенденцию увеличения или уменьшения текущей ликвидности в недалеком будущем. По данному показателю, оптимальное значение которого должно быть положительное, образовался значительный недостаток платежных средств. А4-П4.</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Разность труднореализуемых активов и постоянных пассивов означает то, что собственных средств должно быть достаточно для покрытия потребности во </w:t>
      </w:r>
      <w:proofErr w:type="spellStart"/>
      <w:r w:rsidRPr="00AC4172">
        <w:rPr>
          <w:rFonts w:ascii="Times New Roman" w:hAnsi="Times New Roman"/>
          <w:sz w:val="28"/>
          <w:szCs w:val="28"/>
        </w:rPr>
        <w:t>внеоборотных</w:t>
      </w:r>
      <w:proofErr w:type="spellEnd"/>
      <w:r w:rsidRPr="00AC4172">
        <w:rPr>
          <w:rFonts w:ascii="Times New Roman" w:hAnsi="Times New Roman"/>
          <w:sz w:val="28"/>
          <w:szCs w:val="28"/>
        </w:rPr>
        <w:t xml:space="preserve"> активах. На протяжении изучаемого периода показатели соответствовали рекомендованному значению - менее 0. Условие абсолютной ликвидности баланса: А1≥ П1, А2≥ П2, А3≥ П3, А4≤ П4.</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Данные таблицы 11 показывают, что:</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sym w:font="Symbol" w:char="F02D"/>
      </w:r>
      <w:r w:rsidRPr="00AC4172">
        <w:rPr>
          <w:rFonts w:ascii="Times New Roman" w:hAnsi="Times New Roman"/>
          <w:sz w:val="28"/>
          <w:szCs w:val="28"/>
        </w:rPr>
        <w:t xml:space="preserve"> А1 &lt;П1 на протяжении всего рассматриваемого периода;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sym w:font="Symbol" w:char="F02D"/>
      </w:r>
      <w:r w:rsidRPr="00AC4172">
        <w:rPr>
          <w:rFonts w:ascii="Times New Roman" w:hAnsi="Times New Roman"/>
          <w:sz w:val="28"/>
          <w:szCs w:val="28"/>
        </w:rPr>
        <w:t xml:space="preserve"> А</w:t>
      </w:r>
      <w:proofErr w:type="gramStart"/>
      <w:r w:rsidRPr="00AC4172">
        <w:rPr>
          <w:rFonts w:ascii="Times New Roman" w:hAnsi="Times New Roman"/>
          <w:sz w:val="28"/>
          <w:szCs w:val="28"/>
        </w:rPr>
        <w:t>2</w:t>
      </w:r>
      <w:proofErr w:type="gramEnd"/>
      <w:r w:rsidRPr="00AC4172">
        <w:rPr>
          <w:rFonts w:ascii="Times New Roman" w:hAnsi="Times New Roman"/>
          <w:sz w:val="28"/>
          <w:szCs w:val="28"/>
        </w:rPr>
        <w:t>&gt;П2 на протяжении всего рассматриваемого периода;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sym w:font="Symbol" w:char="F02D"/>
      </w:r>
      <w:r w:rsidRPr="00AC4172">
        <w:rPr>
          <w:rFonts w:ascii="Times New Roman" w:hAnsi="Times New Roman"/>
          <w:sz w:val="28"/>
          <w:szCs w:val="28"/>
        </w:rPr>
        <w:t xml:space="preserve"> А3&lt;П3 на протяжении всего рассматриваемого периода;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sym w:font="Symbol" w:char="F02D"/>
      </w:r>
      <w:r w:rsidRPr="00AC4172">
        <w:rPr>
          <w:rFonts w:ascii="Times New Roman" w:hAnsi="Times New Roman"/>
          <w:sz w:val="28"/>
          <w:szCs w:val="28"/>
        </w:rPr>
        <w:t xml:space="preserve"> А4&lt;П4 в 2015 г. и в 2016 г.</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По данным таблицы 5 можно сделать вывод, что баланс предприятия не является абсолютно ликвидным, так как из четырех обязательных условий соблюдено второе и четвертое. Не соблюдение условия А1≥П1 показывает нехватку наиболее ликвидных активов для оплаты срочной кредиторской задолженности.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Соблюдение условия А2≥П2 отражает достаточность быстрореализуемых активов для погашения краткосрочных кредитов и займов. Не выполнение условия А3≥ П3 говорит о недостаточности медленно реализуемых активов для покрытия долгосрочных пассивов.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Соблюдение условия А4≤ П4 отражает достаточность собственного капитала и других постоянных пассивов для обеспечения потребности в оборотных активах. Таким образом, видно, что в активе баланса снижаются наиболее ликвидные активы, благодаря чему снижается ликвидность баланса.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Рассмотрим основные показатели ликв</w:t>
      </w:r>
      <w:r w:rsidR="00D006CE">
        <w:rPr>
          <w:rFonts w:ascii="Times New Roman" w:hAnsi="Times New Roman"/>
          <w:sz w:val="28"/>
          <w:szCs w:val="28"/>
        </w:rPr>
        <w:t>идности предприятия в таблице 8</w:t>
      </w:r>
      <w:r w:rsidRPr="00AC4172">
        <w:rPr>
          <w:rFonts w:ascii="Times New Roman" w:hAnsi="Times New Roman"/>
          <w:sz w:val="28"/>
          <w:szCs w:val="28"/>
        </w:rPr>
        <w:t>.</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 xml:space="preserve">Таблица 8 </w:t>
      </w:r>
      <w:r w:rsidR="00A1221B" w:rsidRPr="00AC4172">
        <w:rPr>
          <w:rFonts w:ascii="Times New Roman" w:hAnsi="Times New Roman"/>
          <w:sz w:val="28"/>
          <w:szCs w:val="28"/>
        </w:rPr>
        <w:t>- Показатели ликвидности предприятия [составлено автором]</w:t>
      </w:r>
    </w:p>
    <w:tbl>
      <w:tblPr>
        <w:tblStyle w:val="ab"/>
        <w:tblW w:w="0" w:type="auto"/>
        <w:jc w:val="center"/>
        <w:tblLook w:val="04A0" w:firstRow="1" w:lastRow="0" w:firstColumn="1" w:lastColumn="0" w:noHBand="0" w:noVBand="1"/>
      </w:tblPr>
      <w:tblGrid>
        <w:gridCol w:w="1715"/>
        <w:gridCol w:w="1594"/>
        <w:gridCol w:w="1594"/>
        <w:gridCol w:w="1537"/>
        <w:gridCol w:w="1537"/>
        <w:gridCol w:w="1537"/>
      </w:tblGrid>
      <w:tr w:rsidR="00AC4172" w:rsidRPr="00FE60DB" w:rsidTr="00D25D86">
        <w:trPr>
          <w:jc w:val="center"/>
        </w:trPr>
        <w:tc>
          <w:tcPr>
            <w:tcW w:w="162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Наименование показателя</w:t>
            </w:r>
          </w:p>
        </w:tc>
        <w:tc>
          <w:tcPr>
            <w:tcW w:w="1552"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Состав</w:t>
            </w:r>
          </w:p>
        </w:tc>
        <w:tc>
          <w:tcPr>
            <w:tcW w:w="1555"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Оптимальное значение</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2014</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2015</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2016</w:t>
            </w:r>
          </w:p>
        </w:tc>
      </w:tr>
      <w:tr w:rsidR="00AC4172" w:rsidRPr="00FE60DB" w:rsidTr="00D25D86">
        <w:trPr>
          <w:jc w:val="center"/>
        </w:trPr>
        <w:tc>
          <w:tcPr>
            <w:tcW w:w="162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Коэффициент абсолютной ликвидности</w:t>
            </w:r>
          </w:p>
        </w:tc>
        <w:tc>
          <w:tcPr>
            <w:tcW w:w="1552"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(А1)/ (П1+П2)</w:t>
            </w:r>
          </w:p>
        </w:tc>
        <w:tc>
          <w:tcPr>
            <w:tcW w:w="1555"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≥0,2</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0,19</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0,02</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0,01</w:t>
            </w:r>
          </w:p>
        </w:tc>
      </w:tr>
      <w:tr w:rsidR="00AC4172" w:rsidRPr="00FE60DB" w:rsidTr="00D25D86">
        <w:trPr>
          <w:jc w:val="center"/>
        </w:trPr>
        <w:tc>
          <w:tcPr>
            <w:tcW w:w="162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Коэффициент срочной ликвидности</w:t>
            </w:r>
          </w:p>
        </w:tc>
        <w:tc>
          <w:tcPr>
            <w:tcW w:w="1552"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(А1+А2)/ (П1+П2)</w:t>
            </w:r>
          </w:p>
        </w:tc>
        <w:tc>
          <w:tcPr>
            <w:tcW w:w="1555"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≥0,8</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0,86</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2,05</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1,97</w:t>
            </w:r>
          </w:p>
        </w:tc>
      </w:tr>
      <w:tr w:rsidR="00AC4172" w:rsidRPr="00FE60DB" w:rsidTr="00D25D86">
        <w:trPr>
          <w:jc w:val="center"/>
        </w:trPr>
        <w:tc>
          <w:tcPr>
            <w:tcW w:w="162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Коэффициент текущей ликвидности</w:t>
            </w:r>
          </w:p>
        </w:tc>
        <w:tc>
          <w:tcPr>
            <w:tcW w:w="1552"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(А1+А2+А3)/ (П1+П2)</w:t>
            </w:r>
          </w:p>
        </w:tc>
        <w:tc>
          <w:tcPr>
            <w:tcW w:w="1555"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1,00</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2,93</w:t>
            </w:r>
          </w:p>
        </w:tc>
        <w:tc>
          <w:tcPr>
            <w:tcW w:w="1537" w:type="dxa"/>
          </w:tcPr>
          <w:p w:rsidR="00A1221B" w:rsidRPr="00FE60DB" w:rsidRDefault="00A1221B" w:rsidP="00376920">
            <w:pPr>
              <w:spacing w:after="0" w:line="360" w:lineRule="auto"/>
              <w:contextualSpacing/>
              <w:jc w:val="both"/>
              <w:rPr>
                <w:rFonts w:ascii="Times New Roman" w:hAnsi="Times New Roman"/>
                <w:sz w:val="24"/>
                <w:szCs w:val="28"/>
              </w:rPr>
            </w:pPr>
            <w:r w:rsidRPr="00FE60DB">
              <w:rPr>
                <w:rFonts w:ascii="Times New Roman" w:hAnsi="Times New Roman"/>
                <w:sz w:val="24"/>
                <w:szCs w:val="28"/>
              </w:rPr>
              <w:t>2,29</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Коэффициент абсолютной ликвидности в 2014 г. составил 0,19. В 2015 г. показатель значительно снизился и стал равен 0,02. В 2016 г. показатель снизился до 0,01. В данном случае коэффициент не соответствует оптимальному значению. Коэффициент срочной ликвидности показывает, </w:t>
      </w:r>
      <w:r w:rsidRPr="00AC4172">
        <w:rPr>
          <w:rFonts w:ascii="Times New Roman" w:hAnsi="Times New Roman"/>
          <w:sz w:val="28"/>
          <w:szCs w:val="28"/>
        </w:rPr>
        <w:lastRenderedPageBreak/>
        <w:t>какую часть краткосрочной задолженности предприятие может погасить за счет продажи ликвидных активов: денежных средств, краткосрочных финансовых вложений и дебиторской задолженности.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В данном случае коэффициент соответствует оптимальному значению и равен 0,86; 2,05 и 1,97 соответственно в 2014-2016 гг. Коэффициент текущей ликвидности имеет тенденцию увеличения значения показателя в 2015 г. с 1,0 до 2,93; в следующем году снизился и стал равен 2,29. Т.о. только в 2015-2016 гг. показатель соответствовал оптимальному значению, т.е. сумма ликвидных активов предприятия стала соответствовать требованиям текущей платежеспособности.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После проведения анализа ликвидности бухгалтерского баланса, можно сделать вывод о том, что баланс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не является абсолютно ликвидным, необходимы мероприятия, позволяющие повысить значение коэффициента текущей ликвидности. В современных условиях макроэкономической нестабильности залогом эффективности бизнеса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служит финансовая устойчивость.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Финансовая устойчивость – это комплексный показатель, характеризующий степень зависимости системы менеджмента от инвесторов и вкладчиков, что является одним из</w:t>
      </w:r>
      <w:r w:rsidRPr="00AC4172">
        <w:rPr>
          <w:rFonts w:ascii="Times New Roman" w:hAnsi="Times New Roman"/>
          <w:sz w:val="28"/>
          <w:szCs w:val="28"/>
        </w:rPr>
        <w:softHyphen/>
        <w:t xml:space="preserve"> важнейших факторов формирования финансовой политики, а также характеризующий степень дееспособность компании в изменяющейся рыночной среде, сберегая долговременную кредитоспособность (платежеспособность) и повышая долю инвестиционной привлекательности.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Оценку финансовой устойчивости проводят при анализе структуры финансовых ресурсов, уделяя особое внимание состоянию их источников и сравнивая со структурой активов компании. Подробная информация о допустимых уровнях различного состояния финансовой устойчивости, то есть степени покрытия запасов или необоротных активов, даёт возможность проводить мероприятия, направленные на укрепление позиции компании на рынке.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Абсолютно устойчивой считается компания, величина собственного капитала которой выше стоимости необоротных активов, а также в структуре которой отсутствуют просроченная как дебиторская, так и кредиторская задолженность, то есть расчеты ведутся стабильно и своевременно.</w:t>
      </w:r>
    </w:p>
    <w:p w:rsidR="00A1221B" w:rsidRPr="00AC4172" w:rsidRDefault="00A1221B" w:rsidP="00376920">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На ос</w:t>
      </w:r>
      <w:r w:rsidR="00D006CE">
        <w:rPr>
          <w:rFonts w:ascii="Times New Roman" w:hAnsi="Times New Roman"/>
          <w:sz w:val="28"/>
          <w:szCs w:val="28"/>
        </w:rPr>
        <w:t>новании проведенных в таблице 9</w:t>
      </w:r>
      <w:r w:rsidRPr="00AC4172">
        <w:rPr>
          <w:rFonts w:ascii="Times New Roman" w:hAnsi="Times New Roman"/>
          <w:sz w:val="28"/>
          <w:szCs w:val="28"/>
        </w:rPr>
        <w:t xml:space="preserve"> расчетов можно сделать вывод, что у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2014 г. финансовое положение было неблагоприятным, компания имела неустойчивое финансовое положение. В 2015 г. у компании стала нормальная финансовая устойчивость, а </w:t>
      </w:r>
      <w:r w:rsidR="00376920">
        <w:rPr>
          <w:rFonts w:ascii="Times New Roman" w:hAnsi="Times New Roman"/>
          <w:sz w:val="28"/>
          <w:szCs w:val="28"/>
        </w:rPr>
        <w:t>по итогам 2016 г. - абсолютная.</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9</w:t>
      </w:r>
      <w:r w:rsidR="00A1221B" w:rsidRPr="00AC4172">
        <w:rPr>
          <w:rFonts w:ascii="Times New Roman" w:hAnsi="Times New Roman"/>
          <w:sz w:val="28"/>
          <w:szCs w:val="28"/>
        </w:rPr>
        <w:t xml:space="preserve"> - Анализ обеспеченности запасов источниками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тыс. руб. [составлено автором]</w:t>
      </w:r>
    </w:p>
    <w:tbl>
      <w:tblPr>
        <w:tblStyle w:val="ab"/>
        <w:tblW w:w="0" w:type="auto"/>
        <w:jc w:val="center"/>
        <w:tblLook w:val="04A0" w:firstRow="1" w:lastRow="0" w:firstColumn="1" w:lastColumn="0" w:noHBand="0" w:noVBand="1"/>
      </w:tblPr>
      <w:tblGrid>
        <w:gridCol w:w="2233"/>
        <w:gridCol w:w="1869"/>
        <w:gridCol w:w="1869"/>
        <w:gridCol w:w="1869"/>
        <w:gridCol w:w="1869"/>
      </w:tblGrid>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Показатели</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Состав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2014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2015</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2016</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1.Реальный собственный капитал</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 1300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23755984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26937643</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29466587</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 xml:space="preserve">2. </w:t>
            </w:r>
            <w:proofErr w:type="spellStart"/>
            <w:r w:rsidRPr="00FE60DB">
              <w:rPr>
                <w:rFonts w:ascii="Times New Roman" w:hAnsi="Times New Roman"/>
                <w:sz w:val="24"/>
                <w:szCs w:val="24"/>
              </w:rPr>
              <w:t>Внеоборотные</w:t>
            </w:r>
            <w:proofErr w:type="spellEnd"/>
            <w:r w:rsidRPr="00FE60DB">
              <w:rPr>
                <w:rFonts w:ascii="Times New Roman" w:hAnsi="Times New Roman"/>
                <w:sz w:val="24"/>
                <w:szCs w:val="24"/>
              </w:rPr>
              <w:t xml:space="preserve"> активы</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 1100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25666841</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26609646</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28770856</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3. Наличие СОС</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 1– стр. 2)</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-1910857</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327997</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695731</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4. Долгосрочные пассивы</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 1400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1293765</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1386883</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741938</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5. Наличие долгосрочных источников формирования запасов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(стр.3 + стр.4)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-617092</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1714880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1437669</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6. Краткосрочные кредиты и заемные средства</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 1500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4963392</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1937264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2577185</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7. Общая величина основных источников формирования запасов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 5 + стр. 6)</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4346300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3652144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4014854</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8. Общая величина запасов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 1210</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590866</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1092878</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561067</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9. Излишек (+) или недостаток (-) собственных СОС</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 3 – стр. 8)</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-2501723</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-764881</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134664</w:t>
            </w:r>
          </w:p>
        </w:tc>
      </w:tr>
    </w:tbl>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Продолжение таблицы 9</w:t>
      </w:r>
    </w:p>
    <w:tbl>
      <w:tblPr>
        <w:tblStyle w:val="ab"/>
        <w:tblW w:w="0" w:type="auto"/>
        <w:jc w:val="center"/>
        <w:tblLook w:val="04A0" w:firstRow="1" w:lastRow="0" w:firstColumn="1" w:lastColumn="0" w:noHBand="0" w:noVBand="1"/>
      </w:tblPr>
      <w:tblGrid>
        <w:gridCol w:w="2233"/>
        <w:gridCol w:w="1869"/>
        <w:gridCol w:w="1869"/>
        <w:gridCol w:w="1869"/>
        <w:gridCol w:w="1869"/>
      </w:tblGrid>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10. Излишек (+) или недостаток (-) долгосрочных источников формирования запасов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 5 – стр. 8)</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-1207958</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622002</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876602</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11. Излишек (+) или недостаток (-) общей величины основных источников формирования запасов</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(стр. 7 – стр. 8)</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3755434</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2559266</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3453787</w:t>
            </w:r>
          </w:p>
        </w:tc>
      </w:tr>
      <w:tr w:rsidR="00AC4172" w:rsidRPr="00FE60DB" w:rsidTr="001A767D">
        <w:trPr>
          <w:jc w:val="center"/>
        </w:trPr>
        <w:tc>
          <w:tcPr>
            <w:tcW w:w="2233"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12. Трехкомпонентный показатель ситуации</w:t>
            </w:r>
          </w:p>
        </w:tc>
        <w:tc>
          <w:tcPr>
            <w:tcW w:w="1869" w:type="dxa"/>
          </w:tcPr>
          <w:p w:rsidR="00A1221B" w:rsidRPr="00FE60DB" w:rsidRDefault="00A1221B" w:rsidP="00D006CE">
            <w:pPr>
              <w:spacing w:after="0" w:line="276" w:lineRule="auto"/>
              <w:jc w:val="both"/>
              <w:rPr>
                <w:rFonts w:ascii="Times New Roman" w:hAnsi="Times New Roman"/>
                <w:sz w:val="24"/>
                <w:szCs w:val="24"/>
              </w:rPr>
            </w:pP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0.0.1</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0.1.1</w:t>
            </w:r>
          </w:p>
        </w:tc>
        <w:tc>
          <w:tcPr>
            <w:tcW w:w="1869" w:type="dxa"/>
          </w:tcPr>
          <w:p w:rsidR="00A1221B" w:rsidRPr="00FE60DB" w:rsidRDefault="00A1221B" w:rsidP="00D006CE">
            <w:pPr>
              <w:spacing w:after="0" w:line="276" w:lineRule="auto"/>
              <w:jc w:val="both"/>
              <w:rPr>
                <w:rFonts w:ascii="Times New Roman" w:hAnsi="Times New Roman"/>
                <w:sz w:val="24"/>
                <w:szCs w:val="24"/>
              </w:rPr>
            </w:pPr>
            <w:r w:rsidRPr="00FE60DB">
              <w:rPr>
                <w:rFonts w:ascii="Times New Roman" w:hAnsi="Times New Roman"/>
                <w:sz w:val="24"/>
                <w:szCs w:val="24"/>
              </w:rPr>
              <w:t>1.1.1</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Проведем SWOT – анализ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w:t>
      </w:r>
      <w:r w:rsidR="00D006CE">
        <w:rPr>
          <w:rFonts w:ascii="Times New Roman" w:hAnsi="Times New Roman"/>
          <w:sz w:val="28"/>
          <w:szCs w:val="28"/>
        </w:rPr>
        <w:t>Центральная Сибирь" в таблице 10</w:t>
      </w:r>
      <w:r w:rsidRPr="00AC4172">
        <w:rPr>
          <w:rFonts w:ascii="Times New Roman" w:hAnsi="Times New Roman"/>
          <w:sz w:val="28"/>
          <w:szCs w:val="28"/>
        </w:rPr>
        <w:t xml:space="preserve">. </w:t>
      </w:r>
    </w:p>
    <w:p w:rsidR="00A1221B" w:rsidRPr="00AC4172" w:rsidRDefault="00D006CE" w:rsidP="00D006CE">
      <w:pPr>
        <w:spacing w:after="0" w:line="360" w:lineRule="auto"/>
        <w:jc w:val="both"/>
        <w:rPr>
          <w:rFonts w:ascii="Times New Roman" w:hAnsi="Times New Roman"/>
          <w:sz w:val="28"/>
          <w:szCs w:val="28"/>
        </w:rPr>
      </w:pPr>
      <w:r>
        <w:rPr>
          <w:rFonts w:ascii="Times New Roman" w:hAnsi="Times New Roman"/>
          <w:sz w:val="28"/>
          <w:szCs w:val="28"/>
        </w:rPr>
        <w:t>Таблица 10</w:t>
      </w:r>
      <w:r w:rsidR="00A1221B" w:rsidRPr="00AC4172">
        <w:rPr>
          <w:rFonts w:ascii="Times New Roman" w:hAnsi="Times New Roman"/>
          <w:sz w:val="28"/>
          <w:szCs w:val="28"/>
        </w:rPr>
        <w:t xml:space="preserve"> - SWOT – анализ АО "</w:t>
      </w:r>
      <w:proofErr w:type="spellStart"/>
      <w:r w:rsidR="00A1221B" w:rsidRPr="00AC4172">
        <w:rPr>
          <w:rFonts w:ascii="Times New Roman" w:hAnsi="Times New Roman"/>
          <w:sz w:val="28"/>
          <w:szCs w:val="28"/>
        </w:rPr>
        <w:t>Транснефть</w:t>
      </w:r>
      <w:proofErr w:type="spellEnd"/>
      <w:r w:rsidR="00A1221B" w:rsidRPr="00AC4172">
        <w:rPr>
          <w:rFonts w:ascii="Times New Roman" w:hAnsi="Times New Roman"/>
          <w:sz w:val="28"/>
          <w:szCs w:val="28"/>
        </w:rPr>
        <w:t xml:space="preserve"> – Центральная Сибирь" [составлено автором]</w:t>
      </w:r>
    </w:p>
    <w:tbl>
      <w:tblPr>
        <w:tblStyle w:val="ab"/>
        <w:tblW w:w="0" w:type="auto"/>
        <w:tblLook w:val="04A0" w:firstRow="1" w:lastRow="0" w:firstColumn="1" w:lastColumn="0" w:noHBand="0" w:noVBand="1"/>
      </w:tblPr>
      <w:tblGrid>
        <w:gridCol w:w="4672"/>
        <w:gridCol w:w="4673"/>
      </w:tblGrid>
      <w:tr w:rsidR="00AC4172" w:rsidRPr="00AC4172" w:rsidTr="00D006CE">
        <w:tc>
          <w:tcPr>
            <w:tcW w:w="4672"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Сильные стороны</w:t>
            </w:r>
          </w:p>
        </w:tc>
        <w:tc>
          <w:tcPr>
            <w:tcW w:w="4673"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Слабые стороны</w:t>
            </w:r>
          </w:p>
        </w:tc>
      </w:tr>
      <w:tr w:rsidR="00420A38" w:rsidRPr="00AC4172" w:rsidTr="00D006CE">
        <w:tc>
          <w:tcPr>
            <w:tcW w:w="4672"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Монополия на внутреннем рынке</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 xml:space="preserve">Долгосрочные контракты с компаниями нефтегазового сектора </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Высокие финансовые показатели</w:t>
            </w:r>
          </w:p>
        </w:tc>
        <w:tc>
          <w:tcPr>
            <w:tcW w:w="4673"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 xml:space="preserve">Высокая зависимость от темпов роста экономики РФ </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 xml:space="preserve">Высокая зависимость от мировой общеэкономической конъюнктуры, которая оказывает сильное влияние на стоимость сырья </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Государственное регулирование тарифов</w:t>
            </w:r>
          </w:p>
        </w:tc>
      </w:tr>
      <w:tr w:rsidR="00420A38" w:rsidRPr="00AC4172" w:rsidTr="00D006CE">
        <w:tc>
          <w:tcPr>
            <w:tcW w:w="4672"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Возможности</w:t>
            </w:r>
          </w:p>
        </w:tc>
        <w:tc>
          <w:tcPr>
            <w:tcW w:w="4673"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Угрозы</w:t>
            </w:r>
          </w:p>
        </w:tc>
      </w:tr>
    </w:tbl>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Продолжение таблицы  10</w:t>
      </w:r>
    </w:p>
    <w:tbl>
      <w:tblPr>
        <w:tblStyle w:val="ab"/>
        <w:tblW w:w="0" w:type="auto"/>
        <w:tblLook w:val="04A0" w:firstRow="1" w:lastRow="0" w:firstColumn="1" w:lastColumn="0" w:noHBand="0" w:noVBand="1"/>
      </w:tblPr>
      <w:tblGrid>
        <w:gridCol w:w="4672"/>
        <w:gridCol w:w="4673"/>
      </w:tblGrid>
      <w:tr w:rsidR="00420A38" w:rsidRPr="00AC4172" w:rsidTr="00D006CE">
        <w:tc>
          <w:tcPr>
            <w:tcW w:w="4672" w:type="dxa"/>
          </w:tcPr>
          <w:p w:rsidR="00D25D86"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Рост внутреннего потребления нефти и нефтепродуктов, строительство магистраль</w:t>
            </w:r>
            <w:r w:rsidR="00D25D86" w:rsidRPr="00AC4172">
              <w:rPr>
                <w:rFonts w:ascii="Times New Roman" w:hAnsi="Times New Roman"/>
                <w:sz w:val="28"/>
                <w:szCs w:val="28"/>
              </w:rPr>
              <w:t>ных нефтепроводов "</w:t>
            </w:r>
            <w:proofErr w:type="spellStart"/>
            <w:r w:rsidR="00D25D86" w:rsidRPr="00AC4172">
              <w:rPr>
                <w:rFonts w:ascii="Times New Roman" w:hAnsi="Times New Roman"/>
                <w:sz w:val="28"/>
                <w:szCs w:val="28"/>
              </w:rPr>
              <w:t>Транснефти</w:t>
            </w:r>
            <w:proofErr w:type="spellEnd"/>
            <w:r w:rsidR="00D25D86" w:rsidRPr="00AC4172">
              <w:rPr>
                <w:rFonts w:ascii="Times New Roman" w:hAnsi="Times New Roman"/>
                <w:sz w:val="28"/>
                <w:szCs w:val="28"/>
              </w:rPr>
              <w:t xml:space="preserve">" </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 xml:space="preserve">Повышение эффективности деятельности за счет </w:t>
            </w:r>
            <w:proofErr w:type="spellStart"/>
            <w:r w:rsidRPr="00AC4172">
              <w:rPr>
                <w:rFonts w:ascii="Times New Roman" w:hAnsi="Times New Roman"/>
                <w:sz w:val="28"/>
                <w:szCs w:val="28"/>
              </w:rPr>
              <w:t>энергоэффективности</w:t>
            </w:r>
            <w:proofErr w:type="spellEnd"/>
            <w:r w:rsidRPr="00AC4172">
              <w:rPr>
                <w:rFonts w:ascii="Times New Roman" w:hAnsi="Times New Roman"/>
                <w:sz w:val="28"/>
                <w:szCs w:val="28"/>
              </w:rPr>
              <w:t xml:space="preserve"> и расширения пропускной способности магистральных нефтепроводов</w:t>
            </w:r>
          </w:p>
        </w:tc>
        <w:tc>
          <w:tcPr>
            <w:tcW w:w="4673" w:type="dxa"/>
          </w:tcPr>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Частичная изношенность материально- технической базы компании</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Рост цен на электроэнергию</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Рост темпов инфляции, налогов и пошлин</w:t>
            </w:r>
          </w:p>
          <w:p w:rsidR="00A1221B" w:rsidRPr="00AC4172" w:rsidRDefault="00A1221B" w:rsidP="00D006CE">
            <w:pPr>
              <w:spacing w:after="0" w:line="276" w:lineRule="auto"/>
              <w:contextualSpacing/>
              <w:jc w:val="both"/>
              <w:rPr>
                <w:rFonts w:ascii="Times New Roman" w:hAnsi="Times New Roman"/>
                <w:sz w:val="28"/>
                <w:szCs w:val="28"/>
              </w:rPr>
            </w:pPr>
            <w:r w:rsidRPr="00AC4172">
              <w:rPr>
                <w:rFonts w:ascii="Times New Roman" w:hAnsi="Times New Roman"/>
                <w:sz w:val="28"/>
                <w:szCs w:val="28"/>
              </w:rPr>
              <w:t>Скачки курсов валют</w:t>
            </w:r>
          </w:p>
        </w:tc>
      </w:tr>
    </w:tbl>
    <w:p w:rsidR="00A1221B" w:rsidRPr="00AC4172" w:rsidRDefault="00A1221B" w:rsidP="00AC4172">
      <w:pPr>
        <w:spacing w:after="0" w:line="360" w:lineRule="auto"/>
        <w:ind w:firstLine="709"/>
        <w:jc w:val="both"/>
        <w:rPr>
          <w:rFonts w:ascii="Times New Roman" w:hAnsi="Times New Roman"/>
          <w:sz w:val="28"/>
          <w:szCs w:val="28"/>
        </w:rPr>
      </w:pPr>
    </w:p>
    <w:p w:rsidR="00D25D86"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По результатам SWOT – анализа можно сделать вывод, что предприятие обладает высокой прочностью и большим перспективами роста. Развитие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первую очередь, связано со строительством новых магистральных нефтепроводов "</w:t>
      </w:r>
      <w:proofErr w:type="spellStart"/>
      <w:r w:rsidRPr="00AC4172">
        <w:rPr>
          <w:rFonts w:ascii="Times New Roman" w:hAnsi="Times New Roman"/>
          <w:sz w:val="28"/>
          <w:szCs w:val="28"/>
        </w:rPr>
        <w:t>Транснефти</w:t>
      </w:r>
      <w:proofErr w:type="spellEnd"/>
      <w:r w:rsidRPr="00AC4172">
        <w:rPr>
          <w:rFonts w:ascii="Times New Roman" w:hAnsi="Times New Roman"/>
          <w:sz w:val="28"/>
          <w:szCs w:val="28"/>
        </w:rPr>
        <w:t xml:space="preserve">", а также расширением пропускной способности существующих нефтепроводов. Для этого компания реализует разнообразные инвестиционные проекты, а также проекты технического </w:t>
      </w:r>
      <w:r w:rsidR="00D25D86" w:rsidRPr="00AC4172">
        <w:rPr>
          <w:rFonts w:ascii="Times New Roman" w:hAnsi="Times New Roman"/>
          <w:sz w:val="28"/>
          <w:szCs w:val="28"/>
        </w:rPr>
        <w:t>перевооружения и реконструкции.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являясь дочерним предприятием в составе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большое внимание уделяет комплексному развитию сети магистральных трубопроводов, решению задач научно-технического прогресса, внедрению новой техники и технологий. Инвестиционная политика предприятия направлена на решение общесистемных задач развития производственной базы, расширения, реконструкции и технического перевооружения объектов трубопроводного транспорта. Реализация инвестиционных проектов обеспечивает развитие системы магистрального трубопроводного транспорта, позволяющей осуществлять оперативное перераспределение потоков.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2014 году распоряжением губернатора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было внесено в реестр организаций, осуществляющих инвестиционную деятельность на территории Томской области и получающих соответствующую государственную поддержку. Основная цель реализации </w:t>
      </w:r>
      <w:r w:rsidRPr="00AC4172">
        <w:rPr>
          <w:rFonts w:ascii="Times New Roman" w:hAnsi="Times New Roman"/>
          <w:sz w:val="28"/>
          <w:szCs w:val="28"/>
        </w:rPr>
        <w:lastRenderedPageBreak/>
        <w:t xml:space="preserve">проектов - обеспечение подачи нефти на нефтеперекачивающие заводы (НПЗ) и станции (НПС) в необходимом количестве, а также реконструкция магистральных нефтепроводов в целях безопасной эксплуатации трубопроводной системы.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соответствии с утвержденной Правительством РФ инвестиционной программой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компанией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2014-2015 гг. было реализовано два значимых проекта. Реализация еще одного </w:t>
      </w:r>
      <w:proofErr w:type="spellStart"/>
      <w:r w:rsidRPr="00AC4172">
        <w:rPr>
          <w:rFonts w:ascii="Times New Roman" w:hAnsi="Times New Roman"/>
          <w:sz w:val="28"/>
          <w:szCs w:val="28"/>
        </w:rPr>
        <w:t>инвестпроекта</w:t>
      </w:r>
      <w:proofErr w:type="spellEnd"/>
      <w:r w:rsidRPr="00AC4172">
        <w:rPr>
          <w:rFonts w:ascii="Times New Roman" w:hAnsi="Times New Roman"/>
          <w:sz w:val="28"/>
          <w:szCs w:val="28"/>
        </w:rPr>
        <w:t>, наиболее масштабного и долгосрочного, рассчитана до 2025 года.</w:t>
      </w:r>
      <w:r w:rsidR="0090259A" w:rsidRPr="00AC4172">
        <w:rPr>
          <w:rFonts w:ascii="Times New Roman" w:hAnsi="Times New Roman"/>
          <w:sz w:val="28"/>
          <w:szCs w:val="28"/>
        </w:rPr>
        <w:t xml:space="preserve">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Первый инвестиционный проект был реализован в 2014 году. Он связан с расширением пропускной способности магистрального нефтепровода Александровское – Анжеро-Судженск до миллиона тонн в год в целях обеспечения транспортировки нефти на нефтеперерабатывающий завод ООО "</w:t>
      </w:r>
      <w:proofErr w:type="spellStart"/>
      <w:r w:rsidRPr="00AC4172">
        <w:rPr>
          <w:rFonts w:ascii="Times New Roman" w:hAnsi="Times New Roman"/>
          <w:sz w:val="28"/>
          <w:szCs w:val="28"/>
        </w:rPr>
        <w:t>Томскнефтепереработка</w:t>
      </w:r>
      <w:proofErr w:type="spellEnd"/>
      <w:r w:rsidRPr="00AC4172">
        <w:rPr>
          <w:rFonts w:ascii="Times New Roman" w:hAnsi="Times New Roman"/>
          <w:sz w:val="28"/>
          <w:szCs w:val="28"/>
        </w:rPr>
        <w:t xml:space="preserve">". </w:t>
      </w:r>
    </w:p>
    <w:p w:rsidR="00420A38" w:rsidRPr="00AC4172" w:rsidRDefault="00A1221B" w:rsidP="00045060">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рамках второго значимого инвестиционного проекта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была построена нефтеперекачивающая станция в </w:t>
      </w:r>
      <w:proofErr w:type="spellStart"/>
      <w:r w:rsidRPr="00AC4172">
        <w:rPr>
          <w:rFonts w:ascii="Times New Roman" w:hAnsi="Times New Roman"/>
          <w:sz w:val="28"/>
          <w:szCs w:val="28"/>
        </w:rPr>
        <w:t>Колпашевском</w:t>
      </w:r>
      <w:proofErr w:type="spellEnd"/>
      <w:r w:rsidRPr="00AC4172">
        <w:rPr>
          <w:rFonts w:ascii="Times New Roman" w:hAnsi="Times New Roman"/>
          <w:sz w:val="28"/>
          <w:szCs w:val="28"/>
        </w:rPr>
        <w:t xml:space="preserve"> районе Томской области. Проект реализован в целях расширения пропускной способности нефтепровода Александровское – Анжеро-Судженск до 3 млн тонн в год для нужд </w:t>
      </w:r>
      <w:proofErr w:type="spellStart"/>
      <w:r w:rsidRPr="00AC4172">
        <w:rPr>
          <w:rFonts w:ascii="Times New Roman" w:hAnsi="Times New Roman"/>
          <w:sz w:val="28"/>
          <w:szCs w:val="28"/>
        </w:rPr>
        <w:t>Яйского</w:t>
      </w:r>
      <w:proofErr w:type="spellEnd"/>
      <w:r w:rsidRPr="00AC4172">
        <w:rPr>
          <w:rFonts w:ascii="Times New Roman" w:hAnsi="Times New Roman"/>
          <w:sz w:val="28"/>
          <w:szCs w:val="28"/>
        </w:rPr>
        <w:t xml:space="preserve"> нефтеперерабатывающего завода, строящегося в Кемеровской области. Новая НПС "</w:t>
      </w:r>
      <w:proofErr w:type="spellStart"/>
      <w:r w:rsidRPr="00AC4172">
        <w:rPr>
          <w:rFonts w:ascii="Times New Roman" w:hAnsi="Times New Roman"/>
          <w:sz w:val="28"/>
          <w:szCs w:val="28"/>
        </w:rPr>
        <w:t>Первомайка</w:t>
      </w:r>
      <w:proofErr w:type="spellEnd"/>
      <w:r w:rsidRPr="00AC4172">
        <w:rPr>
          <w:rFonts w:ascii="Times New Roman" w:hAnsi="Times New Roman"/>
          <w:sz w:val="28"/>
          <w:szCs w:val="28"/>
        </w:rPr>
        <w:t>" введена в экс</w:t>
      </w:r>
      <w:r w:rsidR="00045060">
        <w:rPr>
          <w:rFonts w:ascii="Times New Roman" w:hAnsi="Times New Roman"/>
          <w:sz w:val="28"/>
          <w:szCs w:val="28"/>
        </w:rPr>
        <w:t xml:space="preserve">плуатацию в феврале 2015 года. </w:t>
      </w:r>
    </w:p>
    <w:p w:rsidR="00420A38" w:rsidRPr="00AC4172" w:rsidRDefault="00420A38" w:rsidP="00AC4172">
      <w:pPr>
        <w:spacing w:after="0" w:line="360" w:lineRule="auto"/>
        <w:ind w:firstLine="709"/>
        <w:jc w:val="both"/>
        <w:rPr>
          <w:rFonts w:ascii="Times New Roman" w:hAnsi="Times New Roman"/>
          <w:sz w:val="28"/>
          <w:szCs w:val="28"/>
        </w:rPr>
      </w:pPr>
    </w:p>
    <w:p w:rsidR="00420A38" w:rsidRPr="001A767D" w:rsidRDefault="00420A38" w:rsidP="001A767D">
      <w:pPr>
        <w:pStyle w:val="2"/>
        <w:spacing w:before="0" w:line="360" w:lineRule="auto"/>
        <w:ind w:firstLine="709"/>
        <w:jc w:val="both"/>
        <w:rPr>
          <w:rFonts w:ascii="Times New Roman" w:hAnsi="Times New Roman" w:cs="Times New Roman"/>
          <w:color w:val="auto"/>
          <w:sz w:val="28"/>
          <w:szCs w:val="28"/>
        </w:rPr>
      </w:pPr>
      <w:bookmarkStart w:id="10" w:name="_Toc517081383"/>
      <w:r w:rsidRPr="001A767D">
        <w:rPr>
          <w:rFonts w:ascii="Times New Roman" w:hAnsi="Times New Roman" w:cs="Times New Roman"/>
          <w:color w:val="auto"/>
          <w:sz w:val="28"/>
          <w:szCs w:val="28"/>
        </w:rPr>
        <w:t>2.2 Расчет экономической эффективности и финансовой реализуемости инвестиционного проекта на примере «Магистрального нефтепровода –</w:t>
      </w:r>
      <w:r w:rsidR="00AF5BA9" w:rsidRPr="001A767D">
        <w:rPr>
          <w:rFonts w:ascii="Times New Roman" w:hAnsi="Times New Roman" w:cs="Times New Roman"/>
          <w:color w:val="auto"/>
          <w:sz w:val="28"/>
          <w:szCs w:val="28"/>
        </w:rPr>
        <w:t xml:space="preserve"> Александровское</w:t>
      </w:r>
      <w:r w:rsidR="001A767D">
        <w:rPr>
          <w:rFonts w:ascii="Times New Roman" w:hAnsi="Times New Roman" w:cs="Times New Roman"/>
          <w:color w:val="auto"/>
          <w:sz w:val="28"/>
          <w:szCs w:val="28"/>
        </w:rPr>
        <w:t xml:space="preserve"> </w:t>
      </w:r>
      <w:r w:rsidR="00AF5BA9" w:rsidRPr="001A767D">
        <w:rPr>
          <w:rFonts w:ascii="Times New Roman" w:hAnsi="Times New Roman" w:cs="Times New Roman"/>
          <w:color w:val="auto"/>
          <w:sz w:val="28"/>
          <w:szCs w:val="28"/>
        </w:rPr>
        <w:t>-</w:t>
      </w:r>
      <w:r w:rsidRPr="001A767D">
        <w:rPr>
          <w:rFonts w:ascii="Times New Roman" w:hAnsi="Times New Roman" w:cs="Times New Roman"/>
          <w:color w:val="auto"/>
          <w:sz w:val="28"/>
          <w:szCs w:val="28"/>
        </w:rPr>
        <w:t xml:space="preserve"> Анжеро-Судженск»</w:t>
      </w:r>
      <w:bookmarkEnd w:id="10"/>
    </w:p>
    <w:p w:rsidR="00420A38" w:rsidRPr="00AC4172" w:rsidRDefault="00420A38"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Третий, наиболее масштабный инвестиционный проект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включает строительство в Томской области трех новых нефтеперекачивающих станций с подведением внешнего электроснабжения: НПС "Чапаевка" – в Александровском районе, "Завьялово" – в </w:t>
      </w:r>
      <w:proofErr w:type="spellStart"/>
      <w:r w:rsidRPr="00AC4172">
        <w:rPr>
          <w:rFonts w:ascii="Times New Roman" w:hAnsi="Times New Roman"/>
          <w:sz w:val="28"/>
          <w:szCs w:val="28"/>
        </w:rPr>
        <w:t>Каргасокском</w:t>
      </w:r>
      <w:proofErr w:type="spellEnd"/>
      <w:r w:rsidRPr="00AC4172">
        <w:rPr>
          <w:rFonts w:ascii="Times New Roman" w:hAnsi="Times New Roman"/>
          <w:sz w:val="28"/>
          <w:szCs w:val="28"/>
        </w:rPr>
        <w:t xml:space="preserve"> </w:t>
      </w:r>
      <w:r w:rsidRPr="00AC4172">
        <w:rPr>
          <w:rFonts w:ascii="Times New Roman" w:hAnsi="Times New Roman"/>
          <w:sz w:val="28"/>
          <w:szCs w:val="28"/>
        </w:rPr>
        <w:lastRenderedPageBreak/>
        <w:t xml:space="preserve">районе, "Семилужки" – в одноименном селе в 30 километрах от Томска. Кроме того, будут построены три установки по вводу </w:t>
      </w:r>
      <w:proofErr w:type="spellStart"/>
      <w:r w:rsidRPr="00AC4172">
        <w:rPr>
          <w:rFonts w:ascii="Times New Roman" w:hAnsi="Times New Roman"/>
          <w:sz w:val="28"/>
          <w:szCs w:val="28"/>
        </w:rPr>
        <w:t>противотурбулентной</w:t>
      </w:r>
      <w:proofErr w:type="spellEnd"/>
      <w:r w:rsidRPr="00AC4172">
        <w:rPr>
          <w:rFonts w:ascii="Times New Roman" w:hAnsi="Times New Roman"/>
          <w:sz w:val="28"/>
          <w:szCs w:val="28"/>
        </w:rPr>
        <w:t xml:space="preserve"> присадки на действующих нефтеперекачивающих станциях магистрального нефтепровода Александровское – </w:t>
      </w:r>
      <w:proofErr w:type="spellStart"/>
      <w:r w:rsidRPr="00AC4172">
        <w:rPr>
          <w:rFonts w:ascii="Times New Roman" w:hAnsi="Times New Roman"/>
          <w:sz w:val="28"/>
          <w:szCs w:val="28"/>
        </w:rPr>
        <w:t>Анжеро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Судженск</w:t>
      </w:r>
      <w:proofErr w:type="spellEnd"/>
      <w:r w:rsidRPr="00AC4172">
        <w:rPr>
          <w:rFonts w:ascii="Times New Roman" w:hAnsi="Times New Roman"/>
          <w:sz w:val="28"/>
          <w:szCs w:val="28"/>
        </w:rPr>
        <w:t>: НПС "Александровская", НПС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НПС "Орловка".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Подготовка к реализации проекта началась еще в 2014 году, в 2015-2016 гг. был выполнен комплекс полевых работ по проведению инженерных изысканий. Также в рамках проекта предусмотрена замена изношенных участков магистрального нефтепровода – Анжеро-Судженск.</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Цель этого инвестиционного проекта – обеспечение загрузки трубопроводной системы Восточная Сибирь – Тихий океан до 80 млн тонн нефти в год, а также обеспечение безопасной эксплуатации магистрального нефтепровода Александровское – Анжеро-Судженск, - это одна из важнейших задач инвестиционной программы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Перспектива долгосрочная, но чрезвычайно важная, учитывая создание десятков новых рабочих мест, строительство социальной инфраструктуры и энергетических объектов вблизи населенных пунктов.</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Ключевой задачей современного трубопроводного транспорта жидких углеводородов является повышение пропускной способности существующих трубопроводных систем. Успешно решать данную задачу позволяет применение специальных реагентов - </w:t>
      </w:r>
      <w:proofErr w:type="spellStart"/>
      <w:r w:rsidRPr="00AC4172">
        <w:rPr>
          <w:rFonts w:ascii="Times New Roman" w:hAnsi="Times New Roman"/>
          <w:sz w:val="28"/>
          <w:szCs w:val="28"/>
        </w:rPr>
        <w:t>противотурбулентных</w:t>
      </w:r>
      <w:proofErr w:type="spellEnd"/>
      <w:r w:rsidRPr="00AC4172">
        <w:rPr>
          <w:rFonts w:ascii="Times New Roman" w:hAnsi="Times New Roman"/>
          <w:sz w:val="28"/>
          <w:szCs w:val="28"/>
        </w:rPr>
        <w:t xml:space="preserve"> присадок.</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Использование позволяет:</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увеличивать пропускную способность/снижать давление в трубопроводе;</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снизить </w:t>
      </w:r>
      <w:proofErr w:type="spellStart"/>
      <w:r w:rsidRPr="00AC4172">
        <w:rPr>
          <w:rFonts w:ascii="Times New Roman" w:hAnsi="Times New Roman"/>
          <w:sz w:val="28"/>
          <w:szCs w:val="28"/>
        </w:rPr>
        <w:t>энергозатраты</w:t>
      </w:r>
      <w:proofErr w:type="spellEnd"/>
      <w:r w:rsidRPr="00AC4172">
        <w:rPr>
          <w:rFonts w:ascii="Times New Roman" w:hAnsi="Times New Roman"/>
          <w:sz w:val="28"/>
          <w:szCs w:val="28"/>
        </w:rPr>
        <w:t xml:space="preserve"> при перекачке;</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значительно сократить капиталовложения на строительство лупингов и дополнительных насосных станций;</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снизить риски возникновения аварийных ситуаций.</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Дополнительные возможности и эффекты:</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расширение возможности управления сырьевыми потоками;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возможность отключения промежуточных насосных станций.</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Уникальность и </w:t>
      </w:r>
      <w:proofErr w:type="spellStart"/>
      <w:r w:rsidRPr="00AC4172">
        <w:rPr>
          <w:rFonts w:ascii="Times New Roman" w:hAnsi="Times New Roman"/>
          <w:sz w:val="28"/>
          <w:szCs w:val="28"/>
        </w:rPr>
        <w:t>безальтернативность</w:t>
      </w:r>
      <w:proofErr w:type="spellEnd"/>
      <w:r w:rsidRPr="00AC4172">
        <w:rPr>
          <w:rFonts w:ascii="Times New Roman" w:hAnsi="Times New Roman"/>
          <w:sz w:val="28"/>
          <w:szCs w:val="28"/>
        </w:rPr>
        <w:t xml:space="preserve"> ПТП - возможность в короткий срок и без капитальных вложений быстро увеличить объём перекачки Особенности применения ПТП </w:t>
      </w:r>
      <w:r w:rsidRPr="00AC4172">
        <w:rPr>
          <w:rFonts w:ascii="Times New Roman" w:hAnsi="Times New Roman"/>
          <w:sz w:val="28"/>
          <w:szCs w:val="28"/>
        </w:rPr>
        <w:sym w:font="Symbol" w:char="F02D"/>
      </w:r>
      <w:r w:rsidRPr="00AC4172">
        <w:rPr>
          <w:rFonts w:ascii="Times New Roman" w:hAnsi="Times New Roman"/>
          <w:sz w:val="28"/>
          <w:szCs w:val="28"/>
        </w:rPr>
        <w:t xml:space="preserve"> эффективность ПТП часто снижается по длине трубопровода, это связано с деструкцией молекул ПТП;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sym w:font="Symbol" w:char="F02D"/>
      </w:r>
      <w:r w:rsidRPr="00AC4172">
        <w:rPr>
          <w:rFonts w:ascii="Times New Roman" w:hAnsi="Times New Roman"/>
          <w:sz w:val="28"/>
          <w:szCs w:val="28"/>
        </w:rPr>
        <w:t xml:space="preserve"> в зависимости от трубопровода, природы сырья и условий перекачки эффективность ПТП может сильно отличаться;</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молекулы ПТП разрушаются при механическом воздействии: например, при прохождении через центробежные насосы, эффективность исчезает;</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отсутствует эффект последействия: после прекращения подачи ПТП эффект от неё пропадает;</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w:t>
      </w:r>
      <w:proofErr w:type="spellStart"/>
      <w:r w:rsidRPr="00AC4172">
        <w:rPr>
          <w:rFonts w:ascii="Times New Roman" w:hAnsi="Times New Roman"/>
          <w:sz w:val="28"/>
          <w:szCs w:val="28"/>
        </w:rPr>
        <w:t>противотурбулентные</w:t>
      </w:r>
      <w:proofErr w:type="spellEnd"/>
      <w:r w:rsidRPr="00AC4172">
        <w:rPr>
          <w:rFonts w:ascii="Times New Roman" w:hAnsi="Times New Roman"/>
          <w:sz w:val="28"/>
          <w:szCs w:val="28"/>
        </w:rPr>
        <w:t xml:space="preserve"> присадки не меняют физико-химические характеристики нефти и нефтепродуктов;</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w:t>
      </w:r>
      <w:r w:rsidRPr="00AC4172">
        <w:rPr>
          <w:rFonts w:ascii="Times New Roman" w:hAnsi="Times New Roman"/>
          <w:sz w:val="28"/>
          <w:szCs w:val="28"/>
        </w:rPr>
        <w:sym w:font="Symbol" w:char="F02D"/>
      </w:r>
      <w:r w:rsidRPr="00AC4172">
        <w:rPr>
          <w:rFonts w:ascii="Times New Roman" w:hAnsi="Times New Roman"/>
          <w:sz w:val="28"/>
          <w:szCs w:val="28"/>
        </w:rPr>
        <w:t xml:space="preserve"> </w:t>
      </w:r>
      <w:proofErr w:type="spellStart"/>
      <w:r w:rsidRPr="00AC4172">
        <w:rPr>
          <w:rFonts w:ascii="Times New Roman" w:hAnsi="Times New Roman"/>
          <w:sz w:val="28"/>
          <w:szCs w:val="28"/>
        </w:rPr>
        <w:t>противотурбулентные</w:t>
      </w:r>
      <w:proofErr w:type="spellEnd"/>
      <w:r w:rsidRPr="00AC4172">
        <w:rPr>
          <w:rFonts w:ascii="Times New Roman" w:hAnsi="Times New Roman"/>
          <w:sz w:val="28"/>
          <w:szCs w:val="28"/>
        </w:rPr>
        <w:t xml:space="preserve"> присадки не адсорбируются на поверхности трубопроводов и другого оборудования; </w:t>
      </w:r>
      <w:r w:rsidRPr="00AC4172">
        <w:rPr>
          <w:rFonts w:ascii="Times New Roman" w:hAnsi="Times New Roman"/>
          <w:sz w:val="28"/>
          <w:szCs w:val="28"/>
        </w:rPr>
        <w:sym w:font="Symbol" w:char="F02D"/>
      </w:r>
      <w:r w:rsidRPr="00AC4172">
        <w:rPr>
          <w:rFonts w:ascii="Times New Roman" w:hAnsi="Times New Roman"/>
          <w:sz w:val="28"/>
          <w:szCs w:val="28"/>
        </w:rPr>
        <w:t xml:space="preserve"> </w:t>
      </w:r>
      <w:proofErr w:type="spellStart"/>
      <w:r w:rsidRPr="00AC4172">
        <w:rPr>
          <w:rFonts w:ascii="Times New Roman" w:hAnsi="Times New Roman"/>
          <w:sz w:val="28"/>
          <w:szCs w:val="28"/>
        </w:rPr>
        <w:t>противотурбулентные</w:t>
      </w:r>
      <w:proofErr w:type="spellEnd"/>
      <w:r w:rsidRPr="00AC4172">
        <w:rPr>
          <w:rFonts w:ascii="Times New Roman" w:hAnsi="Times New Roman"/>
          <w:sz w:val="28"/>
          <w:szCs w:val="28"/>
        </w:rPr>
        <w:t xml:space="preserve"> присадки не оказывают негативного влияния на работу печей подогрева нефти и не влияют на процессы подготовки нефтяных эмульсий.</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Могут применяться совместно с ингибиторами коррозии и </w:t>
      </w:r>
      <w:proofErr w:type="spellStart"/>
      <w:r w:rsidRPr="00AC4172">
        <w:rPr>
          <w:rFonts w:ascii="Times New Roman" w:hAnsi="Times New Roman"/>
          <w:sz w:val="28"/>
          <w:szCs w:val="28"/>
        </w:rPr>
        <w:t>парафинообразования</w:t>
      </w:r>
      <w:proofErr w:type="spellEnd"/>
      <w:r w:rsidRPr="00AC4172">
        <w:rPr>
          <w:rFonts w:ascii="Times New Roman" w:hAnsi="Times New Roman"/>
          <w:sz w:val="28"/>
          <w:szCs w:val="28"/>
        </w:rPr>
        <w:t>, антистатическими, депрессорными и другими присадками. Стандартный диапазон дозировок ПТП - от 5 до 50 г/т. Применение ПТП в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целесообразно при решении следующих задач:</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1. </w:t>
      </w:r>
      <w:r w:rsidR="001A767D">
        <w:rPr>
          <w:rFonts w:ascii="Times New Roman" w:hAnsi="Times New Roman"/>
          <w:sz w:val="28"/>
          <w:szCs w:val="28"/>
        </w:rPr>
        <w:t>у</w:t>
      </w:r>
      <w:r w:rsidRPr="00AC4172">
        <w:rPr>
          <w:rFonts w:ascii="Times New Roman" w:hAnsi="Times New Roman"/>
          <w:sz w:val="28"/>
          <w:szCs w:val="28"/>
        </w:rPr>
        <w:t xml:space="preserve">величение пропускной способности (ПС) существующих МН без строительства дополнительных НПС, лупингов, реконструкции ЛЧ МН, НПС и т.д.; </w:t>
      </w:r>
    </w:p>
    <w:p w:rsidR="00A1221B" w:rsidRPr="00AC4172" w:rsidRDefault="00FE60DB" w:rsidP="00AC4172">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1A767D">
        <w:rPr>
          <w:rFonts w:ascii="Times New Roman" w:hAnsi="Times New Roman"/>
          <w:sz w:val="28"/>
          <w:szCs w:val="28"/>
        </w:rPr>
        <w:t>с</w:t>
      </w:r>
      <w:r w:rsidR="00A1221B" w:rsidRPr="00AC4172">
        <w:rPr>
          <w:rFonts w:ascii="Times New Roman" w:hAnsi="Times New Roman"/>
          <w:sz w:val="28"/>
          <w:szCs w:val="28"/>
        </w:rPr>
        <w:t>нижение энергопотребления при сохранении прежней производительности МН;</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 3. </w:t>
      </w:r>
      <w:r w:rsidR="001A767D">
        <w:rPr>
          <w:rFonts w:ascii="Times New Roman" w:hAnsi="Times New Roman"/>
          <w:sz w:val="28"/>
          <w:szCs w:val="28"/>
        </w:rPr>
        <w:t>с</w:t>
      </w:r>
      <w:r w:rsidRPr="00AC4172">
        <w:rPr>
          <w:rFonts w:ascii="Times New Roman" w:hAnsi="Times New Roman"/>
          <w:sz w:val="28"/>
          <w:szCs w:val="28"/>
        </w:rPr>
        <w:t>нижение нагрузки на ЛЧ МН и технологическое оборудование НПС за счет уменьшения рабочих давлений с сохранением производительности МН и, как следствие, повышение надежности эксплуатации МН;</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4. </w:t>
      </w:r>
      <w:r w:rsidR="001A767D">
        <w:rPr>
          <w:rFonts w:ascii="Times New Roman" w:hAnsi="Times New Roman"/>
          <w:sz w:val="28"/>
          <w:szCs w:val="28"/>
        </w:rPr>
        <w:t>п</w:t>
      </w:r>
      <w:r w:rsidRPr="00AC4172">
        <w:rPr>
          <w:rFonts w:ascii="Times New Roman" w:hAnsi="Times New Roman"/>
          <w:sz w:val="28"/>
          <w:szCs w:val="28"/>
        </w:rPr>
        <w:t xml:space="preserve">онижение рабочих давлений в секциях труб с сохранением прежней производительности перекачки для проведения ремонтных работ (установка ремонтных муфт и т.д.) без остановки перекачки.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Принцип действия ПТП основан на гашении высокочастотных поперечных пульсаций и увеличении толщины вязкого подслоя. Несмотря на большой объем исследований, связанных с применением ПТП в мировой практике, вопрос объяснения принципа действия ПТП до сих пор является предметом дискуссий в научном сообществе. На сегодняшний день в трубопроводном транспорте нефти и нефтепродуктов накоплен значительный опыт применения ПТП.</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Применение ПТП с учетом всего спектра обозначенных задач в ПАО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является перспективным направлением, в том числе на уникальной в своем роде трубопроводной системе Восточная Сибирь – Тихий океан (ТС ВСТО). ТС ВСТО имеет стратегическое значение в масштабах страны. ТС ВСТО решает следующие задачи: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1. </w:t>
      </w:r>
      <w:r w:rsidR="001A767D">
        <w:rPr>
          <w:rFonts w:ascii="Times New Roman" w:hAnsi="Times New Roman"/>
          <w:sz w:val="28"/>
          <w:szCs w:val="28"/>
        </w:rPr>
        <w:t>о</w:t>
      </w:r>
      <w:r w:rsidRPr="00AC4172">
        <w:rPr>
          <w:rFonts w:ascii="Times New Roman" w:hAnsi="Times New Roman"/>
          <w:sz w:val="28"/>
          <w:szCs w:val="28"/>
        </w:rPr>
        <w:t>беспечение поставок нефти на рынок Азиатско-Тихоокеанского региона (Китай, Япония, США, Сингапур и т.д.);</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2. </w:t>
      </w:r>
      <w:r w:rsidR="001A767D">
        <w:rPr>
          <w:rFonts w:ascii="Times New Roman" w:hAnsi="Times New Roman"/>
          <w:sz w:val="28"/>
          <w:szCs w:val="28"/>
        </w:rPr>
        <w:t>р</w:t>
      </w:r>
      <w:r w:rsidRPr="00AC4172">
        <w:rPr>
          <w:rFonts w:ascii="Times New Roman" w:hAnsi="Times New Roman"/>
          <w:sz w:val="28"/>
          <w:szCs w:val="28"/>
        </w:rPr>
        <w:t>азвитие нефтяной и нефтеперерабатывающей промышленности в регионах Восточной Сибири и Дальнего Востока и т.д. Следует отметить, что при вводе ПТП вне зависимости от решаемой задачи (увеличение ПС, снижение энергопотребления и т.д.) защита нефтепровода непрерывно обеспечивается средствами ЕСУ для обеспечения безопасности протекания переходных процессов замещения чистой нефти нефтью с ПТП.</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Использование ПТП в технологическом процессе перекачки нефти неизбежно ставит задачи выполнения расчетов стационарных и переходных процессов по модифицированным методикам как на этапе проектирования МН, так и на этапе их эксплуатации. Для успешного решения подобных задач </w:t>
      </w:r>
      <w:r w:rsidRPr="00AC4172">
        <w:rPr>
          <w:rFonts w:ascii="Times New Roman" w:hAnsi="Times New Roman"/>
          <w:sz w:val="28"/>
          <w:szCs w:val="28"/>
        </w:rPr>
        <w:lastRenderedPageBreak/>
        <w:t>прежде всего требуется совершенствование отраслевой нормативно- технической базы определяющей методики и порядок проведения данных расчетов, а также освоения новых программных средств расчета гидравлических процессов, позволяющих в полном объеме моделировать влияние ПТП на перекачку нефти.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Для того чтобы оценить эффективность вложения инвестиций предприятия сначала необходимо рассмотреть денежный поток от инвестиционной деятельности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w:t>
      </w:r>
      <w:r w:rsidR="00045060">
        <w:rPr>
          <w:rFonts w:ascii="Times New Roman" w:hAnsi="Times New Roman"/>
          <w:sz w:val="28"/>
          <w:szCs w:val="28"/>
        </w:rPr>
        <w:t>Сибирь". Как видно из таблицы 11 и диаграммы 3</w:t>
      </w:r>
      <w:r w:rsidRPr="00AC4172">
        <w:rPr>
          <w:rFonts w:ascii="Times New Roman" w:hAnsi="Times New Roman"/>
          <w:sz w:val="28"/>
          <w:szCs w:val="28"/>
        </w:rPr>
        <w:t>, в 2015 г. отрицательное сальдо денежных потоков по инвестиционной деятельности составило 3015212 тыс. руб. За 2016 г. оно еще возросло на 51,52% до величины 4568550 млн. руб.</w:t>
      </w:r>
    </w:p>
    <w:p w:rsidR="00A1221B" w:rsidRPr="00AC4172" w:rsidRDefault="00045060" w:rsidP="00045060">
      <w:pPr>
        <w:spacing w:after="0" w:line="360" w:lineRule="auto"/>
        <w:jc w:val="both"/>
        <w:rPr>
          <w:rFonts w:ascii="Times New Roman" w:hAnsi="Times New Roman"/>
          <w:sz w:val="28"/>
          <w:szCs w:val="28"/>
        </w:rPr>
      </w:pPr>
      <w:r>
        <w:rPr>
          <w:rFonts w:ascii="Times New Roman" w:hAnsi="Times New Roman"/>
          <w:sz w:val="28"/>
          <w:szCs w:val="28"/>
        </w:rPr>
        <w:t>Таблица 11</w:t>
      </w:r>
      <w:r w:rsidR="00A1221B" w:rsidRPr="00AC4172">
        <w:rPr>
          <w:rFonts w:ascii="Times New Roman" w:hAnsi="Times New Roman"/>
          <w:sz w:val="28"/>
          <w:szCs w:val="28"/>
        </w:rPr>
        <w:t xml:space="preserve"> - Движение денежных средств от инвестиционной деятельности [составлено автором]</w:t>
      </w:r>
    </w:p>
    <w:tbl>
      <w:tblPr>
        <w:tblStyle w:val="ab"/>
        <w:tblW w:w="0" w:type="auto"/>
        <w:jc w:val="center"/>
        <w:tblLook w:val="04A0" w:firstRow="1" w:lastRow="0" w:firstColumn="1" w:lastColumn="0" w:noHBand="0" w:noVBand="1"/>
      </w:tblPr>
      <w:tblGrid>
        <w:gridCol w:w="2009"/>
        <w:gridCol w:w="1869"/>
        <w:gridCol w:w="1869"/>
        <w:gridCol w:w="1869"/>
        <w:gridCol w:w="1869"/>
      </w:tblGrid>
      <w:tr w:rsidR="00AC4172" w:rsidRPr="00045060" w:rsidTr="001A767D">
        <w:trPr>
          <w:jc w:val="center"/>
        </w:trPr>
        <w:tc>
          <w:tcPr>
            <w:tcW w:w="2009" w:type="dxa"/>
            <w:vMerge w:val="restart"/>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Наименование показателя</w:t>
            </w:r>
          </w:p>
        </w:tc>
        <w:tc>
          <w:tcPr>
            <w:tcW w:w="1869" w:type="dxa"/>
            <w:vMerge w:val="restart"/>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2015</w:t>
            </w:r>
          </w:p>
        </w:tc>
        <w:tc>
          <w:tcPr>
            <w:tcW w:w="1869" w:type="dxa"/>
            <w:vMerge w:val="restart"/>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2016</w:t>
            </w:r>
          </w:p>
        </w:tc>
        <w:tc>
          <w:tcPr>
            <w:tcW w:w="3738" w:type="dxa"/>
            <w:gridSpan w:val="2"/>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Отклонение 2015-2016</w:t>
            </w:r>
          </w:p>
        </w:tc>
      </w:tr>
      <w:tr w:rsidR="00AC4172" w:rsidRPr="00045060" w:rsidTr="001A767D">
        <w:trPr>
          <w:jc w:val="center"/>
        </w:trPr>
        <w:tc>
          <w:tcPr>
            <w:tcW w:w="2009" w:type="dxa"/>
            <w:vMerge/>
          </w:tcPr>
          <w:p w:rsidR="00A1221B" w:rsidRPr="00045060" w:rsidRDefault="00A1221B" w:rsidP="00045060">
            <w:pPr>
              <w:spacing w:after="0" w:line="276" w:lineRule="auto"/>
              <w:contextualSpacing/>
              <w:jc w:val="both"/>
              <w:rPr>
                <w:rFonts w:ascii="Times New Roman" w:hAnsi="Times New Roman"/>
                <w:sz w:val="24"/>
                <w:szCs w:val="24"/>
              </w:rPr>
            </w:pPr>
          </w:p>
        </w:tc>
        <w:tc>
          <w:tcPr>
            <w:tcW w:w="1869" w:type="dxa"/>
            <w:vMerge/>
          </w:tcPr>
          <w:p w:rsidR="00A1221B" w:rsidRPr="00045060" w:rsidRDefault="00A1221B" w:rsidP="00045060">
            <w:pPr>
              <w:spacing w:after="0" w:line="276" w:lineRule="auto"/>
              <w:contextualSpacing/>
              <w:jc w:val="both"/>
              <w:rPr>
                <w:rFonts w:ascii="Times New Roman" w:hAnsi="Times New Roman"/>
                <w:sz w:val="24"/>
                <w:szCs w:val="24"/>
              </w:rPr>
            </w:pPr>
          </w:p>
        </w:tc>
        <w:tc>
          <w:tcPr>
            <w:tcW w:w="1869" w:type="dxa"/>
            <w:vMerge/>
          </w:tcPr>
          <w:p w:rsidR="00A1221B" w:rsidRPr="00045060" w:rsidRDefault="00A1221B" w:rsidP="00045060">
            <w:pPr>
              <w:spacing w:after="0" w:line="276" w:lineRule="auto"/>
              <w:contextualSpacing/>
              <w:jc w:val="both"/>
              <w:rPr>
                <w:rFonts w:ascii="Times New Roman" w:hAnsi="Times New Roman"/>
                <w:sz w:val="24"/>
                <w:szCs w:val="24"/>
              </w:rPr>
            </w:pP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тыс. руб.</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Поступления</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920675</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23115</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-897560</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-97,49</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 xml:space="preserve">от продажи </w:t>
            </w:r>
            <w:proofErr w:type="spellStart"/>
            <w:r w:rsidRPr="00045060">
              <w:rPr>
                <w:rFonts w:ascii="Times New Roman" w:hAnsi="Times New Roman"/>
                <w:sz w:val="24"/>
                <w:szCs w:val="24"/>
              </w:rPr>
              <w:t>внеоборотных</w:t>
            </w:r>
            <w:proofErr w:type="spellEnd"/>
            <w:r w:rsidRPr="00045060">
              <w:rPr>
                <w:rFonts w:ascii="Times New Roman" w:hAnsi="Times New Roman"/>
                <w:sz w:val="24"/>
                <w:szCs w:val="24"/>
              </w:rPr>
              <w:t xml:space="preserve"> активов</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5369</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23006</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17637</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328,50</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от возврата предоставленных займов, от продажи долговых ценных бумаг</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915306</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109</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-915197</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-99,99</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Платежи</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3935887</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4591665</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655778</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16,66</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 xml:space="preserve">в связи с приобретением, созданием, модернизацией, реконструкцией и подготовкой к использованию </w:t>
            </w:r>
            <w:proofErr w:type="spellStart"/>
            <w:r w:rsidRPr="00045060">
              <w:rPr>
                <w:rFonts w:ascii="Times New Roman" w:hAnsi="Times New Roman"/>
                <w:sz w:val="24"/>
                <w:szCs w:val="24"/>
              </w:rPr>
              <w:t>внеоборотных</w:t>
            </w:r>
            <w:proofErr w:type="spellEnd"/>
            <w:r w:rsidRPr="00045060">
              <w:rPr>
                <w:rFonts w:ascii="Times New Roman" w:hAnsi="Times New Roman"/>
                <w:sz w:val="24"/>
                <w:szCs w:val="24"/>
              </w:rPr>
              <w:t xml:space="preserve"> активов</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3750725</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4591665</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840940</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22,42</w:t>
            </w:r>
          </w:p>
        </w:tc>
      </w:tr>
    </w:tbl>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Продолжение таблицы 11</w:t>
      </w:r>
    </w:p>
    <w:tbl>
      <w:tblPr>
        <w:tblStyle w:val="ab"/>
        <w:tblW w:w="0" w:type="auto"/>
        <w:jc w:val="center"/>
        <w:tblLook w:val="04A0" w:firstRow="1" w:lastRow="0" w:firstColumn="1" w:lastColumn="0" w:noHBand="0" w:noVBand="1"/>
      </w:tblPr>
      <w:tblGrid>
        <w:gridCol w:w="2009"/>
        <w:gridCol w:w="1869"/>
        <w:gridCol w:w="1869"/>
        <w:gridCol w:w="1869"/>
        <w:gridCol w:w="1869"/>
      </w:tblGrid>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в связи с приобретением долговых ценных бумаг, предоставление займов</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185162</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0</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-185162</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-100,00</w:t>
            </w:r>
          </w:p>
        </w:tc>
      </w:tr>
      <w:tr w:rsidR="00AC4172" w:rsidRPr="00045060" w:rsidTr="001A767D">
        <w:trPr>
          <w:jc w:val="center"/>
        </w:trPr>
        <w:tc>
          <w:tcPr>
            <w:tcW w:w="200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Сальдо потоков</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-3015212</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-4568550</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-1553338</w:t>
            </w:r>
          </w:p>
        </w:tc>
        <w:tc>
          <w:tcPr>
            <w:tcW w:w="1869" w:type="dxa"/>
          </w:tcPr>
          <w:p w:rsidR="00A1221B" w:rsidRPr="00045060" w:rsidRDefault="00A1221B" w:rsidP="00045060">
            <w:pPr>
              <w:spacing w:after="0" w:line="276" w:lineRule="auto"/>
              <w:contextualSpacing/>
              <w:jc w:val="both"/>
              <w:rPr>
                <w:rFonts w:ascii="Times New Roman" w:hAnsi="Times New Roman"/>
                <w:sz w:val="24"/>
                <w:szCs w:val="24"/>
              </w:rPr>
            </w:pPr>
            <w:r w:rsidRPr="00045060">
              <w:rPr>
                <w:rFonts w:ascii="Times New Roman" w:hAnsi="Times New Roman"/>
                <w:sz w:val="24"/>
                <w:szCs w:val="24"/>
              </w:rPr>
              <w:t>51,52</w:t>
            </w:r>
          </w:p>
        </w:tc>
      </w:tr>
    </w:tbl>
    <w:p w:rsidR="00D25D86" w:rsidRPr="00AC4172" w:rsidRDefault="00D25D86" w:rsidP="00AC4172">
      <w:pPr>
        <w:spacing w:after="0" w:line="360" w:lineRule="auto"/>
        <w:ind w:firstLine="709"/>
        <w:jc w:val="both"/>
        <w:rPr>
          <w:rFonts w:ascii="Times New Roman" w:hAnsi="Times New Roman"/>
          <w:sz w:val="28"/>
          <w:szCs w:val="28"/>
        </w:rPr>
      </w:pPr>
    </w:p>
    <w:p w:rsidR="00A1221B"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Наибольшее влияние на снижение сальдо денежных потоков по инвестиционной деятельности оказало уменьшение поступлений от возврата предоставленных займов, от продажи долговых ценных бумаг. При этом, рассматриваемое предприятие тратит значительные средства на приобретение, создание, модернизацию, реконструкцию и подготовку к использованию </w:t>
      </w:r>
      <w:proofErr w:type="spellStart"/>
      <w:r w:rsidRPr="00AC4172">
        <w:rPr>
          <w:rFonts w:ascii="Times New Roman" w:hAnsi="Times New Roman"/>
          <w:sz w:val="28"/>
          <w:szCs w:val="28"/>
        </w:rPr>
        <w:t>внеоборотных</w:t>
      </w:r>
      <w:proofErr w:type="spellEnd"/>
      <w:r w:rsidRPr="00AC4172">
        <w:rPr>
          <w:rFonts w:ascii="Times New Roman" w:hAnsi="Times New Roman"/>
          <w:sz w:val="28"/>
          <w:szCs w:val="28"/>
        </w:rPr>
        <w:t xml:space="preserve"> активов (3750725 тыс. руб. в 2015 г. и 4591665 тыс. руб. в 2016 г., рост на 22,42%). Отметим, что за год произошло снижение расходов предприятия на приобретение долговых ценных бумаг, предоставление займов (с 185162 тыс. руб. до 0 тыс. руб.).</w:t>
      </w:r>
    </w:p>
    <w:p w:rsidR="00376920" w:rsidRPr="00AC4172" w:rsidRDefault="00376920" w:rsidP="00AC4172">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1221B" w:rsidRDefault="00045060" w:rsidP="00045060">
      <w:pPr>
        <w:spacing w:after="0" w:line="360" w:lineRule="auto"/>
        <w:ind w:firstLine="709"/>
        <w:jc w:val="center"/>
        <w:rPr>
          <w:rFonts w:ascii="Times New Roman" w:hAnsi="Times New Roman"/>
          <w:sz w:val="28"/>
          <w:szCs w:val="28"/>
        </w:rPr>
      </w:pPr>
      <w:r>
        <w:rPr>
          <w:rFonts w:ascii="Times New Roman" w:hAnsi="Times New Roman"/>
          <w:sz w:val="28"/>
          <w:szCs w:val="28"/>
        </w:rPr>
        <w:t>Диаграмма 3</w:t>
      </w:r>
      <w:r w:rsidR="00A1221B" w:rsidRPr="00AC4172">
        <w:rPr>
          <w:rFonts w:ascii="Times New Roman" w:hAnsi="Times New Roman"/>
          <w:sz w:val="28"/>
          <w:szCs w:val="28"/>
        </w:rPr>
        <w:t xml:space="preserve"> - Анализ денежных средств от инвестиционной деятельности предприятия [составлено автором]</w:t>
      </w:r>
    </w:p>
    <w:p w:rsidR="00045060" w:rsidRPr="00AC4172" w:rsidRDefault="00045060" w:rsidP="00045060">
      <w:pPr>
        <w:spacing w:after="0" w:line="360" w:lineRule="auto"/>
        <w:ind w:firstLine="709"/>
        <w:jc w:val="center"/>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Далее проведем оценку эффективности вложений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инвестиционные проекты и проекты технического перевооружения и реконструкции.</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Применение ПТП при перекачке нефти на участке "Александровское - Анжеро-Судженск" будет реализовано с целью расширения пропускной способности магистрального нефтепровода для обеспечения подачи нефти в направлении г. Тайшет. Экономический эффект применения ПТП при перекачке нефти определяется увеличением массы перекаченной нефти без увеличения выходного давления на нефтеперекачивающей станции на лимитирующем участке. Согласно данным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масса перекаченной нефти без использования ПТП на НПС "Александровская" равна 50 млн.тонн/год, планируется, что масса перекаченной нефти при использовании ПТП увеличивает</w:t>
      </w:r>
      <w:r w:rsidR="00045060">
        <w:rPr>
          <w:rFonts w:ascii="Times New Roman" w:hAnsi="Times New Roman"/>
          <w:sz w:val="28"/>
          <w:szCs w:val="28"/>
        </w:rPr>
        <w:t xml:space="preserve">ся на 4 </w:t>
      </w:r>
      <w:proofErr w:type="spellStart"/>
      <w:r w:rsidR="00045060">
        <w:rPr>
          <w:rFonts w:ascii="Times New Roman" w:hAnsi="Times New Roman"/>
          <w:sz w:val="28"/>
          <w:szCs w:val="28"/>
        </w:rPr>
        <w:t>млн.тонн</w:t>
      </w:r>
      <w:proofErr w:type="spellEnd"/>
      <w:r w:rsidR="00045060">
        <w:rPr>
          <w:rFonts w:ascii="Times New Roman" w:hAnsi="Times New Roman"/>
          <w:sz w:val="28"/>
          <w:szCs w:val="28"/>
        </w:rPr>
        <w:t>/год (таблица 12</w:t>
      </w:r>
      <w:r w:rsidRPr="00AC4172">
        <w:rPr>
          <w:rFonts w:ascii="Times New Roman" w:hAnsi="Times New Roman"/>
          <w:sz w:val="28"/>
          <w:szCs w:val="28"/>
        </w:rPr>
        <w:t>).</w:t>
      </w:r>
    </w:p>
    <w:p w:rsidR="00A1221B" w:rsidRPr="00AC4172" w:rsidRDefault="00A1221B" w:rsidP="00045060">
      <w:pPr>
        <w:spacing w:after="0" w:line="360" w:lineRule="auto"/>
        <w:jc w:val="both"/>
        <w:rPr>
          <w:rFonts w:ascii="Times New Roman" w:hAnsi="Times New Roman"/>
          <w:sz w:val="28"/>
          <w:szCs w:val="28"/>
        </w:rPr>
      </w:pPr>
      <w:r w:rsidRPr="00AC4172">
        <w:rPr>
          <w:rFonts w:ascii="Times New Roman" w:hAnsi="Times New Roman"/>
          <w:sz w:val="28"/>
          <w:szCs w:val="28"/>
        </w:rPr>
        <w:t>Та</w:t>
      </w:r>
      <w:r w:rsidR="00045060">
        <w:rPr>
          <w:rFonts w:ascii="Times New Roman" w:hAnsi="Times New Roman"/>
          <w:sz w:val="28"/>
          <w:szCs w:val="28"/>
        </w:rPr>
        <w:t>блица 12</w:t>
      </w:r>
      <w:r w:rsidRPr="00AC4172">
        <w:rPr>
          <w:rFonts w:ascii="Times New Roman" w:hAnsi="Times New Roman"/>
          <w:sz w:val="28"/>
          <w:szCs w:val="28"/>
        </w:rPr>
        <w:t xml:space="preserve"> - Расчет экономической эффективности применения ПТП, тыс. руб. [составлено автором]</w:t>
      </w:r>
    </w:p>
    <w:tbl>
      <w:tblPr>
        <w:tblStyle w:val="ab"/>
        <w:tblW w:w="10343" w:type="dxa"/>
        <w:jc w:val="center"/>
        <w:tblLayout w:type="fixed"/>
        <w:tblLook w:val="04A0" w:firstRow="1" w:lastRow="0" w:firstColumn="1" w:lastColumn="0" w:noHBand="0" w:noVBand="1"/>
      </w:tblPr>
      <w:tblGrid>
        <w:gridCol w:w="1885"/>
        <w:gridCol w:w="1711"/>
        <w:gridCol w:w="794"/>
        <w:gridCol w:w="708"/>
        <w:gridCol w:w="567"/>
        <w:gridCol w:w="851"/>
        <w:gridCol w:w="1701"/>
        <w:gridCol w:w="992"/>
        <w:gridCol w:w="1134"/>
      </w:tblGrid>
      <w:tr w:rsidR="009A3D1A" w:rsidRPr="009A3D1A" w:rsidTr="009A3D1A">
        <w:trPr>
          <w:trHeight w:val="1006"/>
          <w:jc w:val="center"/>
        </w:trPr>
        <w:tc>
          <w:tcPr>
            <w:tcW w:w="1885"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Наименование участка нефтепровода</w:t>
            </w:r>
          </w:p>
        </w:tc>
        <w:tc>
          <w:tcPr>
            <w:tcW w:w="171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Протяженность участка, км</w:t>
            </w:r>
          </w:p>
        </w:tc>
        <w:tc>
          <w:tcPr>
            <w:tcW w:w="2069" w:type="dxa"/>
            <w:gridSpan w:val="3"/>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 xml:space="preserve">Пропускная способность, </w:t>
            </w:r>
            <w:proofErr w:type="spellStart"/>
            <w:r w:rsidRPr="009A3D1A">
              <w:rPr>
                <w:rFonts w:ascii="Times New Roman" w:hAnsi="Times New Roman"/>
                <w:sz w:val="24"/>
                <w:szCs w:val="24"/>
              </w:rPr>
              <w:t>млн.тонн</w:t>
            </w:r>
            <w:proofErr w:type="spellEnd"/>
            <w:r w:rsidRPr="009A3D1A">
              <w:rPr>
                <w:rFonts w:ascii="Times New Roman" w:hAnsi="Times New Roman"/>
                <w:sz w:val="24"/>
                <w:szCs w:val="24"/>
              </w:rPr>
              <w:t>/год</w:t>
            </w:r>
          </w:p>
        </w:tc>
        <w:tc>
          <w:tcPr>
            <w:tcW w:w="85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Стоимость ПТП</w:t>
            </w:r>
          </w:p>
        </w:tc>
        <w:tc>
          <w:tcPr>
            <w:tcW w:w="170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Стоимость приобретения оборудования по вводу ПТП</w:t>
            </w:r>
          </w:p>
        </w:tc>
        <w:tc>
          <w:tcPr>
            <w:tcW w:w="992"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Прирост выручки</w:t>
            </w:r>
          </w:p>
        </w:tc>
        <w:tc>
          <w:tcPr>
            <w:tcW w:w="113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Экономический эффект</w:t>
            </w:r>
          </w:p>
        </w:tc>
      </w:tr>
      <w:tr w:rsidR="009A3D1A" w:rsidRPr="009A3D1A" w:rsidTr="009A3D1A">
        <w:trPr>
          <w:trHeight w:val="392"/>
          <w:jc w:val="center"/>
        </w:trPr>
        <w:tc>
          <w:tcPr>
            <w:tcW w:w="1885"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 xml:space="preserve">Александровское - </w:t>
            </w:r>
            <w:proofErr w:type="spellStart"/>
            <w:r w:rsidRPr="009A3D1A">
              <w:rPr>
                <w:rFonts w:ascii="Times New Roman" w:hAnsi="Times New Roman"/>
                <w:sz w:val="24"/>
                <w:szCs w:val="24"/>
              </w:rPr>
              <w:t>Расхино</w:t>
            </w:r>
            <w:proofErr w:type="spellEnd"/>
          </w:p>
        </w:tc>
        <w:tc>
          <w:tcPr>
            <w:tcW w:w="171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284</w:t>
            </w:r>
          </w:p>
        </w:tc>
        <w:tc>
          <w:tcPr>
            <w:tcW w:w="79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50</w:t>
            </w:r>
          </w:p>
        </w:tc>
        <w:tc>
          <w:tcPr>
            <w:tcW w:w="708"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54</w:t>
            </w:r>
          </w:p>
        </w:tc>
        <w:tc>
          <w:tcPr>
            <w:tcW w:w="567"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4</w:t>
            </w:r>
          </w:p>
        </w:tc>
        <w:tc>
          <w:tcPr>
            <w:tcW w:w="85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48424</w:t>
            </w:r>
          </w:p>
        </w:tc>
        <w:tc>
          <w:tcPr>
            <w:tcW w:w="170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17750</w:t>
            </w:r>
          </w:p>
        </w:tc>
        <w:tc>
          <w:tcPr>
            <w:tcW w:w="992"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297064</w:t>
            </w:r>
          </w:p>
        </w:tc>
        <w:tc>
          <w:tcPr>
            <w:tcW w:w="113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230890</w:t>
            </w:r>
          </w:p>
        </w:tc>
      </w:tr>
      <w:tr w:rsidR="009A3D1A" w:rsidRPr="009A3D1A" w:rsidTr="009A3D1A">
        <w:trPr>
          <w:trHeight w:val="403"/>
          <w:jc w:val="center"/>
        </w:trPr>
        <w:tc>
          <w:tcPr>
            <w:tcW w:w="1885" w:type="dxa"/>
          </w:tcPr>
          <w:p w:rsidR="00A1221B" w:rsidRPr="009A3D1A" w:rsidRDefault="00A1221B" w:rsidP="00045060">
            <w:pPr>
              <w:spacing w:after="0" w:line="276" w:lineRule="auto"/>
              <w:contextualSpacing/>
              <w:jc w:val="both"/>
              <w:rPr>
                <w:rFonts w:ascii="Times New Roman" w:hAnsi="Times New Roman"/>
                <w:sz w:val="24"/>
                <w:szCs w:val="24"/>
              </w:rPr>
            </w:pPr>
            <w:proofErr w:type="spellStart"/>
            <w:r w:rsidRPr="009A3D1A">
              <w:rPr>
                <w:rFonts w:ascii="Times New Roman" w:hAnsi="Times New Roman"/>
                <w:sz w:val="24"/>
                <w:szCs w:val="24"/>
              </w:rPr>
              <w:t>Расхино</w:t>
            </w:r>
            <w:proofErr w:type="spellEnd"/>
            <w:r w:rsidRPr="009A3D1A">
              <w:rPr>
                <w:rFonts w:ascii="Times New Roman" w:hAnsi="Times New Roman"/>
                <w:sz w:val="24"/>
                <w:szCs w:val="24"/>
              </w:rPr>
              <w:t xml:space="preserve"> - </w:t>
            </w:r>
            <w:proofErr w:type="spellStart"/>
            <w:r w:rsidRPr="009A3D1A">
              <w:rPr>
                <w:rFonts w:ascii="Times New Roman" w:hAnsi="Times New Roman"/>
                <w:sz w:val="24"/>
                <w:szCs w:val="24"/>
              </w:rPr>
              <w:t>Парабель</w:t>
            </w:r>
            <w:proofErr w:type="spellEnd"/>
          </w:p>
        </w:tc>
        <w:tc>
          <w:tcPr>
            <w:tcW w:w="171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223</w:t>
            </w:r>
          </w:p>
        </w:tc>
        <w:tc>
          <w:tcPr>
            <w:tcW w:w="79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55</w:t>
            </w:r>
          </w:p>
        </w:tc>
        <w:tc>
          <w:tcPr>
            <w:tcW w:w="708"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57,7</w:t>
            </w:r>
          </w:p>
        </w:tc>
        <w:tc>
          <w:tcPr>
            <w:tcW w:w="567"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2,7</w:t>
            </w:r>
          </w:p>
        </w:tc>
        <w:tc>
          <w:tcPr>
            <w:tcW w:w="85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78845</w:t>
            </w:r>
          </w:p>
        </w:tc>
        <w:tc>
          <w:tcPr>
            <w:tcW w:w="170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17750</w:t>
            </w:r>
          </w:p>
        </w:tc>
        <w:tc>
          <w:tcPr>
            <w:tcW w:w="992"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157449</w:t>
            </w:r>
          </w:p>
        </w:tc>
        <w:tc>
          <w:tcPr>
            <w:tcW w:w="113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60854</w:t>
            </w:r>
          </w:p>
        </w:tc>
      </w:tr>
      <w:tr w:rsidR="009A3D1A" w:rsidRPr="009A3D1A" w:rsidTr="009A3D1A">
        <w:trPr>
          <w:trHeight w:val="590"/>
          <w:jc w:val="center"/>
        </w:trPr>
        <w:tc>
          <w:tcPr>
            <w:tcW w:w="1885" w:type="dxa"/>
          </w:tcPr>
          <w:p w:rsidR="00A1221B" w:rsidRPr="009A3D1A" w:rsidRDefault="00A1221B" w:rsidP="00045060">
            <w:pPr>
              <w:spacing w:after="0" w:line="276" w:lineRule="auto"/>
              <w:contextualSpacing/>
              <w:jc w:val="both"/>
              <w:rPr>
                <w:rFonts w:ascii="Times New Roman" w:hAnsi="Times New Roman"/>
                <w:sz w:val="24"/>
                <w:szCs w:val="24"/>
              </w:rPr>
            </w:pPr>
            <w:proofErr w:type="spellStart"/>
            <w:r w:rsidRPr="009A3D1A">
              <w:rPr>
                <w:rFonts w:ascii="Times New Roman" w:hAnsi="Times New Roman"/>
                <w:sz w:val="24"/>
                <w:szCs w:val="24"/>
              </w:rPr>
              <w:t>Парабель</w:t>
            </w:r>
            <w:proofErr w:type="spellEnd"/>
            <w:r w:rsidRPr="009A3D1A">
              <w:rPr>
                <w:rFonts w:ascii="Times New Roman" w:hAnsi="Times New Roman"/>
                <w:sz w:val="24"/>
                <w:szCs w:val="24"/>
              </w:rPr>
              <w:t xml:space="preserve"> - </w:t>
            </w:r>
            <w:proofErr w:type="spellStart"/>
            <w:r w:rsidRPr="009A3D1A">
              <w:rPr>
                <w:rFonts w:ascii="Times New Roman" w:hAnsi="Times New Roman"/>
                <w:sz w:val="24"/>
                <w:szCs w:val="24"/>
              </w:rPr>
              <w:t>Анжеро</w:t>
            </w:r>
            <w:proofErr w:type="spellEnd"/>
            <w:r w:rsidRPr="009A3D1A">
              <w:rPr>
                <w:rFonts w:ascii="Times New Roman" w:hAnsi="Times New Roman"/>
                <w:sz w:val="24"/>
                <w:szCs w:val="24"/>
              </w:rPr>
              <w:t xml:space="preserve">- </w:t>
            </w:r>
            <w:proofErr w:type="spellStart"/>
            <w:r w:rsidRPr="009A3D1A">
              <w:rPr>
                <w:rFonts w:ascii="Times New Roman" w:hAnsi="Times New Roman"/>
                <w:sz w:val="24"/>
                <w:szCs w:val="24"/>
              </w:rPr>
              <w:t>Судженск</w:t>
            </w:r>
            <w:proofErr w:type="spellEnd"/>
          </w:p>
        </w:tc>
        <w:tc>
          <w:tcPr>
            <w:tcW w:w="171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311</w:t>
            </w:r>
          </w:p>
        </w:tc>
        <w:tc>
          <w:tcPr>
            <w:tcW w:w="79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60</w:t>
            </w:r>
          </w:p>
        </w:tc>
        <w:tc>
          <w:tcPr>
            <w:tcW w:w="708"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68,4</w:t>
            </w:r>
          </w:p>
        </w:tc>
        <w:tc>
          <w:tcPr>
            <w:tcW w:w="567"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8,4</w:t>
            </w:r>
          </w:p>
        </w:tc>
        <w:tc>
          <w:tcPr>
            <w:tcW w:w="85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57906</w:t>
            </w:r>
          </w:p>
        </w:tc>
        <w:tc>
          <w:tcPr>
            <w:tcW w:w="170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17750</w:t>
            </w:r>
          </w:p>
        </w:tc>
        <w:tc>
          <w:tcPr>
            <w:tcW w:w="992"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683143</w:t>
            </w:r>
          </w:p>
        </w:tc>
        <w:tc>
          <w:tcPr>
            <w:tcW w:w="113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607487</w:t>
            </w:r>
          </w:p>
        </w:tc>
      </w:tr>
      <w:tr w:rsidR="009A3D1A" w:rsidRPr="009A3D1A" w:rsidTr="009A3D1A">
        <w:trPr>
          <w:trHeight w:val="195"/>
          <w:jc w:val="center"/>
        </w:trPr>
        <w:tc>
          <w:tcPr>
            <w:tcW w:w="1885"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Итого</w:t>
            </w:r>
          </w:p>
        </w:tc>
        <w:tc>
          <w:tcPr>
            <w:tcW w:w="171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818</w:t>
            </w:r>
          </w:p>
        </w:tc>
        <w:tc>
          <w:tcPr>
            <w:tcW w:w="794" w:type="dxa"/>
          </w:tcPr>
          <w:p w:rsidR="00A1221B" w:rsidRPr="009A3D1A" w:rsidRDefault="00A1221B" w:rsidP="00045060">
            <w:pPr>
              <w:spacing w:after="0" w:line="276" w:lineRule="auto"/>
              <w:contextualSpacing/>
              <w:jc w:val="both"/>
              <w:rPr>
                <w:rFonts w:ascii="Times New Roman" w:hAnsi="Times New Roman"/>
                <w:sz w:val="24"/>
                <w:szCs w:val="24"/>
              </w:rPr>
            </w:pPr>
          </w:p>
        </w:tc>
        <w:tc>
          <w:tcPr>
            <w:tcW w:w="708" w:type="dxa"/>
          </w:tcPr>
          <w:p w:rsidR="00A1221B" w:rsidRPr="009A3D1A" w:rsidRDefault="00A1221B" w:rsidP="00045060">
            <w:pPr>
              <w:spacing w:after="0" w:line="276" w:lineRule="auto"/>
              <w:contextualSpacing/>
              <w:jc w:val="both"/>
              <w:rPr>
                <w:rFonts w:ascii="Times New Roman" w:hAnsi="Times New Roman"/>
                <w:sz w:val="24"/>
                <w:szCs w:val="24"/>
              </w:rPr>
            </w:pPr>
          </w:p>
        </w:tc>
        <w:tc>
          <w:tcPr>
            <w:tcW w:w="567" w:type="dxa"/>
          </w:tcPr>
          <w:p w:rsidR="00A1221B" w:rsidRPr="009A3D1A" w:rsidRDefault="00A1221B" w:rsidP="00045060">
            <w:pPr>
              <w:spacing w:after="0" w:line="276" w:lineRule="auto"/>
              <w:contextualSpacing/>
              <w:jc w:val="both"/>
              <w:rPr>
                <w:rFonts w:ascii="Times New Roman" w:hAnsi="Times New Roman"/>
                <w:sz w:val="24"/>
                <w:szCs w:val="24"/>
              </w:rPr>
            </w:pPr>
          </w:p>
        </w:tc>
        <w:tc>
          <w:tcPr>
            <w:tcW w:w="85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185175</w:t>
            </w:r>
          </w:p>
        </w:tc>
        <w:tc>
          <w:tcPr>
            <w:tcW w:w="1701"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53250</w:t>
            </w:r>
          </w:p>
        </w:tc>
        <w:tc>
          <w:tcPr>
            <w:tcW w:w="992"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1137656</w:t>
            </w:r>
          </w:p>
        </w:tc>
        <w:tc>
          <w:tcPr>
            <w:tcW w:w="1134" w:type="dxa"/>
          </w:tcPr>
          <w:p w:rsidR="00A1221B" w:rsidRPr="009A3D1A" w:rsidRDefault="00A1221B" w:rsidP="00045060">
            <w:pPr>
              <w:spacing w:after="0" w:line="276" w:lineRule="auto"/>
              <w:contextualSpacing/>
              <w:jc w:val="both"/>
              <w:rPr>
                <w:rFonts w:ascii="Times New Roman" w:hAnsi="Times New Roman"/>
                <w:sz w:val="24"/>
                <w:szCs w:val="24"/>
              </w:rPr>
            </w:pPr>
            <w:r w:rsidRPr="009A3D1A">
              <w:rPr>
                <w:rFonts w:ascii="Times New Roman" w:hAnsi="Times New Roman"/>
                <w:sz w:val="24"/>
                <w:szCs w:val="24"/>
              </w:rPr>
              <w:t>899231</w:t>
            </w:r>
          </w:p>
        </w:tc>
      </w:tr>
    </w:tbl>
    <w:p w:rsidR="00A1221B" w:rsidRPr="00AC4172" w:rsidRDefault="009A3D1A" w:rsidP="009A3D1A">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221B" w:rsidRDefault="00045060" w:rsidP="00045060">
      <w:pPr>
        <w:spacing w:after="0" w:line="360" w:lineRule="auto"/>
        <w:ind w:firstLine="709"/>
        <w:jc w:val="center"/>
        <w:rPr>
          <w:rFonts w:ascii="Times New Roman" w:hAnsi="Times New Roman"/>
          <w:sz w:val="28"/>
          <w:szCs w:val="28"/>
        </w:rPr>
      </w:pPr>
      <w:r w:rsidRPr="000D5374">
        <w:rPr>
          <w:rFonts w:ascii="Times New Roman" w:hAnsi="Times New Roman"/>
          <w:sz w:val="28"/>
          <w:szCs w:val="28"/>
        </w:rPr>
        <w:t>Диаграмма 4</w:t>
      </w:r>
      <w:r w:rsidR="00A1221B" w:rsidRPr="000D5374">
        <w:rPr>
          <w:rFonts w:ascii="Times New Roman" w:hAnsi="Times New Roman"/>
          <w:sz w:val="28"/>
          <w:szCs w:val="28"/>
        </w:rPr>
        <w:t xml:space="preserve"> - </w:t>
      </w:r>
      <w:r w:rsidR="00A1221B" w:rsidRPr="00AC4172">
        <w:rPr>
          <w:rFonts w:ascii="Times New Roman" w:hAnsi="Times New Roman"/>
          <w:sz w:val="28"/>
          <w:szCs w:val="28"/>
        </w:rPr>
        <w:t>Пропускная способность магистрального нефтепровода до и после применения ПТП [составлено автором]</w:t>
      </w:r>
    </w:p>
    <w:p w:rsidR="00A1221B" w:rsidRPr="00AC4172" w:rsidRDefault="009A3D1A" w:rsidP="00DC0C8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1221B" w:rsidRDefault="00045060" w:rsidP="00045060">
      <w:pPr>
        <w:spacing w:after="0" w:line="360" w:lineRule="auto"/>
        <w:ind w:firstLine="709"/>
        <w:jc w:val="center"/>
        <w:rPr>
          <w:rFonts w:ascii="Times New Roman" w:hAnsi="Times New Roman"/>
          <w:sz w:val="28"/>
          <w:szCs w:val="28"/>
        </w:rPr>
      </w:pPr>
      <w:r w:rsidRPr="000D5374">
        <w:rPr>
          <w:rFonts w:ascii="Times New Roman" w:hAnsi="Times New Roman"/>
          <w:sz w:val="28"/>
          <w:szCs w:val="28"/>
        </w:rPr>
        <w:t>Диаграмма 5</w:t>
      </w:r>
      <w:r w:rsidR="00A1221B" w:rsidRPr="000D5374">
        <w:rPr>
          <w:rFonts w:ascii="Times New Roman" w:hAnsi="Times New Roman"/>
          <w:sz w:val="28"/>
          <w:szCs w:val="28"/>
        </w:rPr>
        <w:t xml:space="preserve"> - Оценка </w:t>
      </w:r>
      <w:r w:rsidR="00A1221B" w:rsidRPr="00AC4172">
        <w:rPr>
          <w:rFonts w:ascii="Times New Roman" w:hAnsi="Times New Roman"/>
          <w:sz w:val="28"/>
          <w:szCs w:val="28"/>
        </w:rPr>
        <w:t>экономической эффективности применения ПТП [составлено автором]</w:t>
      </w:r>
    </w:p>
    <w:p w:rsidR="00DC0C84" w:rsidRPr="00AC4172" w:rsidRDefault="00DC0C84" w:rsidP="00045060">
      <w:pPr>
        <w:spacing w:after="0" w:line="360" w:lineRule="auto"/>
        <w:ind w:firstLine="709"/>
        <w:jc w:val="center"/>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Дополнительные затраты, связанные с применением ПТП, будут складываться из затрат на приобретение установки (17750 тыс. руб.), затрат на ПТП (48424 тыс. руб.). Затраты; Александровское -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xml:space="preserve">; 66174 Затраты; </w:t>
      </w:r>
      <w:proofErr w:type="spellStart"/>
      <w:r w:rsidRPr="00AC4172">
        <w:rPr>
          <w:rFonts w:ascii="Times New Roman" w:hAnsi="Times New Roman"/>
          <w:sz w:val="28"/>
          <w:szCs w:val="28"/>
        </w:rPr>
        <w:lastRenderedPageBreak/>
        <w:t>Расхино</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96595 Затраты;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Анжеро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Судженск</w:t>
      </w:r>
      <w:proofErr w:type="spellEnd"/>
      <w:r w:rsidRPr="00AC4172">
        <w:rPr>
          <w:rFonts w:ascii="Times New Roman" w:hAnsi="Times New Roman"/>
          <w:sz w:val="28"/>
          <w:szCs w:val="28"/>
        </w:rPr>
        <w:t xml:space="preserve">; 75656 Прирост выручки; Александровское -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297064 Прирост выручки</w:t>
      </w:r>
      <w:proofErr w:type="gramStart"/>
      <w:r w:rsidRPr="00AC4172">
        <w:rPr>
          <w:rFonts w:ascii="Times New Roman" w:hAnsi="Times New Roman"/>
          <w:sz w:val="28"/>
          <w:szCs w:val="28"/>
        </w:rPr>
        <w:t xml:space="preserve"> ;</w:t>
      </w:r>
      <w:proofErr w:type="gramEnd"/>
      <w:r w:rsidRPr="00AC4172">
        <w:rPr>
          <w:rFonts w:ascii="Times New Roman" w:hAnsi="Times New Roman"/>
          <w:sz w:val="28"/>
          <w:szCs w:val="28"/>
        </w:rPr>
        <w:t xml:space="preserve">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157449 Прирост выручки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Анжеро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Судженск</w:t>
      </w:r>
      <w:proofErr w:type="spellEnd"/>
      <w:r w:rsidRPr="00AC4172">
        <w:rPr>
          <w:rFonts w:ascii="Times New Roman" w:hAnsi="Times New Roman"/>
          <w:sz w:val="28"/>
          <w:szCs w:val="28"/>
        </w:rPr>
        <w:t xml:space="preserve">; 683143 Экономический эффект; Александровское -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xml:space="preserve">; 230890 Экономический эффект;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60854 Экономический эффект;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Анжеро</w:t>
      </w:r>
      <w:proofErr w:type="spellEnd"/>
      <w:r w:rsidRPr="00AC4172">
        <w:rPr>
          <w:rFonts w:ascii="Times New Roman" w:hAnsi="Times New Roman"/>
          <w:sz w:val="28"/>
          <w:szCs w:val="28"/>
        </w:rPr>
        <w:t xml:space="preserve">- </w:t>
      </w:r>
      <w:proofErr w:type="spellStart"/>
      <w:r w:rsidRPr="00AC4172">
        <w:rPr>
          <w:rFonts w:ascii="Times New Roman" w:hAnsi="Times New Roman"/>
          <w:sz w:val="28"/>
          <w:szCs w:val="28"/>
        </w:rPr>
        <w:t>Судженск</w:t>
      </w:r>
      <w:proofErr w:type="spellEnd"/>
      <w:r w:rsidRPr="00AC4172">
        <w:rPr>
          <w:rFonts w:ascii="Times New Roman" w:hAnsi="Times New Roman"/>
          <w:sz w:val="28"/>
          <w:szCs w:val="28"/>
        </w:rPr>
        <w:t>; 607487 тыс. руб.</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Затраты Прирост выручки Экономический эффект 69 Прирост выручки для данного грузооборота с учетом тарифа на перекачку нефти T= 0,2615 руб./</w:t>
      </w:r>
      <w:proofErr w:type="spellStart"/>
      <w:r w:rsidRPr="00AC4172">
        <w:rPr>
          <w:rFonts w:ascii="Times New Roman" w:hAnsi="Times New Roman"/>
          <w:sz w:val="28"/>
          <w:szCs w:val="28"/>
        </w:rPr>
        <w:t>т∙км</w:t>
      </w:r>
      <w:proofErr w:type="spellEnd"/>
      <w:r w:rsidRPr="00AC4172">
        <w:rPr>
          <w:rFonts w:ascii="Times New Roman" w:hAnsi="Times New Roman"/>
          <w:sz w:val="28"/>
          <w:szCs w:val="28"/>
        </w:rPr>
        <w:t xml:space="preserve"> составит В = 0,2615 * 4 * 284 = 297064 тыс. руб. Таким образом, экономический эффект применения ПТП будет определяться как дополнительная тарифная выручка за перекачку дополнительного объема нефти, она составит 230890 тыс. руб. за вычетом затрат, связанных с применением ПТП, которые составят 66174 тыс. руб. Аналогично рассчитывается экономический эффект применения ПТП на участках "</w:t>
      </w:r>
      <w:proofErr w:type="spellStart"/>
      <w:r w:rsidRPr="00AC4172">
        <w:rPr>
          <w:rFonts w:ascii="Times New Roman" w:hAnsi="Times New Roman"/>
          <w:sz w:val="28"/>
          <w:szCs w:val="28"/>
        </w:rPr>
        <w:t>Расхино</w:t>
      </w:r>
      <w:proofErr w:type="spellEnd"/>
      <w:r w:rsidRPr="00AC4172">
        <w:rPr>
          <w:rFonts w:ascii="Times New Roman" w:hAnsi="Times New Roman"/>
          <w:sz w:val="28"/>
          <w:szCs w:val="28"/>
        </w:rPr>
        <w:t xml:space="preserve"> -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и "</w:t>
      </w:r>
      <w:proofErr w:type="spellStart"/>
      <w:r w:rsidRPr="00AC4172">
        <w:rPr>
          <w:rFonts w:ascii="Times New Roman" w:hAnsi="Times New Roman"/>
          <w:sz w:val="28"/>
          <w:szCs w:val="28"/>
        </w:rPr>
        <w:t>Парабель</w:t>
      </w:r>
      <w:proofErr w:type="spellEnd"/>
      <w:r w:rsidRPr="00AC4172">
        <w:rPr>
          <w:rFonts w:ascii="Times New Roman" w:hAnsi="Times New Roman"/>
          <w:sz w:val="28"/>
          <w:szCs w:val="28"/>
        </w:rPr>
        <w:t xml:space="preserve"> - Анжеро-Судженск".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целом экономический эффект применения ПТП на участке "Александровское - Анжеро-Судженск" с целью расширения пропускной способности магистрального нефтепровода для обеспечения подачи нефти в направлении г. Тайшет даст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прирост выручки в размере 899231 тыс. руб. Очевидно, что сумма доходов по проекту превышает вложенные затраты. При этом, срок окупаемости за</w:t>
      </w:r>
      <w:r w:rsidR="00420A38" w:rsidRPr="00AC4172">
        <w:rPr>
          <w:rFonts w:ascii="Times New Roman" w:hAnsi="Times New Roman"/>
          <w:sz w:val="28"/>
          <w:szCs w:val="28"/>
        </w:rPr>
        <w:t>трат составляет всего 4 месяца.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Реконструкция магистрального нефтепровода "Александровское - Анжеро-Судженск" на участке 145-153 км выполняется с целью расширения пропускной способности магистрального нефтепровода в количестве до 52,4 млн.тонн/год. Реконструкция магистрального нефтепровода включает в себя замену участка трубопровода общей протяженностью 8 км. Участок производства работ магистрального нефтепровода "Александровское - Анжеро-Судженск" входит в состав линейной части существующего магистрального нефтепровода.</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Изменение характеристик и технологии процесса транспортирования продукта магистрального нефтепровода после завершения строительно- монтажных работ не производится. Существующая пропускная способность магистрального нефтепровода на реконструированном участке "Александровское - Анжеро-Судженск" составляет 48,7 млн.тонн/год. Техническая характеристика вновь укладываемого участка магистрального нефтепровода: </w:t>
      </w:r>
      <w:r w:rsidRPr="00AC4172">
        <w:rPr>
          <w:rFonts w:ascii="Times New Roman" w:hAnsi="Times New Roman"/>
          <w:sz w:val="28"/>
          <w:szCs w:val="28"/>
        </w:rPr>
        <w:sym w:font="Symbol" w:char="F02D"/>
      </w:r>
      <w:r w:rsidRPr="00AC4172">
        <w:rPr>
          <w:rFonts w:ascii="Times New Roman" w:hAnsi="Times New Roman"/>
          <w:sz w:val="28"/>
          <w:szCs w:val="28"/>
        </w:rPr>
        <w:t xml:space="preserve"> диаметр трубопровода - 1220 мм; </w:t>
      </w:r>
      <w:r w:rsidRPr="00AC4172">
        <w:rPr>
          <w:rFonts w:ascii="Times New Roman" w:hAnsi="Times New Roman"/>
          <w:sz w:val="28"/>
          <w:szCs w:val="28"/>
        </w:rPr>
        <w:sym w:font="Symbol" w:char="F02D"/>
      </w:r>
      <w:r w:rsidRPr="00AC4172">
        <w:rPr>
          <w:rFonts w:ascii="Times New Roman" w:hAnsi="Times New Roman"/>
          <w:sz w:val="28"/>
          <w:szCs w:val="28"/>
        </w:rPr>
        <w:t xml:space="preserve"> толщина стенки трубы - 14 мм; </w:t>
      </w:r>
      <w:r w:rsidRPr="00AC4172">
        <w:rPr>
          <w:rFonts w:ascii="Times New Roman" w:hAnsi="Times New Roman"/>
          <w:sz w:val="28"/>
          <w:szCs w:val="28"/>
        </w:rPr>
        <w:sym w:font="Symbol" w:char="F02D"/>
      </w:r>
      <w:r w:rsidRPr="00AC4172">
        <w:rPr>
          <w:rFonts w:ascii="Times New Roman" w:hAnsi="Times New Roman"/>
          <w:sz w:val="28"/>
          <w:szCs w:val="28"/>
        </w:rPr>
        <w:t xml:space="preserve"> давление для расчета толщины стенки - 4,9 МПа; </w:t>
      </w:r>
      <w:r w:rsidRPr="00AC4172">
        <w:rPr>
          <w:rFonts w:ascii="Times New Roman" w:hAnsi="Times New Roman"/>
          <w:sz w:val="28"/>
          <w:szCs w:val="28"/>
        </w:rPr>
        <w:sym w:font="Symbol" w:char="F02D"/>
      </w:r>
      <w:r w:rsidRPr="00AC4172">
        <w:rPr>
          <w:rFonts w:ascii="Times New Roman" w:hAnsi="Times New Roman"/>
          <w:sz w:val="28"/>
          <w:szCs w:val="28"/>
        </w:rPr>
        <w:t xml:space="preserve"> уровень качества труб - первый; </w:t>
      </w:r>
      <w:r w:rsidRPr="00AC4172">
        <w:rPr>
          <w:rFonts w:ascii="Times New Roman" w:hAnsi="Times New Roman"/>
          <w:sz w:val="28"/>
          <w:szCs w:val="28"/>
        </w:rPr>
        <w:sym w:font="Symbol" w:char="F02D"/>
      </w:r>
      <w:r w:rsidRPr="00AC4172">
        <w:rPr>
          <w:rFonts w:ascii="Times New Roman" w:hAnsi="Times New Roman"/>
          <w:sz w:val="28"/>
          <w:szCs w:val="28"/>
        </w:rPr>
        <w:t xml:space="preserve"> класс прочности - К52; </w:t>
      </w:r>
      <w:r w:rsidRPr="00AC4172">
        <w:rPr>
          <w:rFonts w:ascii="Times New Roman" w:hAnsi="Times New Roman"/>
          <w:sz w:val="28"/>
          <w:szCs w:val="28"/>
        </w:rPr>
        <w:sym w:font="Symbol" w:char="F02D"/>
      </w:r>
      <w:r w:rsidRPr="00AC4172">
        <w:rPr>
          <w:rFonts w:ascii="Times New Roman" w:hAnsi="Times New Roman"/>
          <w:sz w:val="28"/>
          <w:szCs w:val="28"/>
        </w:rPr>
        <w:t xml:space="preserve"> минимальная температура стенки нефтепровода при эксплуатации - 0°С; </w:t>
      </w:r>
      <w:r w:rsidRPr="00AC4172">
        <w:rPr>
          <w:rFonts w:ascii="Times New Roman" w:hAnsi="Times New Roman"/>
          <w:sz w:val="28"/>
          <w:szCs w:val="28"/>
        </w:rPr>
        <w:sym w:font="Symbol" w:char="F02D"/>
      </w:r>
      <w:r w:rsidRPr="00AC4172">
        <w:rPr>
          <w:rFonts w:ascii="Times New Roman" w:hAnsi="Times New Roman"/>
          <w:sz w:val="28"/>
          <w:szCs w:val="28"/>
        </w:rPr>
        <w:t xml:space="preserve"> категория участка МН -I, II.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Проектом предусматривается подземная параллельная прокладка трубопровода в совмещенную траншею справа по ходу нефти с последующей стыковкой с существующим нефтепроводом в соответствии с требованиями нормативно-технической документации.</w:t>
      </w:r>
    </w:p>
    <w:p w:rsidR="00D25D86"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Потребность в ресурсах для производства строительных работ определена согласно организационно-технологической схемы производства работ, исходя из объемов работ, темпов строительства, производительности машин и механизмов. Расчёт сметной стоимости строительно-монтажных работ при реконструкции магистрального нефтепровода представлен в та</w:t>
      </w:r>
      <w:r w:rsidR="00DC0C84">
        <w:rPr>
          <w:rFonts w:ascii="Times New Roman" w:hAnsi="Times New Roman"/>
          <w:sz w:val="28"/>
          <w:szCs w:val="28"/>
        </w:rPr>
        <w:t>блице 13. Из диаграммы 6</w:t>
      </w:r>
      <w:r w:rsidRPr="00AC4172">
        <w:rPr>
          <w:rFonts w:ascii="Times New Roman" w:hAnsi="Times New Roman"/>
          <w:sz w:val="28"/>
          <w:szCs w:val="28"/>
        </w:rPr>
        <w:t xml:space="preserve"> видно, что в структуре затрат на строительно-монтажные работы наибольшая доля приходится на материалы (54%), а также на выполнение подрядных работ (20%).</w:t>
      </w:r>
    </w:p>
    <w:p w:rsidR="00A1221B" w:rsidRPr="00AC4172" w:rsidRDefault="00DC0C84" w:rsidP="00DC0C84">
      <w:pPr>
        <w:spacing w:after="0" w:line="360" w:lineRule="auto"/>
        <w:jc w:val="both"/>
        <w:rPr>
          <w:rFonts w:ascii="Times New Roman" w:hAnsi="Times New Roman"/>
          <w:sz w:val="28"/>
          <w:szCs w:val="28"/>
        </w:rPr>
      </w:pPr>
      <w:r>
        <w:rPr>
          <w:rFonts w:ascii="Times New Roman" w:hAnsi="Times New Roman"/>
          <w:sz w:val="28"/>
          <w:szCs w:val="28"/>
        </w:rPr>
        <w:t>Таблица 13</w:t>
      </w:r>
      <w:r w:rsidR="00A1221B" w:rsidRPr="00AC4172">
        <w:rPr>
          <w:rFonts w:ascii="Times New Roman" w:hAnsi="Times New Roman"/>
          <w:sz w:val="28"/>
          <w:szCs w:val="28"/>
        </w:rPr>
        <w:t xml:space="preserve"> – Сметная стоимость строительно-монтажных работ, тыс. руб. [составлено автором]</w:t>
      </w:r>
    </w:p>
    <w:tbl>
      <w:tblPr>
        <w:tblStyle w:val="ab"/>
        <w:tblW w:w="0" w:type="auto"/>
        <w:tblLook w:val="04A0" w:firstRow="1" w:lastRow="0" w:firstColumn="1" w:lastColumn="0" w:noHBand="0" w:noVBand="1"/>
      </w:tblPr>
      <w:tblGrid>
        <w:gridCol w:w="4672"/>
        <w:gridCol w:w="4673"/>
      </w:tblGrid>
      <w:tr w:rsidR="00AC4172"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Наименование работ и затрат</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Сметная стоимость</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1. Основные расходы</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31121</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Заработная плата работникам</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3615</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Отчисления с заработной платы</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1154</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Затраты на ГСМ</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2295</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Затраты на материалы</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24057</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2. Накладные расходы (10%)</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3112</w:t>
            </w:r>
          </w:p>
        </w:tc>
      </w:tr>
    </w:tbl>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 xml:space="preserve">Продолжение таблицы </w:t>
      </w:r>
      <w:r>
        <w:rPr>
          <w:rFonts w:ascii="Times New Roman" w:hAnsi="Times New Roman"/>
          <w:sz w:val="28"/>
          <w:szCs w:val="28"/>
        </w:rPr>
        <w:t>13</w:t>
      </w:r>
    </w:p>
    <w:tbl>
      <w:tblPr>
        <w:tblStyle w:val="ab"/>
        <w:tblW w:w="0" w:type="auto"/>
        <w:tblLook w:val="04A0" w:firstRow="1" w:lastRow="0" w:firstColumn="1" w:lastColumn="0" w:noHBand="0" w:noVBand="1"/>
      </w:tblPr>
      <w:tblGrid>
        <w:gridCol w:w="4672"/>
        <w:gridCol w:w="4673"/>
      </w:tblGrid>
      <w:tr w:rsidR="00A7309A" w:rsidRPr="00DC0C84" w:rsidTr="00A1221B">
        <w:tc>
          <w:tcPr>
            <w:tcW w:w="4672" w:type="dxa"/>
          </w:tcPr>
          <w:p w:rsidR="00A1221B" w:rsidRPr="00DC0C84" w:rsidRDefault="001A767D" w:rsidP="00DC0C84">
            <w:pPr>
              <w:spacing w:after="0" w:line="276" w:lineRule="auto"/>
              <w:contextualSpacing/>
              <w:jc w:val="both"/>
              <w:rPr>
                <w:rFonts w:ascii="Times New Roman" w:hAnsi="Times New Roman"/>
                <w:sz w:val="24"/>
                <w:szCs w:val="28"/>
              </w:rPr>
            </w:pPr>
            <w:r>
              <w:rPr>
                <w:rFonts w:ascii="Times New Roman" w:hAnsi="Times New Roman"/>
                <w:sz w:val="24"/>
                <w:szCs w:val="28"/>
              </w:rPr>
              <w:t>3.</w:t>
            </w:r>
            <w:r w:rsidR="00A1221B" w:rsidRPr="00DC0C84">
              <w:rPr>
                <w:rFonts w:ascii="Times New Roman" w:hAnsi="Times New Roman"/>
                <w:sz w:val="24"/>
                <w:szCs w:val="28"/>
              </w:rPr>
              <w:t>Подрядные работы (аренда строительных машин и механизмов)</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8953</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Итого по расчету</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43186</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4. Резерв на непредвиденные расходы (3%)</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1296</w:t>
            </w:r>
          </w:p>
        </w:tc>
      </w:tr>
      <w:tr w:rsidR="00A7309A" w:rsidRPr="00DC0C84" w:rsidTr="00A1221B">
        <w:tc>
          <w:tcPr>
            <w:tcW w:w="4672"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В целом по расчету</w:t>
            </w:r>
          </w:p>
        </w:tc>
        <w:tc>
          <w:tcPr>
            <w:tcW w:w="4673" w:type="dxa"/>
          </w:tcPr>
          <w:p w:rsidR="00A1221B" w:rsidRPr="00DC0C84" w:rsidRDefault="00A1221B" w:rsidP="00DC0C84">
            <w:pPr>
              <w:spacing w:after="0" w:line="276" w:lineRule="auto"/>
              <w:contextualSpacing/>
              <w:jc w:val="both"/>
              <w:rPr>
                <w:rFonts w:ascii="Times New Roman" w:hAnsi="Times New Roman"/>
                <w:sz w:val="24"/>
                <w:szCs w:val="28"/>
              </w:rPr>
            </w:pPr>
            <w:r w:rsidRPr="00DC0C84">
              <w:rPr>
                <w:rFonts w:ascii="Times New Roman" w:hAnsi="Times New Roman"/>
                <w:sz w:val="24"/>
                <w:szCs w:val="28"/>
              </w:rPr>
              <w:t>44482</w:t>
            </w:r>
          </w:p>
        </w:tc>
      </w:tr>
    </w:tbl>
    <w:p w:rsidR="001A767D" w:rsidRDefault="001A767D" w:rsidP="00DC0C84">
      <w:pPr>
        <w:spacing w:after="0" w:line="360" w:lineRule="auto"/>
        <w:ind w:firstLine="709"/>
        <w:jc w:val="center"/>
        <w:rPr>
          <w:rFonts w:ascii="Times New Roman" w:hAnsi="Times New Roman"/>
          <w:sz w:val="28"/>
          <w:szCs w:val="28"/>
        </w:rPr>
      </w:pPr>
    </w:p>
    <w:p w:rsidR="001A767D" w:rsidRDefault="001A767D" w:rsidP="00DC0C84">
      <w:pPr>
        <w:spacing w:after="0" w:line="360" w:lineRule="auto"/>
        <w:ind w:firstLine="709"/>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727B5C8" wp14:editId="597585DB">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221B" w:rsidRPr="00AC4172" w:rsidRDefault="00DC0C84" w:rsidP="00DC0C84">
      <w:pPr>
        <w:spacing w:after="0" w:line="360" w:lineRule="auto"/>
        <w:ind w:firstLine="709"/>
        <w:jc w:val="center"/>
        <w:rPr>
          <w:rFonts w:ascii="Times New Roman" w:hAnsi="Times New Roman"/>
          <w:sz w:val="28"/>
          <w:szCs w:val="28"/>
        </w:rPr>
      </w:pPr>
      <w:r>
        <w:rPr>
          <w:rFonts w:ascii="Times New Roman" w:hAnsi="Times New Roman"/>
          <w:sz w:val="28"/>
          <w:szCs w:val="28"/>
        </w:rPr>
        <w:t>Диаграмма 6</w:t>
      </w:r>
      <w:r w:rsidR="00A1221B" w:rsidRPr="00AC4172">
        <w:rPr>
          <w:rFonts w:ascii="Times New Roman" w:hAnsi="Times New Roman"/>
          <w:sz w:val="28"/>
          <w:szCs w:val="28"/>
        </w:rPr>
        <w:t xml:space="preserve"> - Структуры затрат на выполнение работ</w:t>
      </w:r>
      <w:r w:rsidR="00560DA6" w:rsidRPr="00AC4172">
        <w:rPr>
          <w:rFonts w:ascii="Times New Roman" w:hAnsi="Times New Roman"/>
          <w:sz w:val="28"/>
          <w:szCs w:val="28"/>
        </w:rPr>
        <w:t xml:space="preserve"> до</w:t>
      </w:r>
      <w:r w:rsidR="00E378E0" w:rsidRPr="00AC4172">
        <w:rPr>
          <w:rFonts w:ascii="Times New Roman" w:hAnsi="Times New Roman"/>
          <w:sz w:val="28"/>
          <w:szCs w:val="28"/>
        </w:rPr>
        <w:t xml:space="preserve"> </w:t>
      </w:r>
      <w:r w:rsidR="00FA294D" w:rsidRPr="00AC4172">
        <w:rPr>
          <w:rFonts w:ascii="Times New Roman" w:hAnsi="Times New Roman"/>
          <w:sz w:val="28"/>
          <w:szCs w:val="28"/>
        </w:rPr>
        <w:t>2025 г.</w:t>
      </w:r>
      <w:r w:rsidR="00E378E0" w:rsidRPr="00AC4172">
        <w:rPr>
          <w:rFonts w:ascii="Times New Roman" w:hAnsi="Times New Roman"/>
          <w:sz w:val="28"/>
          <w:szCs w:val="28"/>
        </w:rPr>
        <w:t xml:space="preserve"> </w:t>
      </w:r>
      <w:r w:rsidR="00A1221B" w:rsidRPr="00AC4172">
        <w:rPr>
          <w:rFonts w:ascii="Times New Roman" w:hAnsi="Times New Roman"/>
          <w:sz w:val="28"/>
          <w:szCs w:val="28"/>
        </w:rPr>
        <w:t xml:space="preserve"> [составлено автором]</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Исходя из сметной стоимости можем сделать вывод, что затраты на проведение строительно-монтажных работ при реконструкции магистрального нефтепровода "Александровское - Анжеро-Судженск" на участке 145-153 км составят 44482 тыс. руб. Расчет экономической эффективности реконструкции магистрального нефтепровода "Александровское - Анжеро-Судженск" на участке </w:t>
      </w:r>
      <w:r w:rsidR="00DC0C84">
        <w:rPr>
          <w:rFonts w:ascii="Times New Roman" w:hAnsi="Times New Roman"/>
          <w:sz w:val="28"/>
          <w:szCs w:val="28"/>
        </w:rPr>
        <w:t>145-153 км приведен в таблице 14</w:t>
      </w:r>
      <w:r w:rsidRPr="00AC4172">
        <w:rPr>
          <w:rFonts w:ascii="Times New Roman" w:hAnsi="Times New Roman"/>
          <w:sz w:val="28"/>
          <w:szCs w:val="28"/>
        </w:rPr>
        <w:t>.</w:t>
      </w:r>
    </w:p>
    <w:p w:rsidR="00A1221B" w:rsidRPr="00AC4172" w:rsidRDefault="00DC0C84" w:rsidP="00DC0C84">
      <w:pPr>
        <w:spacing w:after="0" w:line="360" w:lineRule="auto"/>
        <w:jc w:val="both"/>
        <w:rPr>
          <w:rFonts w:ascii="Times New Roman" w:hAnsi="Times New Roman"/>
          <w:sz w:val="28"/>
          <w:szCs w:val="28"/>
        </w:rPr>
      </w:pPr>
      <w:r>
        <w:rPr>
          <w:rFonts w:ascii="Times New Roman" w:hAnsi="Times New Roman"/>
          <w:sz w:val="28"/>
          <w:szCs w:val="28"/>
        </w:rPr>
        <w:t>Таблица 14</w:t>
      </w:r>
      <w:r w:rsidR="00A1221B" w:rsidRPr="00AC4172">
        <w:rPr>
          <w:rFonts w:ascii="Times New Roman" w:hAnsi="Times New Roman"/>
          <w:sz w:val="28"/>
          <w:szCs w:val="28"/>
        </w:rPr>
        <w:t xml:space="preserve"> - Расчет экономической эффективности реконструкции магистрального нефтепровода, тыс. руб. [составлено автором]</w:t>
      </w:r>
    </w:p>
    <w:p w:rsidR="001A767D" w:rsidRPr="001A767D" w:rsidRDefault="001A767D" w:rsidP="001A767D">
      <w:pPr>
        <w:jc w:val="right"/>
        <w:rPr>
          <w:rFonts w:ascii="Times New Roman" w:hAnsi="Times New Roman"/>
          <w:sz w:val="28"/>
          <w:szCs w:val="28"/>
        </w:rPr>
      </w:pPr>
      <w:r>
        <w:br w:type="page"/>
      </w:r>
      <w:r w:rsidRPr="001A767D">
        <w:rPr>
          <w:rFonts w:ascii="Times New Roman" w:hAnsi="Times New Roman"/>
          <w:sz w:val="28"/>
          <w:szCs w:val="28"/>
        </w:rPr>
        <w:lastRenderedPageBreak/>
        <w:t>Продолжение таблицы 14</w:t>
      </w:r>
    </w:p>
    <w:tbl>
      <w:tblPr>
        <w:tblStyle w:val="ab"/>
        <w:tblW w:w="10245" w:type="dxa"/>
        <w:jc w:val="center"/>
        <w:tblLook w:val="04A0" w:firstRow="1" w:lastRow="0" w:firstColumn="1" w:lastColumn="0" w:noHBand="0" w:noVBand="1"/>
      </w:tblPr>
      <w:tblGrid>
        <w:gridCol w:w="1999"/>
        <w:gridCol w:w="1815"/>
        <w:gridCol w:w="700"/>
        <w:gridCol w:w="700"/>
        <w:gridCol w:w="1045"/>
        <w:gridCol w:w="1041"/>
        <w:gridCol w:w="1097"/>
        <w:gridCol w:w="1848"/>
      </w:tblGrid>
      <w:tr w:rsidR="00AC4172" w:rsidRPr="002D4150" w:rsidTr="001A767D">
        <w:trPr>
          <w:trHeight w:val="893"/>
          <w:jc w:val="center"/>
        </w:trPr>
        <w:tc>
          <w:tcPr>
            <w:tcW w:w="1999" w:type="dxa"/>
            <w:vMerge w:val="restart"/>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Наименование участка нефтепровода</w:t>
            </w:r>
          </w:p>
        </w:tc>
        <w:tc>
          <w:tcPr>
            <w:tcW w:w="1815" w:type="dxa"/>
            <w:vMerge w:val="restart"/>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Протяженность участка, км</w:t>
            </w:r>
          </w:p>
        </w:tc>
        <w:tc>
          <w:tcPr>
            <w:tcW w:w="2445" w:type="dxa"/>
            <w:gridSpan w:val="3"/>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Пропускная способность, млн.тонн/год</w:t>
            </w:r>
          </w:p>
        </w:tc>
        <w:tc>
          <w:tcPr>
            <w:tcW w:w="1041" w:type="dxa"/>
            <w:vMerge w:val="restart"/>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Затраты на СМР</w:t>
            </w:r>
          </w:p>
        </w:tc>
        <w:tc>
          <w:tcPr>
            <w:tcW w:w="1097" w:type="dxa"/>
            <w:vMerge w:val="restart"/>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Прирост выручки</w:t>
            </w:r>
          </w:p>
        </w:tc>
        <w:tc>
          <w:tcPr>
            <w:tcW w:w="1848" w:type="dxa"/>
            <w:vMerge w:val="restart"/>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Экономический эффект</w:t>
            </w:r>
          </w:p>
        </w:tc>
      </w:tr>
      <w:tr w:rsidR="00AC4172" w:rsidRPr="002D4150" w:rsidTr="001A767D">
        <w:trPr>
          <w:trHeight w:val="89"/>
          <w:jc w:val="center"/>
        </w:trPr>
        <w:tc>
          <w:tcPr>
            <w:tcW w:w="1999" w:type="dxa"/>
            <w:vMerge/>
          </w:tcPr>
          <w:p w:rsidR="00A1221B" w:rsidRPr="002D4150" w:rsidRDefault="00A1221B" w:rsidP="00DC0C84">
            <w:pPr>
              <w:spacing w:after="0" w:line="276" w:lineRule="auto"/>
              <w:contextualSpacing/>
              <w:jc w:val="both"/>
              <w:rPr>
                <w:rFonts w:ascii="Times New Roman" w:hAnsi="Times New Roman"/>
                <w:sz w:val="24"/>
                <w:szCs w:val="28"/>
              </w:rPr>
            </w:pPr>
          </w:p>
        </w:tc>
        <w:tc>
          <w:tcPr>
            <w:tcW w:w="1815" w:type="dxa"/>
            <w:vMerge/>
          </w:tcPr>
          <w:p w:rsidR="00A1221B" w:rsidRPr="002D4150" w:rsidRDefault="00A1221B" w:rsidP="00DC0C84">
            <w:pPr>
              <w:spacing w:after="0" w:line="276" w:lineRule="auto"/>
              <w:contextualSpacing/>
              <w:jc w:val="both"/>
              <w:rPr>
                <w:rFonts w:ascii="Times New Roman" w:hAnsi="Times New Roman"/>
                <w:sz w:val="24"/>
                <w:szCs w:val="28"/>
              </w:rPr>
            </w:pPr>
          </w:p>
        </w:tc>
        <w:tc>
          <w:tcPr>
            <w:tcW w:w="700"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факт</w:t>
            </w:r>
          </w:p>
        </w:tc>
        <w:tc>
          <w:tcPr>
            <w:tcW w:w="700"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план</w:t>
            </w:r>
          </w:p>
        </w:tc>
        <w:tc>
          <w:tcPr>
            <w:tcW w:w="1045"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прирост</w:t>
            </w:r>
          </w:p>
        </w:tc>
        <w:tc>
          <w:tcPr>
            <w:tcW w:w="1041" w:type="dxa"/>
            <w:vMerge/>
          </w:tcPr>
          <w:p w:rsidR="00A1221B" w:rsidRPr="002D4150" w:rsidRDefault="00A1221B" w:rsidP="00DC0C84">
            <w:pPr>
              <w:spacing w:after="0" w:line="276" w:lineRule="auto"/>
              <w:contextualSpacing/>
              <w:jc w:val="both"/>
              <w:rPr>
                <w:rFonts w:ascii="Times New Roman" w:hAnsi="Times New Roman"/>
                <w:sz w:val="24"/>
                <w:szCs w:val="28"/>
              </w:rPr>
            </w:pPr>
          </w:p>
        </w:tc>
        <w:tc>
          <w:tcPr>
            <w:tcW w:w="1097" w:type="dxa"/>
            <w:vMerge/>
          </w:tcPr>
          <w:p w:rsidR="00A1221B" w:rsidRPr="002D4150" w:rsidRDefault="00A1221B" w:rsidP="00DC0C84">
            <w:pPr>
              <w:spacing w:after="0" w:line="276" w:lineRule="auto"/>
              <w:contextualSpacing/>
              <w:jc w:val="both"/>
              <w:rPr>
                <w:rFonts w:ascii="Times New Roman" w:hAnsi="Times New Roman"/>
                <w:sz w:val="24"/>
                <w:szCs w:val="28"/>
              </w:rPr>
            </w:pPr>
          </w:p>
        </w:tc>
        <w:tc>
          <w:tcPr>
            <w:tcW w:w="1848" w:type="dxa"/>
            <w:vMerge/>
          </w:tcPr>
          <w:p w:rsidR="00A1221B" w:rsidRPr="002D4150" w:rsidRDefault="00A1221B" w:rsidP="00DC0C84">
            <w:pPr>
              <w:spacing w:after="0" w:line="276" w:lineRule="auto"/>
              <w:contextualSpacing/>
              <w:jc w:val="both"/>
              <w:rPr>
                <w:rFonts w:ascii="Times New Roman" w:hAnsi="Times New Roman"/>
                <w:sz w:val="24"/>
                <w:szCs w:val="28"/>
              </w:rPr>
            </w:pPr>
          </w:p>
        </w:tc>
      </w:tr>
      <w:tr w:rsidR="00AC4172" w:rsidRPr="002D4150" w:rsidTr="001A767D">
        <w:trPr>
          <w:trHeight w:val="1200"/>
          <w:jc w:val="center"/>
        </w:trPr>
        <w:tc>
          <w:tcPr>
            <w:tcW w:w="1999"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Александровское - Анжеро-Судженск, 145-153 км</w:t>
            </w:r>
          </w:p>
        </w:tc>
        <w:tc>
          <w:tcPr>
            <w:tcW w:w="1815"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8</w:t>
            </w:r>
          </w:p>
        </w:tc>
        <w:tc>
          <w:tcPr>
            <w:tcW w:w="700"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48,7</w:t>
            </w:r>
          </w:p>
        </w:tc>
        <w:tc>
          <w:tcPr>
            <w:tcW w:w="700"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54,4</w:t>
            </w:r>
          </w:p>
        </w:tc>
        <w:tc>
          <w:tcPr>
            <w:tcW w:w="1045"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5,7</w:t>
            </w:r>
          </w:p>
        </w:tc>
        <w:tc>
          <w:tcPr>
            <w:tcW w:w="1041"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44482</w:t>
            </w:r>
          </w:p>
        </w:tc>
        <w:tc>
          <w:tcPr>
            <w:tcW w:w="1097"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11924</w:t>
            </w:r>
          </w:p>
        </w:tc>
        <w:tc>
          <w:tcPr>
            <w:tcW w:w="1848" w:type="dxa"/>
          </w:tcPr>
          <w:p w:rsidR="00A1221B" w:rsidRPr="002D4150" w:rsidRDefault="00A1221B"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-32558</w:t>
            </w:r>
          </w:p>
        </w:tc>
      </w:tr>
    </w:tbl>
    <w:p w:rsidR="00A1221B" w:rsidRPr="00AC4172" w:rsidRDefault="00A1221B" w:rsidP="00AC4172">
      <w:pPr>
        <w:spacing w:after="0" w:line="360" w:lineRule="auto"/>
        <w:ind w:firstLine="709"/>
        <w:jc w:val="both"/>
        <w:rPr>
          <w:rFonts w:ascii="Times New Roman" w:hAnsi="Times New Roman"/>
          <w:sz w:val="28"/>
          <w:szCs w:val="28"/>
        </w:rPr>
      </w:pP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Прирост выручки для данного грузооборота с учетом тарифа на перекачку нефти T= 0,2615 руб./т∙км составит В = 0,2615 * 5,7 * 8 = 119244 тыс. руб. Из таблицы 18 видно, что вложение инвестиций в реконструкцию магистрального нефтепровода "Александровское - Анжеро-Судженск" на участке 145-153 км не окупится за один год, поэтому были проведены дополнительные расчеты по оценки доходности инвестирования.</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Доходы от инвестиций (накопленным итогом):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первом году –11924 тыс. руб.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во втором году: 11924 + 11924 = 23848 тыс. руб.</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третьем году: 23848 + 11924 = 35772 тыс. руб.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четвертом году: 35772 + 11924 = 47696 тыс. руб. </w:t>
      </w:r>
    </w:p>
    <w:p w:rsidR="002D4150" w:rsidRDefault="00A1221B" w:rsidP="002D4150">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пятом году – </w:t>
      </w:r>
      <w:r w:rsidR="002D4150">
        <w:rPr>
          <w:rFonts w:ascii="Times New Roman" w:hAnsi="Times New Roman"/>
          <w:sz w:val="28"/>
          <w:szCs w:val="28"/>
        </w:rPr>
        <w:t>47696 + 11924 = 59620 тыс. руб.</w:t>
      </w:r>
    </w:p>
    <w:p w:rsidR="00A1221B" w:rsidRPr="00AC4172" w:rsidRDefault="00A1221B" w:rsidP="002D4150">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Проект рассчитан на полноценную эксплуатацию - в течение 5 лет. Ставка дисконтирования (ключевая ставка ЦБ РФ) – 7,75%. Пересчитаем денежные потоки в вид текущих стоимостей: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PV1 = 11924 / (1+0,075) = 11092 тыс. руб.</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PV2 = 11924 / (1+0,0,75)2 = 10318 тыс. руб.</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PV3 = 11924 / (1+0,075)3 = 9598 тыс. руб.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PV4 = 11924 / (1+0,075)4 = 8306 тыс. руб.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PV5 = 11924 / (1+0,075)5 = 6686 тыс. руб.</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NPV 1 = (11092 + 10318 + 9598 + 8306 + 6686) – 44482 = 1518 тыс. руб. NPV1&gt; 0, можно считать, что инвестиция принесет прибыль предприятию и </w:t>
      </w:r>
      <w:r w:rsidRPr="00AC4172">
        <w:rPr>
          <w:rFonts w:ascii="Times New Roman" w:hAnsi="Times New Roman"/>
          <w:sz w:val="28"/>
          <w:szCs w:val="28"/>
        </w:rPr>
        <w:lastRenderedPageBreak/>
        <w:t xml:space="preserve">инвестицию следует осуществлять. Рассчитаем индекс рентабельности инвестиций: РI= (11092 + 10318 + 9598 + 8306 + 6686) / 44482= 1,03 Очевидно, что РI&gt; 1 и проект следует принять.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В отличие от чистого приведенного эффекта индекс доходности инвестиций является относительным показателем. Он характеризует уровень доходов на единицу затрат, т.е. эффективность вложений - чем больше значение этого показателя, тем выше отдача с каждого рубля инвестированного в данный проект. Определим период по истечении, которого инвестиция окупается.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Очевидно, что сумма доходов за первые 3 года будут меньше затрат по проекту. Сумма доходов за 4 года составит 47696 тыс. руб., она превышает инвестиции, равные 44482 тыс. руб. Это значит, что возмещение первоначальных расходов произойдет за 4 года, а именно за 3 года и 9 месяцев (при условии, что выручка поступает равномерно в течении года). </w:t>
      </w:r>
    </w:p>
    <w:p w:rsidR="00A1221B" w:rsidRPr="00AC4172" w:rsidRDefault="00A1221B"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Проводя аналогичные расчеты получим, что дисконтированный срок окупаемости проекта равен 4 года и 10 месяцев. В заключении отметим, что вложения АО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xml:space="preserve"> - Центральная Сибирь" в инвестиционные проекты и проекты технического перевооружения и реконструкции экономически оправданы, реализуются с целью расширения пропускной способности магистральных нефтепроводов предприятия. При этом, как показали расчеты, они имеют разную эффективность и сроки окупаемости.</w:t>
      </w:r>
    </w:p>
    <w:p w:rsidR="00420A38" w:rsidRPr="00AC4172" w:rsidRDefault="00420A38" w:rsidP="00AC4172">
      <w:pPr>
        <w:spacing w:after="0" w:line="360" w:lineRule="auto"/>
        <w:ind w:firstLine="709"/>
        <w:jc w:val="both"/>
        <w:rPr>
          <w:rFonts w:ascii="Times New Roman" w:hAnsi="Times New Roman"/>
          <w:sz w:val="28"/>
          <w:szCs w:val="28"/>
        </w:rPr>
      </w:pPr>
    </w:p>
    <w:p w:rsidR="00A1221B" w:rsidRPr="001A767D" w:rsidRDefault="00420A38" w:rsidP="001A767D">
      <w:pPr>
        <w:pStyle w:val="2"/>
        <w:spacing w:before="0" w:line="360" w:lineRule="auto"/>
        <w:ind w:firstLine="709"/>
        <w:jc w:val="both"/>
        <w:rPr>
          <w:rFonts w:ascii="Times New Roman" w:hAnsi="Times New Roman" w:cs="Times New Roman"/>
          <w:color w:val="auto"/>
          <w:sz w:val="28"/>
          <w:szCs w:val="28"/>
        </w:rPr>
      </w:pPr>
      <w:bookmarkStart w:id="11" w:name="_Toc517081384"/>
      <w:r w:rsidRPr="001A767D">
        <w:rPr>
          <w:rFonts w:ascii="Times New Roman" w:hAnsi="Times New Roman" w:cs="Times New Roman"/>
          <w:color w:val="auto"/>
          <w:sz w:val="28"/>
          <w:szCs w:val="28"/>
        </w:rPr>
        <w:t>2.3  Анализ чувствительности инвестиционного проекта магистрального нефтепровода «Александровское - Анжеро-Судженск»</w:t>
      </w:r>
      <w:bookmarkEnd w:id="11"/>
    </w:p>
    <w:p w:rsidR="00A1221B" w:rsidRPr="00AC4172" w:rsidRDefault="00A1221B" w:rsidP="00AC4172">
      <w:pPr>
        <w:spacing w:after="0" w:line="360" w:lineRule="auto"/>
        <w:ind w:firstLine="709"/>
        <w:jc w:val="both"/>
        <w:rPr>
          <w:rFonts w:ascii="Times New Roman" w:hAnsi="Times New Roman"/>
          <w:sz w:val="28"/>
          <w:szCs w:val="28"/>
        </w:rPr>
      </w:pP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Решение о реализации или не реализации проекта основывается на показателях его эффективности, которые выражаются такими критериями как NPV и IRR. Прежде чем отправить проект на реализацию, данные критерии рассчитываются на основе наиболее вероятных, ожидаемых факторов. </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В качестве подобных факторов могут выступать: объем продаж, постоянные издержки, переменные издержки, стоимость капитала, объем инвестиций, прибыль и т.д. Но на практике, реализация инвестиционного проекта, как правило, происходит в ситуации отличной </w:t>
      </w:r>
      <w:proofErr w:type="gramStart"/>
      <w:r w:rsidRPr="00AC4172">
        <w:rPr>
          <w:rFonts w:ascii="Times New Roman" w:hAnsi="Times New Roman"/>
          <w:sz w:val="28"/>
          <w:szCs w:val="28"/>
        </w:rPr>
        <w:t>от</w:t>
      </w:r>
      <w:proofErr w:type="gramEnd"/>
      <w:r w:rsidRPr="00AC4172">
        <w:rPr>
          <w:rFonts w:ascii="Times New Roman" w:hAnsi="Times New Roman"/>
          <w:sz w:val="28"/>
          <w:szCs w:val="28"/>
        </w:rPr>
        <w:t xml:space="preserve"> запланированной, т.е. проект планировался к реализации в одних условиях, а в итоге р</w:t>
      </w:r>
      <w:r w:rsidR="001A767D">
        <w:rPr>
          <w:rFonts w:ascii="Times New Roman" w:hAnsi="Times New Roman"/>
          <w:sz w:val="28"/>
          <w:szCs w:val="28"/>
        </w:rPr>
        <w:t>еализуется в других</w:t>
      </w:r>
      <w:r w:rsidR="003D12F4">
        <w:rPr>
          <w:rStyle w:val="a6"/>
          <w:rFonts w:ascii="Times New Roman" w:hAnsi="Times New Roman"/>
          <w:sz w:val="28"/>
          <w:szCs w:val="28"/>
        </w:rPr>
        <w:footnoteReference w:id="5"/>
      </w:r>
      <w:r w:rsidRPr="00AC4172">
        <w:rPr>
          <w:rFonts w:ascii="Times New Roman" w:hAnsi="Times New Roman"/>
          <w:sz w:val="28"/>
          <w:szCs w:val="28"/>
        </w:rPr>
        <w:t xml:space="preserve">. </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Чтобы определить пределы допустимого изменения фактора, при которых реализовывать проект еще имеет смысл, применяется метод анализа чувствительности проекта. Анализ чувствительности позволяет выявить наиболее критичные для проекта факторы. Данный метод широко используется в практике инвестиционного менеджмента. При использовании метода анализа чувствительности исследуется зависимость результирующего показателя (NPV, IRR) от вариаций показателей, участвующих в его расчете. Алгори</w:t>
      </w:r>
      <w:r w:rsidR="003D12F4">
        <w:rPr>
          <w:rFonts w:ascii="Times New Roman" w:hAnsi="Times New Roman"/>
          <w:sz w:val="28"/>
          <w:szCs w:val="28"/>
        </w:rPr>
        <w:t>тм анализа чувствительности</w:t>
      </w:r>
      <w:r w:rsidRPr="00AC4172">
        <w:rPr>
          <w:rFonts w:ascii="Times New Roman" w:hAnsi="Times New Roman"/>
          <w:sz w:val="28"/>
          <w:szCs w:val="28"/>
        </w:rPr>
        <w:t>:</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1. Определяем наиболее ожидаемые значения параметров инвестиционного проекта.</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2. Исходя из данных значений, рассчитываем показатели эффективности проекта.</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3. Выбираем результирующий показатель, отражающий эффективность инвестиционного проекта, на основе которого будет производиться анализ чувствительности. Чаще всего используются показатели чистого дисконтированного дохода (NPV) или внутренней нормы доходности (IRR), так как эти показатели являются наиболее важными. Но можно использовать так же индекс доходности (PI), период возврата инвестиций (PP). </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4. Выбираем факторы, относительно которых будет определяться чувствительность выбранного показателя эффективности и определяем </w:t>
      </w:r>
      <w:r w:rsidRPr="00AC4172">
        <w:rPr>
          <w:rFonts w:ascii="Times New Roman" w:hAnsi="Times New Roman"/>
          <w:sz w:val="28"/>
          <w:szCs w:val="28"/>
        </w:rPr>
        <w:lastRenderedPageBreak/>
        <w:t xml:space="preserve">диапазон их возможных изменений. Диапазон возможных изменений факторов определяется разработчиками проекта или экспертным путем. </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5. Рассчитываем изменение результирующего показателя при изменении одно из факторов (остальные факторы остаются фиксированными). Проводим подобный расчет для всех выбранных факторов.</w:t>
      </w:r>
    </w:p>
    <w:p w:rsidR="00AF5BA9"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Те из факторов, которые оказывают наибольшее влияние на показатель эффективности, являются наиболее критическими для проекта. Значит, проект чувствителен к изменению значения данного показателя. Таким факторам следует уделить особое внимание на этапе разработки проекта, например, принять определенные управленческие решения для снижения возможного влияния фактора, и в процессе реализации проекта внимательнее следить за его изменением. Рассмотрим применение данного метода на следующем примере.</w:t>
      </w:r>
    </w:p>
    <w:p w:rsidR="001B1B45" w:rsidRPr="00AC4172" w:rsidRDefault="00AF5BA9"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 Имеется инвестиционный проект, инвестиционные затраты по которому осуществляются в течение одного года, который имеет след</w:t>
      </w:r>
      <w:r w:rsidR="00DC0C84">
        <w:rPr>
          <w:rFonts w:ascii="Times New Roman" w:hAnsi="Times New Roman"/>
          <w:sz w:val="28"/>
          <w:szCs w:val="28"/>
        </w:rPr>
        <w:t>ующие данные, представленные в т</w:t>
      </w:r>
      <w:r w:rsidRPr="00AC4172">
        <w:rPr>
          <w:rFonts w:ascii="Times New Roman" w:hAnsi="Times New Roman"/>
          <w:sz w:val="28"/>
          <w:szCs w:val="28"/>
        </w:rPr>
        <w:t>аблице 1</w:t>
      </w:r>
      <w:r w:rsidR="00DC0C84">
        <w:rPr>
          <w:rFonts w:ascii="Times New Roman" w:hAnsi="Times New Roman"/>
          <w:sz w:val="28"/>
          <w:szCs w:val="28"/>
        </w:rPr>
        <w:t>5</w:t>
      </w:r>
      <w:r w:rsidRPr="00AC4172">
        <w:rPr>
          <w:rFonts w:ascii="Times New Roman" w:hAnsi="Times New Roman"/>
          <w:sz w:val="28"/>
          <w:szCs w:val="28"/>
        </w:rPr>
        <w:t>.</w:t>
      </w:r>
    </w:p>
    <w:p w:rsidR="00AF5BA9" w:rsidRPr="00AC4172" w:rsidRDefault="00AF5BA9" w:rsidP="00DC0C84">
      <w:pPr>
        <w:spacing w:after="0" w:line="360" w:lineRule="auto"/>
        <w:contextualSpacing/>
        <w:jc w:val="both"/>
        <w:rPr>
          <w:rFonts w:ascii="Times New Roman" w:hAnsi="Times New Roman"/>
          <w:sz w:val="28"/>
          <w:szCs w:val="28"/>
        </w:rPr>
      </w:pPr>
      <w:r w:rsidRPr="00AC4172">
        <w:rPr>
          <w:rFonts w:ascii="Times New Roman" w:hAnsi="Times New Roman"/>
          <w:sz w:val="28"/>
          <w:szCs w:val="28"/>
        </w:rPr>
        <w:t>Таблица 1</w:t>
      </w:r>
      <w:r w:rsidR="00DC0C84">
        <w:rPr>
          <w:rFonts w:ascii="Times New Roman" w:hAnsi="Times New Roman"/>
          <w:sz w:val="28"/>
          <w:szCs w:val="28"/>
        </w:rPr>
        <w:t>5 -</w:t>
      </w:r>
      <w:r w:rsidRPr="00AC4172">
        <w:rPr>
          <w:rFonts w:ascii="Times New Roman" w:hAnsi="Times New Roman"/>
          <w:sz w:val="28"/>
          <w:szCs w:val="28"/>
        </w:rPr>
        <w:t xml:space="preserve"> Данные проекта магистрального нефтепровода «Александровское - Анжеро-Судженск»</w:t>
      </w:r>
    </w:p>
    <w:tbl>
      <w:tblPr>
        <w:tblStyle w:val="ab"/>
        <w:tblW w:w="0" w:type="auto"/>
        <w:tblLook w:val="04A0" w:firstRow="1" w:lastRow="0" w:firstColumn="1" w:lastColumn="0" w:noHBand="0" w:noVBand="1"/>
      </w:tblPr>
      <w:tblGrid>
        <w:gridCol w:w="1914"/>
        <w:gridCol w:w="1914"/>
        <w:gridCol w:w="1914"/>
        <w:gridCol w:w="1914"/>
        <w:gridCol w:w="1915"/>
      </w:tblGrid>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Показатели</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2023</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2024</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2025</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Диапазон изменений</w:t>
            </w: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Объем инвестиций</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Переменные издержки</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Постоянные издержки</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5</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5</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Доход от продаж</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55</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65</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Чистая прибыль</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Ставка дисконта</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p>
        </w:tc>
      </w:tr>
      <w:tr w:rsidR="00AC4172" w:rsidRPr="002D4150" w:rsidTr="00AF5BA9">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Суммарный чистый денежный поток</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20</w:t>
            </w:r>
          </w:p>
        </w:tc>
        <w:tc>
          <w:tcPr>
            <w:tcW w:w="1914" w:type="dxa"/>
          </w:tcPr>
          <w:p w:rsidR="00AF5BA9" w:rsidRPr="002D4150" w:rsidRDefault="00AF5BA9" w:rsidP="00DC0C84">
            <w:pPr>
              <w:spacing w:after="0" w:line="276" w:lineRule="auto"/>
              <w:contextualSpacing/>
              <w:jc w:val="both"/>
              <w:rPr>
                <w:rFonts w:ascii="Times New Roman" w:hAnsi="Times New Roman"/>
                <w:sz w:val="24"/>
                <w:szCs w:val="28"/>
              </w:rPr>
            </w:pPr>
            <w:r w:rsidRPr="002D4150">
              <w:rPr>
                <w:rFonts w:ascii="Times New Roman" w:hAnsi="Times New Roman"/>
                <w:sz w:val="24"/>
                <w:szCs w:val="28"/>
              </w:rPr>
              <w:t>30</w:t>
            </w:r>
          </w:p>
        </w:tc>
        <w:tc>
          <w:tcPr>
            <w:tcW w:w="1915" w:type="dxa"/>
          </w:tcPr>
          <w:p w:rsidR="00AF5BA9" w:rsidRPr="002D4150" w:rsidRDefault="00AF5BA9" w:rsidP="00DC0C84">
            <w:pPr>
              <w:spacing w:after="0" w:line="276" w:lineRule="auto"/>
              <w:contextualSpacing/>
              <w:jc w:val="both"/>
              <w:rPr>
                <w:rFonts w:ascii="Times New Roman" w:hAnsi="Times New Roman"/>
                <w:sz w:val="24"/>
                <w:szCs w:val="28"/>
              </w:rPr>
            </w:pPr>
          </w:p>
        </w:tc>
      </w:tr>
    </w:tbl>
    <w:p w:rsidR="00AF5BA9" w:rsidRPr="00AC4172" w:rsidRDefault="00AF5BA9" w:rsidP="00AC4172">
      <w:pPr>
        <w:spacing w:after="0" w:line="360" w:lineRule="auto"/>
        <w:ind w:firstLine="709"/>
        <w:contextualSpacing/>
        <w:jc w:val="both"/>
        <w:rPr>
          <w:rFonts w:ascii="Times New Roman" w:hAnsi="Times New Roman"/>
          <w:sz w:val="28"/>
          <w:szCs w:val="28"/>
        </w:rPr>
      </w:pPr>
    </w:p>
    <w:p w:rsidR="00AF5BA9" w:rsidRPr="00AC4172"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lastRenderedPageBreak/>
        <w:t xml:space="preserve">Проведем анализ чувствительности данного проекта. В качестве результирующего показателя выбираем чистый дисконтированный доход NPV. Рассчитаем NPV = −30 + 20 1+0,2 1 + 30 1+0,2 2 = 7,5 Анализ чувствительности будет производиться по следующим факторам: объем инвестиций, переменные издержки, постоянные издержки, доход от продаж. Анализ чувствительности проекта от объема инвестиций. </w:t>
      </w:r>
    </w:p>
    <w:p w:rsidR="00AF5BA9" w:rsidRPr="00AC4172"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Если уменьшить инвестиции в проект на 20% до 24, то NPV такого проекта будет равен: NPV = −24 + 20 1+0,2 1 + 30 1+0,2 2 = 13,49.</w:t>
      </w:r>
    </w:p>
    <w:p w:rsidR="00AF5BA9" w:rsidRPr="00AC4172"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 xml:space="preserve"> Если увеличить инвестиции на 20% до 36: NPV = −36 + 20 1+0,2 1 + 30 1+0,2 2 = 1,49. Исследуем чувствительность проекта к изменению переменных издержек. При уменьшении ежегодного объема переменных издержек на 20%: NPV= −30 + 26 1+0,2 1 + 36 1+0,2 2 = 16,67. </w:t>
      </w:r>
    </w:p>
    <w:p w:rsidR="00AF5BA9" w:rsidRPr="00AC4172"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 xml:space="preserve">При увеличении издержек: NPV = −30 + 14 1+0,2 1 + 24 1+0,2 2 = −1,67. Как видно из расчетов, увеличение переменных издержек NPV проекта принимает отрицательное значение, и проект становится невыгодным. Оценим чувствительность проекта к изменению постоянных издержек. </w:t>
      </w:r>
    </w:p>
    <w:p w:rsidR="00AF5BA9" w:rsidRPr="00AC4172"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При уменьшении на 20%: NPV = −30 + 21 1+0,2 1 + 31 1+0,2 2 = 9,03. При увеличении на 20%: NPV = −30 + 19 1+0,2 1 + 29 1+0,2 2 = 5,97. В конце исследуем чувствительность проекта к доходам от продаж. При уменьшении продаж на 20%: NPV = −30 + 8 1+0,2 1 + 16 1+0,2 2 = −12,22. При увеличении продаж на 20%: NPV = −30 + 20 1+0,2 1 + 30 1+0,2 2 = 24,17.</w:t>
      </w:r>
    </w:p>
    <w:p w:rsidR="00AF5BA9" w:rsidRDefault="00AF5BA9"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 xml:space="preserve"> Как видно из расчетов выше, данный проект наиболее чувствителен к увеличению переменных издержек и снижению уровня продаж. Следовательно, менеджеру проекта необходимо продумать грамотные управленческие решения, которые не позволят данным факторам принять значения, критические для проекта. Результаты расчетов, можно представить графически в виде графика</w:t>
      </w:r>
      <w:r w:rsidR="00DC0C84">
        <w:rPr>
          <w:rFonts w:ascii="Times New Roman" w:hAnsi="Times New Roman"/>
          <w:sz w:val="28"/>
          <w:szCs w:val="28"/>
        </w:rPr>
        <w:t xml:space="preserve"> (см. рисунок 2).</w:t>
      </w:r>
    </w:p>
    <w:p w:rsidR="003D12F4" w:rsidRPr="00AC4172" w:rsidRDefault="003D12F4" w:rsidP="00AC4172">
      <w:pPr>
        <w:spacing w:after="0" w:line="360" w:lineRule="auto"/>
        <w:ind w:firstLine="709"/>
        <w:contextualSpacing/>
        <w:jc w:val="both"/>
        <w:rPr>
          <w:rFonts w:ascii="Times New Roman" w:hAnsi="Times New Roman"/>
          <w:sz w:val="28"/>
          <w:szCs w:val="28"/>
        </w:rPr>
      </w:pPr>
      <w:r w:rsidRPr="00AC4172">
        <w:rPr>
          <w:rFonts w:ascii="Times New Roman" w:hAnsi="Times New Roman"/>
          <w:noProof/>
          <w:sz w:val="28"/>
          <w:szCs w:val="28"/>
          <w:lang w:eastAsia="ru-RU"/>
        </w:rPr>
        <w:lastRenderedPageBreak/>
        <w:drawing>
          <wp:anchor distT="0" distB="0" distL="114300" distR="114300" simplePos="0" relativeHeight="251668480" behindDoc="1" locked="0" layoutInCell="1" allowOverlap="1" wp14:anchorId="69C93FFA" wp14:editId="68A844BE">
            <wp:simplePos x="0" y="0"/>
            <wp:positionH relativeFrom="column">
              <wp:posOffset>148590</wp:posOffset>
            </wp:positionH>
            <wp:positionV relativeFrom="paragraph">
              <wp:posOffset>805180</wp:posOffset>
            </wp:positionV>
            <wp:extent cx="5760720" cy="2651760"/>
            <wp:effectExtent l="0" t="0" r="0" b="0"/>
            <wp:wrapTight wrapText="bothSides">
              <wp:wrapPolygon edited="0">
                <wp:start x="0" y="0"/>
                <wp:lineTo x="0" y="21414"/>
                <wp:lineTo x="21500" y="21414"/>
                <wp:lineTo x="2150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BA9" w:rsidRPr="00AC4172" w:rsidRDefault="00DC0C84" w:rsidP="00DC0C84">
      <w:pPr>
        <w:tabs>
          <w:tab w:val="left" w:pos="2850"/>
        </w:tabs>
        <w:spacing w:after="0" w:line="360" w:lineRule="auto"/>
        <w:ind w:firstLine="709"/>
        <w:jc w:val="center"/>
        <w:rPr>
          <w:rFonts w:ascii="Times New Roman" w:hAnsi="Times New Roman"/>
          <w:sz w:val="28"/>
          <w:szCs w:val="28"/>
        </w:rPr>
      </w:pPr>
      <w:r>
        <w:rPr>
          <w:rFonts w:ascii="Times New Roman" w:hAnsi="Times New Roman"/>
          <w:sz w:val="28"/>
          <w:szCs w:val="28"/>
        </w:rPr>
        <w:t>Рисунок 2 -</w:t>
      </w:r>
      <w:r w:rsidR="00AF5BA9" w:rsidRPr="00AC4172">
        <w:rPr>
          <w:rFonts w:ascii="Times New Roman" w:hAnsi="Times New Roman"/>
          <w:sz w:val="28"/>
          <w:szCs w:val="28"/>
        </w:rPr>
        <w:t xml:space="preserve"> Графическое представление чувствительности проекта</w:t>
      </w:r>
    </w:p>
    <w:p w:rsidR="00AF5BA9" w:rsidRPr="00AC4172" w:rsidRDefault="00AF5BA9" w:rsidP="003D12F4">
      <w:pPr>
        <w:tabs>
          <w:tab w:val="left" w:pos="0"/>
        </w:tabs>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 xml:space="preserve">Проект будет наиболее чувствителен к тем параметрам, которые имеют на графике более крутую линию (больший угол наклона). Место, где линия пересекает ось абсцисс, показывает, при каком процентном изменении фактора, проект становится неэффективным. </w:t>
      </w:r>
    </w:p>
    <w:p w:rsidR="00AF5BA9" w:rsidRPr="00AC4172" w:rsidRDefault="00AF5BA9" w:rsidP="00AC4172">
      <w:pPr>
        <w:tabs>
          <w:tab w:val="left" w:pos="2850"/>
        </w:tabs>
        <w:spacing w:after="0" w:line="360" w:lineRule="auto"/>
        <w:ind w:firstLine="709"/>
        <w:contextualSpacing/>
        <w:jc w:val="both"/>
        <w:rPr>
          <w:rFonts w:ascii="Times New Roman" w:hAnsi="Times New Roman"/>
          <w:sz w:val="28"/>
          <w:szCs w:val="28"/>
        </w:rPr>
      </w:pPr>
      <w:r w:rsidRPr="00AC4172">
        <w:rPr>
          <w:rFonts w:ascii="Times New Roman" w:hAnsi="Times New Roman"/>
          <w:sz w:val="28"/>
          <w:szCs w:val="28"/>
        </w:rPr>
        <w:t xml:space="preserve">Анализ чувствительности проекта является простым способом оценки влияния различных факторов на эффективность проекта. Но данный метод не лишен своих недостатков, к которым можно отнести: </w:t>
      </w:r>
    </w:p>
    <w:p w:rsidR="00AF5BA9" w:rsidRPr="00AC4172" w:rsidRDefault="003D12F4" w:rsidP="00AC4172">
      <w:pPr>
        <w:tabs>
          <w:tab w:val="left" w:pos="2850"/>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1. м</w:t>
      </w:r>
      <w:r w:rsidR="00AF5BA9" w:rsidRPr="00AC4172">
        <w:rPr>
          <w:rFonts w:ascii="Times New Roman" w:hAnsi="Times New Roman"/>
          <w:sz w:val="28"/>
          <w:szCs w:val="28"/>
        </w:rPr>
        <w:t>етод не учитывает взаимного влияния факторов друг на друга, так при увеличении це</w:t>
      </w:r>
      <w:r>
        <w:rPr>
          <w:rFonts w:ascii="Times New Roman" w:hAnsi="Times New Roman"/>
          <w:sz w:val="28"/>
          <w:szCs w:val="28"/>
        </w:rPr>
        <w:t>ны может снизиться объем продаж;</w:t>
      </w:r>
      <w:r w:rsidR="00AF5BA9" w:rsidRPr="00AC4172">
        <w:rPr>
          <w:rFonts w:ascii="Times New Roman" w:hAnsi="Times New Roman"/>
          <w:sz w:val="28"/>
          <w:szCs w:val="28"/>
        </w:rPr>
        <w:t xml:space="preserve"> </w:t>
      </w:r>
    </w:p>
    <w:p w:rsidR="003D12F4" w:rsidRDefault="003D12F4" w:rsidP="00AC4172">
      <w:pPr>
        <w:tabs>
          <w:tab w:val="left" w:pos="2850"/>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2. н</w:t>
      </w:r>
      <w:r w:rsidR="00AF5BA9" w:rsidRPr="00AC4172">
        <w:rPr>
          <w:rFonts w:ascii="Times New Roman" w:hAnsi="Times New Roman"/>
          <w:sz w:val="28"/>
          <w:szCs w:val="28"/>
        </w:rPr>
        <w:t>е учитывается вероятностные оценки возможных отклонен</w:t>
      </w:r>
      <w:r>
        <w:rPr>
          <w:rFonts w:ascii="Times New Roman" w:hAnsi="Times New Roman"/>
          <w:sz w:val="28"/>
          <w:szCs w:val="28"/>
        </w:rPr>
        <w:t>ий и результирующих показателей;</w:t>
      </w:r>
      <w:r w:rsidR="00AF5BA9" w:rsidRPr="00AC4172">
        <w:rPr>
          <w:rFonts w:ascii="Times New Roman" w:hAnsi="Times New Roman"/>
          <w:sz w:val="28"/>
          <w:szCs w:val="28"/>
        </w:rPr>
        <w:t xml:space="preserve"> </w:t>
      </w:r>
    </w:p>
    <w:p w:rsidR="00AF5BA9" w:rsidRPr="00AC4172" w:rsidRDefault="003D12F4" w:rsidP="00AC4172">
      <w:pPr>
        <w:tabs>
          <w:tab w:val="left" w:pos="2850"/>
        </w:tabs>
        <w:spacing w:after="0" w:line="360" w:lineRule="auto"/>
        <w:ind w:firstLine="709"/>
        <w:contextualSpacing/>
        <w:jc w:val="both"/>
        <w:rPr>
          <w:rFonts w:ascii="Times New Roman" w:hAnsi="Times New Roman"/>
          <w:sz w:val="28"/>
          <w:szCs w:val="28"/>
        </w:rPr>
      </w:pPr>
      <w:r>
        <w:rPr>
          <w:rFonts w:ascii="Times New Roman" w:hAnsi="Times New Roman"/>
          <w:sz w:val="28"/>
          <w:szCs w:val="28"/>
        </w:rPr>
        <w:t>3. н</w:t>
      </w:r>
      <w:r w:rsidR="00AF5BA9" w:rsidRPr="00AC4172">
        <w:rPr>
          <w:rFonts w:ascii="Times New Roman" w:hAnsi="Times New Roman"/>
          <w:sz w:val="28"/>
          <w:szCs w:val="28"/>
        </w:rPr>
        <w:t xml:space="preserve">е является </w:t>
      </w:r>
      <w:proofErr w:type="gramStart"/>
      <w:r w:rsidR="00AF5BA9" w:rsidRPr="00AC4172">
        <w:rPr>
          <w:rFonts w:ascii="Times New Roman" w:hAnsi="Times New Roman"/>
          <w:sz w:val="28"/>
          <w:szCs w:val="28"/>
        </w:rPr>
        <w:t>всеобъемлющем</w:t>
      </w:r>
      <w:proofErr w:type="gramEnd"/>
      <w:r w:rsidR="00AF5BA9" w:rsidRPr="00AC4172">
        <w:rPr>
          <w:rFonts w:ascii="Times New Roman" w:hAnsi="Times New Roman"/>
          <w:sz w:val="28"/>
          <w:szCs w:val="28"/>
        </w:rPr>
        <w:t>, так как не рассчитан на учет всех возможных обстоятельств.</w:t>
      </w:r>
    </w:p>
    <w:p w:rsidR="00236CDA" w:rsidRPr="00AC4172" w:rsidRDefault="00236CDA" w:rsidP="00AC4172">
      <w:pPr>
        <w:tabs>
          <w:tab w:val="left" w:pos="2850"/>
        </w:tabs>
        <w:spacing w:after="0" w:line="360" w:lineRule="auto"/>
        <w:ind w:firstLine="709"/>
        <w:contextualSpacing/>
        <w:jc w:val="both"/>
        <w:rPr>
          <w:rFonts w:ascii="Times New Roman" w:hAnsi="Times New Roman"/>
          <w:sz w:val="28"/>
          <w:szCs w:val="28"/>
        </w:rPr>
      </w:pPr>
    </w:p>
    <w:p w:rsidR="00236CDA" w:rsidRPr="00AC4172" w:rsidRDefault="00236CDA" w:rsidP="00AC4172">
      <w:pPr>
        <w:tabs>
          <w:tab w:val="left" w:pos="2850"/>
        </w:tabs>
        <w:spacing w:after="0" w:line="360" w:lineRule="auto"/>
        <w:ind w:firstLine="709"/>
        <w:contextualSpacing/>
        <w:jc w:val="both"/>
        <w:rPr>
          <w:rFonts w:ascii="Times New Roman" w:hAnsi="Times New Roman"/>
          <w:sz w:val="28"/>
          <w:szCs w:val="28"/>
        </w:rPr>
      </w:pPr>
    </w:p>
    <w:p w:rsidR="00236CDA" w:rsidRPr="00AC4172" w:rsidRDefault="00236CDA" w:rsidP="00AC4172">
      <w:pPr>
        <w:tabs>
          <w:tab w:val="left" w:pos="2850"/>
        </w:tabs>
        <w:spacing w:after="0" w:line="360" w:lineRule="auto"/>
        <w:ind w:firstLine="709"/>
        <w:contextualSpacing/>
        <w:jc w:val="both"/>
        <w:rPr>
          <w:rFonts w:ascii="Times New Roman" w:hAnsi="Times New Roman"/>
          <w:sz w:val="28"/>
          <w:szCs w:val="28"/>
        </w:rPr>
      </w:pPr>
    </w:p>
    <w:p w:rsidR="00236CDA" w:rsidRPr="00AC4172" w:rsidRDefault="00236CDA" w:rsidP="00AC4172">
      <w:pPr>
        <w:tabs>
          <w:tab w:val="left" w:pos="2850"/>
        </w:tabs>
        <w:spacing w:after="0" w:line="360" w:lineRule="auto"/>
        <w:ind w:firstLine="709"/>
        <w:contextualSpacing/>
        <w:jc w:val="both"/>
        <w:rPr>
          <w:rFonts w:ascii="Times New Roman" w:hAnsi="Times New Roman"/>
          <w:sz w:val="28"/>
          <w:szCs w:val="28"/>
        </w:rPr>
      </w:pPr>
    </w:p>
    <w:p w:rsidR="00AC4172" w:rsidRDefault="00AC4172" w:rsidP="00AC4172">
      <w:pPr>
        <w:rPr>
          <w:rFonts w:ascii="Times New Roman" w:hAnsi="Times New Roman"/>
          <w:sz w:val="28"/>
          <w:szCs w:val="28"/>
        </w:rPr>
      </w:pPr>
    </w:p>
    <w:p w:rsidR="003C5FA7" w:rsidRDefault="003C5FA7" w:rsidP="00DB20C3">
      <w:pPr>
        <w:pStyle w:val="1"/>
        <w:spacing w:before="0" w:line="360" w:lineRule="auto"/>
        <w:ind w:firstLine="709"/>
        <w:jc w:val="both"/>
        <w:rPr>
          <w:rFonts w:ascii="Times New Roman" w:hAnsi="Times New Roman" w:cs="Times New Roman"/>
          <w:color w:val="auto"/>
          <w:sz w:val="28"/>
          <w:szCs w:val="28"/>
        </w:rPr>
      </w:pPr>
      <w:bookmarkStart w:id="12" w:name="_Toc517081385"/>
      <w:r w:rsidRPr="00AC4172">
        <w:rPr>
          <w:rFonts w:ascii="Times New Roman" w:hAnsi="Times New Roman" w:cs="Times New Roman"/>
          <w:color w:val="auto"/>
          <w:sz w:val="28"/>
          <w:szCs w:val="28"/>
        </w:rPr>
        <w:lastRenderedPageBreak/>
        <w:t>3</w:t>
      </w:r>
      <w:r w:rsidR="003D12F4">
        <w:rPr>
          <w:rFonts w:ascii="Times New Roman" w:hAnsi="Times New Roman" w:cs="Times New Roman"/>
          <w:color w:val="auto"/>
          <w:sz w:val="28"/>
          <w:szCs w:val="28"/>
        </w:rPr>
        <w:t>.</w:t>
      </w:r>
      <w:r w:rsidR="008D1869" w:rsidRPr="00AC4172">
        <w:rPr>
          <w:rFonts w:ascii="Times New Roman" w:hAnsi="Times New Roman" w:cs="Times New Roman"/>
          <w:color w:val="auto"/>
          <w:sz w:val="28"/>
          <w:szCs w:val="28"/>
        </w:rPr>
        <w:t xml:space="preserve"> Меры повышения эффективности   инвестиционного проекта</w:t>
      </w:r>
      <w:bookmarkEnd w:id="12"/>
    </w:p>
    <w:p w:rsidR="00AC4172" w:rsidRPr="00AC4172" w:rsidRDefault="00AC4172" w:rsidP="00DB20C3">
      <w:pPr>
        <w:spacing w:after="0" w:line="360" w:lineRule="auto"/>
        <w:ind w:firstLine="709"/>
      </w:pPr>
    </w:p>
    <w:p w:rsidR="003C5FA7" w:rsidRPr="003D12F4" w:rsidRDefault="008D1869" w:rsidP="003D12F4">
      <w:pPr>
        <w:pStyle w:val="2"/>
        <w:spacing w:before="0" w:line="360" w:lineRule="auto"/>
        <w:ind w:firstLine="709"/>
        <w:jc w:val="both"/>
        <w:rPr>
          <w:rFonts w:ascii="Times New Roman" w:hAnsi="Times New Roman" w:cs="Times New Roman"/>
          <w:color w:val="auto"/>
          <w:sz w:val="28"/>
          <w:szCs w:val="28"/>
        </w:rPr>
      </w:pPr>
      <w:bookmarkStart w:id="13" w:name="_Toc517081386"/>
      <w:r w:rsidRPr="003D12F4">
        <w:rPr>
          <w:rFonts w:ascii="Times New Roman" w:hAnsi="Times New Roman" w:cs="Times New Roman"/>
          <w:color w:val="auto"/>
          <w:sz w:val="28"/>
          <w:szCs w:val="28"/>
        </w:rPr>
        <w:t>3.1</w:t>
      </w:r>
      <w:r w:rsidR="003C5FA7" w:rsidRPr="003D12F4">
        <w:rPr>
          <w:rFonts w:ascii="Times New Roman" w:hAnsi="Times New Roman" w:cs="Times New Roman"/>
          <w:color w:val="auto"/>
          <w:sz w:val="28"/>
          <w:szCs w:val="28"/>
        </w:rPr>
        <w:t xml:space="preserve"> Основные направления повышения эффективности  инвестиционного проекта</w:t>
      </w:r>
      <w:bookmarkEnd w:id="13"/>
    </w:p>
    <w:p w:rsidR="00AC4172" w:rsidRPr="008C3826" w:rsidRDefault="00AC4172" w:rsidP="00AC4172"/>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Несмотря на падение цен на нефть и газ и общие проблемы российской экономики, нефтегазовые компании страны продолжают вкладывать миллиарды долларов в новые проекты по разработке и добыче нефтяных и газовых ресурсов. Для таких проектов — не только в России, но и во всем мире — традиционно характерны такие проблемы, как срыв сроков и выход за рамки изначальных бюджетов. Эти проблемы не являются изолированными, а проистекают из недостаточно высокой эффективности управления капитальными проектами, особенно с учетом нынешней ситуации в экономике и весьма рискованной природы многих из этих проектов.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Проблемы при реализации проектов, как правило, возникают по двум причинам. Во-первых, проблемы управления и контроля эффективности могут корениться в нечетком распределении ответственности за стратегические и операционные решения, особенно если проект является совместным предприятием. Во-вторых, к проблемам исполнения часто приводит недостаточно продуманное или чересчур поспешное планирование, слишком оптимистичные изначальные оценки сроков, необходимых ресурсов и технических возможностей, а также неэффективность процедур закупок и логистики.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Для повышения эффективности проектов необходимо задействовать четыре ключевых рычага управления: стратегия проекта, бизнес-процессы, управление проектом и кадры. Общая стратегия должна быть разработана на самом высоком уровне руководства компании, после чего ее следует в понятной форме донести до всех участников каждого проекта. </w:t>
      </w:r>
      <w:proofErr w:type="spellStart"/>
      <w:r w:rsidRPr="00AC4172">
        <w:rPr>
          <w:rFonts w:ascii="Times New Roman" w:hAnsi="Times New Roman"/>
          <w:sz w:val="28"/>
          <w:szCs w:val="28"/>
        </w:rPr>
        <w:t>Предпроектное</w:t>
      </w:r>
      <w:proofErr w:type="spellEnd"/>
      <w:r w:rsidRPr="00AC4172">
        <w:rPr>
          <w:rFonts w:ascii="Times New Roman" w:hAnsi="Times New Roman"/>
          <w:sz w:val="28"/>
          <w:szCs w:val="28"/>
        </w:rPr>
        <w:t xml:space="preserve"> планирование должно быть тщательным и включать четкий порядок этапов реализации проекта и показатели оценки достижения целей на каждом этапе. </w:t>
      </w:r>
      <w:r w:rsidRPr="00AC4172">
        <w:rPr>
          <w:rFonts w:ascii="Times New Roman" w:hAnsi="Times New Roman"/>
          <w:sz w:val="28"/>
          <w:szCs w:val="28"/>
        </w:rPr>
        <w:lastRenderedPageBreak/>
        <w:t xml:space="preserve">Управление каждым проектом должно осуществляться специально сформированным проектным офисом, при этом корпоративный инновационный центр должен накапливать и распространять передовой опыт в области реализации всех проектов. Наконец, надлежащая подготовка персонала может обеспечиваться за счет внутрикорпоративных образовательных программ, в том числе реализуемых в сотрудничестве с местными университетами.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Повышение эффективности проектов — насущная задача для всех российских нефтегазовых компаний, и, хотя достичь этого может быть непросто, выгоду в данном случае трудно переоценить.</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Стремясь повысить эффективность крупнейших инвестиционных проектов, российские нефтегазовые компании могут перенять опыт международных компаний, которые уже используют передовые методы управления проектами. Эти методы относятся к четырем основным направлениям: стратегия, бизнес-процессы, организация управления проектом и управление персоналом.</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1. Стратегия. Крупные российские нефтегазовые компании часто разрабатывают совершенно разные стратегии управления на уровне корпорации и на уровне дочерних компаний. Расхождения часто возникают из-за некорректной расстановки приоритетов проекта: разные дочерние компании, работающие в одной отрасли, могут предъявлять различные требования к соотношению риска и доходности в рамках схожих проектов. Из-за этого могут возникать разногласия по поводу того, что делать в первую очередь и почему. Подразделения и дочерние компании могут также руководствоваться различными стандартами управления проектами в плане подготовки отчетов, участия в проекте тех или иных функций, выполнения различных этапов процесса и т. п., что приводит к большим различиям в оценках достижения стратегических целей.</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Для достижения стратегической согласованности прежде всего необходимо, чтобы компании обозначили конкретные роли головных офисов и дочерних фирм в определении приоритетов и управлении инвестиционными </w:t>
      </w:r>
      <w:r w:rsidRPr="00AC4172">
        <w:rPr>
          <w:rFonts w:ascii="Times New Roman" w:hAnsi="Times New Roman"/>
          <w:sz w:val="28"/>
          <w:szCs w:val="28"/>
        </w:rPr>
        <w:lastRenderedPageBreak/>
        <w:t xml:space="preserve">проектами. Этот процесс поможет им разработать надлежащие матрицы распределения ролей и зон ответственности и соответствующие бизнес-процессы, а также определить необходимый набор инструментов управления и процедур контроля, используемых головным офисом, таких как политики и стандарты, ключевые показатели эффективности и принципы развития персонала.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Как правило, головной офис устанавливает стандарты и базовые допущения, из которых должны исходить дочерние компании при оценке потенциальных проектов. Затем эти стандарты включаются в бизнес-планы дочерних компаний. Прежде чем получить требуемое финансирование, дочерние компании должны защитить свои инвестиционные планы перед комитетами по инвестициям или стратегии.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В зависимости от ожидаемых капитальных расходов, необходимых для каждого проекта, и его стратегической важности головной офис определяет, какие проекты будут контролироваться на самом высоком уровне корпоративного центра, а какие можно передать под контроль дочерних компаний.</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Аналогичным образом компании должны разрабатывать и анализировать все возможные альтернативные способы реализации каждого проекта, в том числе необходимость привлечения стратегических партнеров. Однако в таких случаях необходимо тестировать качество работы потенциальных партнеров путем планирования и запуска пилотных проектов или привлечения этих партнеров только на определенных этапах проекта.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2. Процессы. После принятия общей стратегии компании должны спланировать ход выполнения конкретных проектов. На этом этапе необходимо использовать современные процессы планирования. В настоящее время большинство международных компаний проводят проектно-изыскательские работы (ПИР), которые предусматривают тщательное планирование на ранних этапах разработки плана во избежание дорогостоящих изменений на стадии внедрения проекта.</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Во-вторых, оптимальное управление проектом требует дисциплинированного выполнения этапов процесса, при котором различные ключевые показатели используются для анализа и подтверждения реализации проекта на определенных стадиях планирования, тестирования и внедрения. Сохраняется ли у всей команды четкое понимание целей проекта? Удается ли привлечь необходимые средства и ресурсы? Сохраняется ли оптимальная структура управления проектом? Продолжают ли топ-менеджеры и спонсоры проекта поддерживать проект на необходимом уровне? Изменилась ли оценка итоговой окупаемости проекта в результате инвестирования? Ответ на последний вопрос особенно важен, поскольку позволяет при необходимости вносить существенные изменения, в том числе пересматривать бизнес-цели проекта и использовать альтернативные варианты, такие как продажа активов на следующих этапах.</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Третий важный фактор оптимизации управления проектом — длительность и качество основных процессов, в частности закупок и логистики. Топ-менеджеры часто не уделяют должного внимания этим процессам из-за их операционного характера, однако они способны оказывать огромное влияние на эффективность проектов, а значит, и на их стоимость. Это имеет особое значение для российских компаний, многие из которых в последние годы приложили большие усилия, чтобы сделать процессы закупок более контролируемыми и прозрачными в целях сокращения расходов. Тем не менее в ряде случаев это привело лишь к появлению новых уровней управленческого контроля, поскольку компаниям пришлось создавать новые должности для управления закупками или задействовать множество подразделений для приобретения услуг и оборудования, в результате чего процесс закупок сильно замедлился. Компании могут ускорить данный процесс путем передачи проектному офису полномочий по закупке отдельных категорий оборудования. Это позволит сократить время, необходимое для получения одобрения на закупку нового оборудования и материалов. В то же время проектный офис, осуществляющий проверку текущей деятельности на местах, должен оставаться </w:t>
      </w:r>
      <w:r w:rsidRPr="00AC4172">
        <w:rPr>
          <w:rFonts w:ascii="Times New Roman" w:hAnsi="Times New Roman"/>
          <w:sz w:val="28"/>
          <w:szCs w:val="28"/>
        </w:rPr>
        <w:lastRenderedPageBreak/>
        <w:t xml:space="preserve">под контролем головной компании. При этом необходимо организовать эффективную систему стимулирования и мотивации персонала, предусматривающую материальное поощрение за экономию финансовых средств. Наконец, проектные команды должны обеспечить необходимое взаимодействие функций в ходе важнейших операционных процессов, таких как разработка и утверждение проектов технических решений. Компании должны тщательно контролировать взаимодействие функций, например НИОКР и технических операций, и отслеживать факторы, которые могут тормозить </w:t>
      </w:r>
      <w:proofErr w:type="spellStart"/>
      <w:r w:rsidRPr="00AC4172">
        <w:rPr>
          <w:rFonts w:ascii="Times New Roman" w:hAnsi="Times New Roman"/>
          <w:sz w:val="28"/>
          <w:szCs w:val="28"/>
        </w:rPr>
        <w:t>межфункциональное</w:t>
      </w:r>
      <w:proofErr w:type="spellEnd"/>
      <w:r w:rsidRPr="00AC4172">
        <w:rPr>
          <w:rFonts w:ascii="Times New Roman" w:hAnsi="Times New Roman"/>
          <w:sz w:val="28"/>
          <w:szCs w:val="28"/>
        </w:rPr>
        <w:t xml:space="preserve"> взаимодействие. Рост интенсивности сотрудничества российских нефтегазовых компаний с их международными партнерами приводит, в частности, к тому, что возрастает и важность стандартизации процессов и практик. Как правило, сторонние подрядчики выполняют проекты в соответствии с собственными стандартами и национальными практиками. Вместе с тем многие российские компании по-прежнему используют ряд технических решений, отличающихся не только от тех, которые используют их партнеры или подрядчики, но даже от тех, которые применяют их собственные дочерние компании. Отсутствие необходимой стандартизации усложняет принятие согласованных технических решений и консолидацию процесса закупок, что приводит к существенному росту расходов и затягивает выполнение проектов. Международные корпорации используют новые технологии и процессы, в том числе инновационные технологии разведки, такие как импульсный нейтронный каротаж, и новые методы, например использование </w:t>
      </w:r>
      <w:proofErr w:type="spellStart"/>
      <w:r w:rsidRPr="00AC4172">
        <w:rPr>
          <w:rFonts w:ascii="Times New Roman" w:hAnsi="Times New Roman"/>
          <w:sz w:val="28"/>
          <w:szCs w:val="28"/>
        </w:rPr>
        <w:t>поликарбоксилатных</w:t>
      </w:r>
      <w:proofErr w:type="spellEnd"/>
      <w:r w:rsidRPr="00AC4172">
        <w:rPr>
          <w:rFonts w:ascii="Times New Roman" w:hAnsi="Times New Roman"/>
          <w:sz w:val="28"/>
          <w:szCs w:val="28"/>
        </w:rPr>
        <w:t xml:space="preserve"> пластификаторов в строительстве. В результате сотрудничества с ними российские компании приходят к пониманию огромного потенциала этих технологий.</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Любое решение по использованию новых технологий должно согласовываться с функцией НИОКР компании, которая должна проанализировать их стоимость и преимущества в общем контексте деятельности компании в рамках проекта.</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lastRenderedPageBreak/>
        <w:t xml:space="preserve">3. Управление. Управление любым масштабным инвестиционным проектом должно быть полностью сосредоточено в проектном офисе, уполномоченном принимать решения, необходимые для успешной реализации и завершения проекта. Проектный офис также обязан обеспечивать четкое </w:t>
      </w:r>
      <w:proofErr w:type="spellStart"/>
      <w:r w:rsidRPr="00AC4172">
        <w:rPr>
          <w:rFonts w:ascii="Times New Roman" w:hAnsi="Times New Roman"/>
          <w:sz w:val="28"/>
          <w:szCs w:val="28"/>
        </w:rPr>
        <w:t>межфункциональное</w:t>
      </w:r>
      <w:proofErr w:type="spellEnd"/>
      <w:r w:rsidRPr="00AC4172">
        <w:rPr>
          <w:rFonts w:ascii="Times New Roman" w:hAnsi="Times New Roman"/>
          <w:sz w:val="28"/>
          <w:szCs w:val="28"/>
        </w:rPr>
        <w:t xml:space="preserve"> взаимодействие и доступ к соответствующей проектной информации для всех отделов, в том числе и для самого проектного офиса. Кроме того, офис должен контролировать ход реализации проекта путем анализа данных на каждом этапе выполнения и использовать эту информацию для принятия правильных решений по распределению бюджета и ресурсов.</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Поскольку точность и прозрачность данных являются важнейшими элементами эффективного управления проектом, проектный офис обязан определить, какую информацию и насколько часто необходимо собирать и кто должен этим заниматься. Офис должен выступать в роли аналитического центра в ходе выполнения проектов, в которых задействованы несколько подразделений. Для более мелких проектов, осуществляемых в рамках одного подразделения, нет необходимости создавать отдельные центры для наблюдения за сбором и анализом данных.</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Если участником крупного инвестиционного проекта становится совместное предприятие с одной или несколькими отдельными компаниями, контролирующая компания должна выбрать подходящую модель управления, которая будет наилучшим образом отвечать потребностям проекта. Успешным примером в данном случае может служить разработка газового месторождения Тролль на шельфе Северного моря у берегов Норвегии. Партнеры по СП сразу согласились с тем, что </w:t>
      </w:r>
      <w:proofErr w:type="spellStart"/>
      <w:r w:rsidRPr="00AC4172">
        <w:rPr>
          <w:rFonts w:ascii="Times New Roman" w:hAnsi="Times New Roman"/>
          <w:sz w:val="28"/>
          <w:szCs w:val="28"/>
        </w:rPr>
        <w:t>NorskeShell</w:t>
      </w:r>
      <w:proofErr w:type="spellEnd"/>
      <w:r w:rsidRPr="00AC4172">
        <w:rPr>
          <w:rFonts w:ascii="Times New Roman" w:hAnsi="Times New Roman"/>
          <w:sz w:val="28"/>
          <w:szCs w:val="28"/>
        </w:rPr>
        <w:t xml:space="preserve"> будет основным оператором, а </w:t>
      </w:r>
      <w:proofErr w:type="spellStart"/>
      <w:r w:rsidRPr="00AC4172">
        <w:rPr>
          <w:rFonts w:ascii="Times New Roman" w:hAnsi="Times New Roman"/>
          <w:sz w:val="28"/>
          <w:szCs w:val="28"/>
        </w:rPr>
        <w:t>Statoil</w:t>
      </w:r>
      <w:proofErr w:type="spellEnd"/>
      <w:r w:rsidRPr="00AC4172">
        <w:rPr>
          <w:rFonts w:ascii="Times New Roman" w:hAnsi="Times New Roman"/>
          <w:sz w:val="28"/>
          <w:szCs w:val="28"/>
        </w:rPr>
        <w:t xml:space="preserve"> — ведущим оператором по добыче</w:t>
      </w:r>
      <w:proofErr w:type="gramStart"/>
      <w:r w:rsidRPr="00AC4172">
        <w:rPr>
          <w:rFonts w:ascii="Times New Roman" w:hAnsi="Times New Roman"/>
          <w:sz w:val="28"/>
          <w:szCs w:val="28"/>
        </w:rPr>
        <w:t>6</w:t>
      </w:r>
      <w:proofErr w:type="gramEnd"/>
      <w:r w:rsidRPr="00AC4172">
        <w:rPr>
          <w:rFonts w:ascii="Times New Roman" w:hAnsi="Times New Roman"/>
          <w:sz w:val="28"/>
          <w:szCs w:val="28"/>
        </w:rPr>
        <w:t xml:space="preserve"> . Кроме того, партнеры решили, что основной оператор не будет диктовать решения по проектированию и реализации; вместо этого все партнеры должны выявлять потенциальные конфликты и достигать согласия по их урегулированию уже на ранней стадии планирования. Единственный способ избежать таких конфликтов для партнера по СП состоит </w:t>
      </w:r>
      <w:r w:rsidRPr="00AC4172">
        <w:rPr>
          <w:rFonts w:ascii="Times New Roman" w:hAnsi="Times New Roman"/>
          <w:sz w:val="28"/>
          <w:szCs w:val="28"/>
        </w:rPr>
        <w:lastRenderedPageBreak/>
        <w:t>в том, чтобы сосредоточиться на финансовом участии в проекте, сделав своей главной целью максимальную окупаемость инвестиций.</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Многие успешные компании организуют корпоративные инновационные центры (ИЦ) по управлению проектами, которые, как правило, ведут деятельность по пяти ключевым направлениям: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1. Повышение качества реализации проекта за счет стандартизации процессов и внедрения передовых технологий.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2. Экспертная поддержка проектных команд.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3. Выявление, изучение и внедрение новых технологий. </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4. Организация углубленной подготовки технического персонала</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5. Контроль взаимодействия с поставщиками оборудования и технологий, а также в некоторых случаях — координация исследований с российскими высшими учебными заведениями и международными организациями.</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Зоны ответственности ИЦ могут различаться в зависимости от типа и размеров компании, а также от географического масштаба ее проектов. Способ организации ИЦ зависит в основном от зрелости компании. Более молодые и небольшие компании обычно имеют небольшие централизованные «виртуальные ИЦ» — как правило, это команды из 2–3 человек, которые используют свой опыт управления проектами во всех проектах компании. Более зрелые компании часто создают так называемые команды передового опыта, состоящие из сотрудников различных отделов, которые координируют свои действия в рамках ИЦ и отчитываются непосредственно перед директором ИЦ. Они регулярно проводят встречи с целью обмена передовым опытом, но при этом остаются членами своих проектных команд или подразделений. Наконец, самые зрелые и передовые компании имеют отдельные, хорошо организованные ИЦ, которые при необходимости могут делегировать экспертов на различные проекты.</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Независимо от того, какой тип ИЦ и модель управления проектом выберет компания, перед началом проекта она должна проверить жизнеспособность модели путем испытаний — предварительного </w:t>
      </w:r>
      <w:r w:rsidRPr="00AC4172">
        <w:rPr>
          <w:rFonts w:ascii="Times New Roman" w:hAnsi="Times New Roman"/>
          <w:sz w:val="28"/>
          <w:szCs w:val="28"/>
        </w:rPr>
        <w:lastRenderedPageBreak/>
        <w:t>моделирования работы инновационного центра и проектного офиса. В противном случае возможны нарушения в деятельности компании из-за неосведомленности новых менеджеров проекта об их новых ролях и новых подходах к управлению проектом.</w:t>
      </w:r>
    </w:p>
    <w:p w:rsidR="003C5FA7" w:rsidRPr="00AC4172"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4. Персонал. Любая крупная международная нефтегазовая компания испытывает нехватку высококвалифицированных специалистов в области разведки и добычи. Но особенно остро эта проблема стоит в России, где квалифицированных специалистов и менеджеров не хватает не только в головных офисах, но и на месторождениях, зачастую расположенных в сильно удаленных друг от друга регионах, для каждого из которых характерны свои проблемы с трудовыми ресурсами.</w:t>
      </w:r>
    </w:p>
    <w:p w:rsidR="003C5FA7" w:rsidRDefault="003C5FA7" w:rsidP="00AC4172">
      <w:pPr>
        <w:spacing w:after="0" w:line="360" w:lineRule="auto"/>
        <w:ind w:firstLine="709"/>
        <w:jc w:val="both"/>
        <w:rPr>
          <w:rFonts w:ascii="Times New Roman" w:hAnsi="Times New Roman"/>
          <w:sz w:val="28"/>
          <w:szCs w:val="28"/>
        </w:rPr>
      </w:pPr>
      <w:r w:rsidRPr="00AC4172">
        <w:rPr>
          <w:rFonts w:ascii="Times New Roman" w:hAnsi="Times New Roman"/>
          <w:sz w:val="28"/>
          <w:szCs w:val="28"/>
        </w:rPr>
        <w:t xml:space="preserve">Многие международные нефтегазовые компании решают вопрос нехватки кадров за счет организации программ сотрудничества с профильными вузами и совместных образовательных программ. Дополнительным преимуществом при этом является возможность совместной работы в области НИОКР с этими научными центрами для реализации стратегических целей компании. Другие создают собственные внутрикорпоративные программы; так, LEAP — корпоративный университет компании </w:t>
      </w:r>
      <w:proofErr w:type="spellStart"/>
      <w:r w:rsidRPr="00AC4172">
        <w:rPr>
          <w:rFonts w:ascii="Times New Roman" w:hAnsi="Times New Roman"/>
          <w:sz w:val="28"/>
          <w:szCs w:val="28"/>
        </w:rPr>
        <w:t>Statoil</w:t>
      </w:r>
      <w:proofErr w:type="spellEnd"/>
      <w:r w:rsidRPr="00AC4172">
        <w:rPr>
          <w:rFonts w:ascii="Times New Roman" w:hAnsi="Times New Roman"/>
          <w:sz w:val="28"/>
          <w:szCs w:val="28"/>
        </w:rPr>
        <w:t xml:space="preserve"> — проводит традиционные курсы по развитию деловых навыков и практические тренинги с использованием симуляторов буровых скважин. Программы этих курсов разработаны при участии учебных заведений с учетом нужд компании.</w:t>
      </w:r>
    </w:p>
    <w:p w:rsidR="00AC4172" w:rsidRPr="00AC4172" w:rsidRDefault="00AC4172" w:rsidP="00AC4172">
      <w:pPr>
        <w:spacing w:after="0" w:line="360" w:lineRule="auto"/>
        <w:ind w:firstLine="709"/>
        <w:jc w:val="both"/>
        <w:rPr>
          <w:rFonts w:ascii="Times New Roman" w:hAnsi="Times New Roman"/>
          <w:sz w:val="28"/>
          <w:szCs w:val="28"/>
        </w:rPr>
      </w:pPr>
    </w:p>
    <w:p w:rsidR="003C5FA7" w:rsidRPr="003D12F4" w:rsidRDefault="00AC4172" w:rsidP="003D12F4">
      <w:pPr>
        <w:pStyle w:val="2"/>
        <w:spacing w:before="0" w:line="360" w:lineRule="auto"/>
        <w:ind w:firstLine="709"/>
        <w:rPr>
          <w:rFonts w:ascii="Times New Roman" w:hAnsi="Times New Roman" w:cs="Times New Roman"/>
          <w:color w:val="auto"/>
          <w:sz w:val="28"/>
          <w:szCs w:val="28"/>
        </w:rPr>
      </w:pPr>
      <w:bookmarkStart w:id="14" w:name="_Toc517081387"/>
      <w:r w:rsidRPr="003D12F4">
        <w:rPr>
          <w:rFonts w:ascii="Times New Roman" w:hAnsi="Times New Roman" w:cs="Times New Roman"/>
          <w:color w:val="auto"/>
          <w:sz w:val="28"/>
          <w:szCs w:val="28"/>
        </w:rPr>
        <w:t>3.2</w:t>
      </w:r>
      <w:r w:rsidR="003C5FA7" w:rsidRPr="003D12F4">
        <w:rPr>
          <w:rFonts w:ascii="Times New Roman" w:hAnsi="Times New Roman" w:cs="Times New Roman"/>
          <w:color w:val="auto"/>
          <w:sz w:val="28"/>
          <w:szCs w:val="28"/>
        </w:rPr>
        <w:t xml:space="preserve"> Основные пути снижения рисков инвестиционного проекта</w:t>
      </w:r>
      <w:bookmarkEnd w:id="14"/>
    </w:p>
    <w:p w:rsidR="008D1869" w:rsidRPr="00AC4172" w:rsidRDefault="008D1869" w:rsidP="00AC4172">
      <w:pPr>
        <w:spacing w:after="0" w:line="360" w:lineRule="auto"/>
        <w:ind w:firstLine="709"/>
        <w:jc w:val="both"/>
        <w:rPr>
          <w:rFonts w:ascii="Times New Roman" w:hAnsi="Times New Roman"/>
          <w:sz w:val="28"/>
          <w:szCs w:val="28"/>
        </w:rPr>
      </w:pP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Сведения об основных рисках, связанных с деятельностью ОАО «АК «</w:t>
      </w:r>
      <w:proofErr w:type="spellStart"/>
      <w:r w:rsidRPr="00AC4172">
        <w:rPr>
          <w:sz w:val="28"/>
          <w:szCs w:val="28"/>
        </w:rPr>
        <w:t>Транснефть</w:t>
      </w:r>
      <w:proofErr w:type="spellEnd"/>
      <w:r w:rsidRPr="00AC4172">
        <w:rPr>
          <w:sz w:val="28"/>
          <w:szCs w:val="28"/>
        </w:rPr>
        <w:t>», ежеквартально публикуются в отчете эмитента на сайте Компании. В дополнение ниже приводится краткая характеристика выделяемых критических рисков и мер, предпринимаемых Компанией для парирования их возможного неблагоприятного влияния.</w:t>
      </w:r>
    </w:p>
    <w:p w:rsidR="003C5FA7" w:rsidRPr="00AC4172" w:rsidRDefault="003C5FA7" w:rsidP="00AC4172">
      <w:pPr>
        <w:spacing w:after="0" w:line="360" w:lineRule="auto"/>
        <w:ind w:firstLine="709"/>
        <w:jc w:val="both"/>
        <w:rPr>
          <w:rFonts w:ascii="Times New Roman" w:hAnsi="Times New Roman"/>
          <w:sz w:val="28"/>
          <w:szCs w:val="28"/>
        </w:rPr>
      </w:pPr>
      <w:bookmarkStart w:id="15" w:name="_Toc515642406"/>
      <w:r w:rsidRPr="00AC4172">
        <w:rPr>
          <w:rFonts w:ascii="Times New Roman" w:hAnsi="Times New Roman"/>
          <w:sz w:val="28"/>
          <w:szCs w:val="28"/>
        </w:rPr>
        <w:t>Риск противоправных действий</w:t>
      </w:r>
      <w:bookmarkEnd w:id="15"/>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Одним из основных факторов риска, осложняющих производственную деятельность ОАО «АК «</w:t>
      </w:r>
      <w:proofErr w:type="spellStart"/>
      <w:r w:rsidRPr="00AC4172">
        <w:rPr>
          <w:sz w:val="28"/>
          <w:szCs w:val="28"/>
        </w:rPr>
        <w:t>Транснефть</w:t>
      </w:r>
      <w:proofErr w:type="spellEnd"/>
      <w:r w:rsidRPr="00AC4172">
        <w:rPr>
          <w:sz w:val="28"/>
          <w:szCs w:val="28"/>
        </w:rPr>
        <w:t xml:space="preserve">» и его дочерних обществ, являются угрозы совершения террористических актов и диверсий на объектах магистральных трубопроводов, а также преступные посягательства корыстной направленности, связанные с хищениями нефти и нефтепродуктов, комплектующих </w:t>
      </w:r>
      <w:proofErr w:type="spellStart"/>
      <w:r w:rsidRPr="00AC4172">
        <w:rPr>
          <w:sz w:val="28"/>
          <w:szCs w:val="28"/>
        </w:rPr>
        <w:t>вдольтрассового</w:t>
      </w:r>
      <w:proofErr w:type="spellEnd"/>
      <w:r w:rsidRPr="00AC4172">
        <w:rPr>
          <w:sz w:val="28"/>
          <w:szCs w:val="28"/>
        </w:rPr>
        <w:t xml:space="preserve"> оборудования, кабеля и проводов, демонтированных труб и прочее.</w:t>
      </w:r>
    </w:p>
    <w:p w:rsidR="003C5FA7" w:rsidRPr="00AC4172" w:rsidRDefault="003C5FA7" w:rsidP="00AC4172">
      <w:pPr>
        <w:spacing w:after="0" w:line="360" w:lineRule="auto"/>
        <w:ind w:firstLine="709"/>
        <w:jc w:val="both"/>
        <w:rPr>
          <w:rFonts w:ascii="Times New Roman" w:hAnsi="Times New Roman"/>
          <w:sz w:val="28"/>
          <w:szCs w:val="28"/>
        </w:rPr>
      </w:pPr>
      <w:bookmarkStart w:id="16" w:name="_Toc515642407"/>
      <w:r w:rsidRPr="00AC4172">
        <w:rPr>
          <w:rFonts w:ascii="Times New Roman" w:hAnsi="Times New Roman"/>
          <w:sz w:val="28"/>
          <w:szCs w:val="28"/>
        </w:rPr>
        <w:t xml:space="preserve">Риск изменения грузооборота (в </w:t>
      </w:r>
      <w:proofErr w:type="spellStart"/>
      <w:r w:rsidRPr="00AC4172">
        <w:rPr>
          <w:rFonts w:ascii="Times New Roman" w:hAnsi="Times New Roman"/>
          <w:sz w:val="28"/>
          <w:szCs w:val="28"/>
        </w:rPr>
        <w:t>т.ч</w:t>
      </w:r>
      <w:proofErr w:type="spellEnd"/>
      <w:r w:rsidRPr="00AC4172">
        <w:rPr>
          <w:rFonts w:ascii="Times New Roman" w:hAnsi="Times New Roman"/>
          <w:sz w:val="28"/>
          <w:szCs w:val="28"/>
        </w:rPr>
        <w:t>. в связи с изменением цен на нефть)</w:t>
      </w:r>
      <w:bookmarkEnd w:id="16"/>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ОАО  «АК  «</w:t>
      </w:r>
      <w:proofErr w:type="spellStart"/>
      <w:r w:rsidRPr="00AC4172">
        <w:rPr>
          <w:sz w:val="28"/>
          <w:szCs w:val="28"/>
        </w:rPr>
        <w:t>Транснефть</w:t>
      </w:r>
      <w:proofErr w:type="spellEnd"/>
      <w:r w:rsidRPr="00AC4172">
        <w:rPr>
          <w:sz w:val="28"/>
          <w:szCs w:val="28"/>
        </w:rPr>
        <w:t>» подвержено рискам, связанным с динамикой производственной и коммерческой деятельности российских нефтедобывающих и нефтеперерабатывающих компаний, которая, в свою очередь, зависит от цен на сырую нефть и нефтепродукты и эволюции структуры их издержек, включающей тарифы за перекачку и экспортные пошлины. В настоящее время нефтяные компании корректируют планы по объемам и срокам добычи на месторождениях, нефть которых планируется для транспортировки как по строящимся, так и по существующим нефтепроводам Компании. Также корректируются объемы и направления транспортировки нефтепродуктов.</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связи с этим грузооборот по магистральным трубопроводам находится в большой зависимости от российской нефтяной отрасли, и изменение объемов нефти и нефтепродуктов, транспортируемых по системе трубопроводов, эксплуатируемой ОАО  «АК  «</w:t>
      </w:r>
      <w:proofErr w:type="spellStart"/>
      <w:r w:rsidRPr="00AC4172">
        <w:rPr>
          <w:sz w:val="28"/>
          <w:szCs w:val="28"/>
        </w:rPr>
        <w:t>Транснефть</w:t>
      </w:r>
      <w:proofErr w:type="spellEnd"/>
      <w:r w:rsidRPr="00AC4172">
        <w:rPr>
          <w:sz w:val="28"/>
          <w:szCs w:val="28"/>
        </w:rPr>
        <w:t>», и «плеча» их транспортировки имеет существенные последствия для выручки Компании.</w:t>
      </w:r>
    </w:p>
    <w:p w:rsidR="003C5FA7" w:rsidRPr="00AC4172" w:rsidRDefault="003C5FA7" w:rsidP="00AC4172">
      <w:pPr>
        <w:spacing w:after="0" w:line="360" w:lineRule="auto"/>
        <w:ind w:firstLine="709"/>
        <w:jc w:val="both"/>
        <w:rPr>
          <w:rFonts w:ascii="Times New Roman" w:hAnsi="Times New Roman"/>
          <w:sz w:val="28"/>
          <w:szCs w:val="28"/>
        </w:rPr>
      </w:pPr>
      <w:bookmarkStart w:id="17" w:name="_Toc515642408"/>
      <w:r w:rsidRPr="00AC4172">
        <w:rPr>
          <w:rFonts w:ascii="Times New Roman" w:hAnsi="Times New Roman"/>
          <w:sz w:val="28"/>
          <w:szCs w:val="28"/>
        </w:rPr>
        <w:t>Валютные и процентные риски.</w:t>
      </w:r>
      <w:bookmarkEnd w:id="17"/>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ОАО  «АК  «</w:t>
      </w:r>
      <w:proofErr w:type="spellStart"/>
      <w:r w:rsidRPr="00AC4172">
        <w:rPr>
          <w:sz w:val="28"/>
          <w:szCs w:val="28"/>
        </w:rPr>
        <w:t>Транснефть</w:t>
      </w:r>
      <w:proofErr w:type="spellEnd"/>
      <w:r w:rsidRPr="00AC4172">
        <w:rPr>
          <w:sz w:val="28"/>
          <w:szCs w:val="28"/>
        </w:rPr>
        <w:t>» не имеет значительных поступлений, выраженных в иностранной валюте, т.к. осуществляет свою основную хозяйственную деятельность на территории Российской Федерации, не имеет существенных вложений в иностранные компании, стоимость чистых активов которых подвержена риску изменения курсов валют.</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Увеличение в 2015 году процентных ставок по привлеченным кредитам привело к удорожанию обслуживания долга Компании. Основным обязательством Компании, подверженным процентному риску, является кредит Банка Развития Китая с погашением до 2029 года, процентные платежи по данному кредиту зависят от изменения ставки LIBOR 6M, которая изменилась в течение 2015 года с 0,36 % до 0,85 %.</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2015 году наблюдались значительные колебания и общее падение курса национальной валюты, по состоянию на 31 декабря 2014 года 56,26 рублей за доллар, а по состоянию на 31 декабря 2015 года 72,88 рублей за доллар.</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Данные факторы не только оказали негативное влияние на финансовые показатели Компании, поскольку существенная часть долга Компании привлечена в долларах США, под плавающую процентную ставку (на основе LIBOR 6M), но и привели к реализации дополнительных убытков по сделкам, заключенным Компанией в условиях относительно стабильного рынка в 2013-2014 годы.</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соответствии с утвержденной Политикой по управлению валютными и процентными рисками Компания осуществляет операции хеджирования валютных рисков с целью минимизации возможного негативного влияния изменения валютных курсов на показатели Компании.</w:t>
      </w:r>
    </w:p>
    <w:p w:rsidR="003C5FA7" w:rsidRPr="00AC4172" w:rsidRDefault="003C5FA7" w:rsidP="00AC4172">
      <w:pPr>
        <w:spacing w:after="0" w:line="360" w:lineRule="auto"/>
        <w:ind w:firstLine="709"/>
        <w:jc w:val="both"/>
        <w:rPr>
          <w:rFonts w:ascii="Times New Roman" w:hAnsi="Times New Roman"/>
          <w:sz w:val="28"/>
          <w:szCs w:val="28"/>
        </w:rPr>
      </w:pPr>
      <w:bookmarkStart w:id="18" w:name="_Toc515642409"/>
      <w:r w:rsidRPr="00AC4172">
        <w:rPr>
          <w:rFonts w:ascii="Times New Roman" w:hAnsi="Times New Roman"/>
          <w:sz w:val="28"/>
          <w:szCs w:val="28"/>
        </w:rPr>
        <w:t>Налоговые и правовые риски.</w:t>
      </w:r>
      <w:bookmarkEnd w:id="18"/>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Российское законодательство, в том числе налоговое, валютное и таможенное, допускает различные толкования и подвержено частым изменениям. ОАО  «АК  «</w:t>
      </w:r>
      <w:proofErr w:type="spellStart"/>
      <w:r w:rsidRPr="00AC4172">
        <w:rPr>
          <w:sz w:val="28"/>
          <w:szCs w:val="28"/>
        </w:rPr>
        <w:t>Транснефть</w:t>
      </w:r>
      <w:proofErr w:type="spellEnd"/>
      <w:r w:rsidRPr="00AC4172">
        <w:rPr>
          <w:sz w:val="28"/>
          <w:szCs w:val="28"/>
        </w:rPr>
        <w:t xml:space="preserve">», как законопослушный хозяйствующий субъект и налогоплательщик, в условиях несовершенного и часто меняющегося законодательства прилагает максимум усилий, направленных на его соблюдение, а в случае необходимости прибегает к защите своих позиций в судах (дополнительная информация представлены в Приложениях №9 и №10 настоящего отчета). В целом, влияние данных рисков на деятельность Компании оценивается </w:t>
      </w:r>
      <w:proofErr w:type="spellStart"/>
      <w:r w:rsidRPr="00AC4172">
        <w:rPr>
          <w:sz w:val="28"/>
          <w:szCs w:val="28"/>
        </w:rPr>
        <w:t>кАК</w:t>
      </w:r>
      <w:proofErr w:type="spellEnd"/>
      <w:r w:rsidRPr="00AC4172">
        <w:rPr>
          <w:sz w:val="28"/>
          <w:szCs w:val="28"/>
        </w:rPr>
        <w:t> ограниченное.</w:t>
      </w:r>
    </w:p>
    <w:p w:rsidR="003C5FA7" w:rsidRPr="00AC4172" w:rsidRDefault="003C5FA7" w:rsidP="00AC4172">
      <w:pPr>
        <w:spacing w:after="0" w:line="360" w:lineRule="auto"/>
        <w:ind w:firstLine="709"/>
        <w:jc w:val="both"/>
        <w:rPr>
          <w:rFonts w:ascii="Times New Roman" w:hAnsi="Times New Roman"/>
          <w:sz w:val="28"/>
          <w:szCs w:val="28"/>
        </w:rPr>
      </w:pPr>
      <w:bookmarkStart w:id="19" w:name="_Toc515642410"/>
      <w:r w:rsidRPr="00AC4172">
        <w:rPr>
          <w:rFonts w:ascii="Times New Roman" w:hAnsi="Times New Roman"/>
          <w:sz w:val="28"/>
          <w:szCs w:val="28"/>
        </w:rPr>
        <w:t>Кредитные риски.</w:t>
      </w:r>
      <w:bookmarkEnd w:id="19"/>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Кредитным риском для Компании является возможное неисполнение контрагентами своих финансовых обязательств, в том числе невозврат авансов, неоплата оказанных услуг и т.п.</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Парирование таких рисков осуществляется с помощью предварительного анализа и мониторинга финансово-экономического состояния контрагентов, а также применяемых в договорах механизмов гарантий и штрафных санкций. Договоры по основной деятельности заключаются на принципах предоплаты, поэтому влияние данных рисков ограничено. Тем не менее, на финансовой отчетности Компании негативно сказалось формирование резервов в связи с принятием в 2016 году Банком России ряда решений об отзыве лицензий у банков-контрагентов Компании.</w:t>
      </w:r>
    </w:p>
    <w:p w:rsidR="003C5FA7" w:rsidRPr="00AC4172" w:rsidRDefault="003C5FA7" w:rsidP="00AC4172">
      <w:pPr>
        <w:spacing w:after="0" w:line="360" w:lineRule="auto"/>
        <w:ind w:firstLine="709"/>
        <w:jc w:val="both"/>
        <w:rPr>
          <w:rFonts w:ascii="Times New Roman" w:hAnsi="Times New Roman"/>
          <w:sz w:val="28"/>
          <w:szCs w:val="28"/>
        </w:rPr>
      </w:pPr>
      <w:bookmarkStart w:id="20" w:name="_Toc515642411"/>
      <w:r w:rsidRPr="00AC4172">
        <w:rPr>
          <w:rFonts w:ascii="Times New Roman" w:hAnsi="Times New Roman"/>
          <w:sz w:val="28"/>
          <w:szCs w:val="28"/>
        </w:rPr>
        <w:t>Взаимные международные секторальные ограничения (финансовые санкции).</w:t>
      </w:r>
      <w:bookmarkEnd w:id="20"/>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2015 году сохранялось дискриминационное международное давление в отношении российских компаний, которое также затронуло ОАО «АК «</w:t>
      </w:r>
      <w:proofErr w:type="spellStart"/>
      <w:r w:rsidRPr="00AC4172">
        <w:rPr>
          <w:sz w:val="28"/>
          <w:szCs w:val="28"/>
        </w:rPr>
        <w:t>Транснефть</w:t>
      </w:r>
      <w:proofErr w:type="spellEnd"/>
      <w:r w:rsidRPr="00AC4172">
        <w:rPr>
          <w:sz w:val="28"/>
          <w:szCs w:val="28"/>
        </w:rPr>
        <w:t>» как одну из системообразующих компаний российского нефтегазового комплекса.</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В связи с осложнившейся политической обстановкой и введением экономических санкций против России, суверенный кредитный рейтинг был понижен рейтинговыми агентствами </w:t>
      </w:r>
      <w:proofErr w:type="spellStart"/>
      <w:r w:rsidRPr="00AC4172">
        <w:rPr>
          <w:sz w:val="28"/>
          <w:szCs w:val="28"/>
        </w:rPr>
        <w:t>Moody`s</w:t>
      </w:r>
      <w:proofErr w:type="spellEnd"/>
      <w:r w:rsidRPr="00AC4172">
        <w:rPr>
          <w:sz w:val="28"/>
          <w:szCs w:val="28"/>
        </w:rPr>
        <w:t xml:space="preserve"> и </w:t>
      </w:r>
      <w:proofErr w:type="spellStart"/>
      <w:r w:rsidRPr="00AC4172">
        <w:rPr>
          <w:sz w:val="28"/>
          <w:szCs w:val="28"/>
        </w:rPr>
        <w:t>Standard&amp;Poor`s</w:t>
      </w:r>
      <w:proofErr w:type="spellEnd"/>
      <w:r w:rsidRPr="00AC4172">
        <w:rPr>
          <w:sz w:val="28"/>
          <w:szCs w:val="28"/>
        </w:rPr>
        <w:t xml:space="preserve"> в течение 2015 года на одну ступень. Соответственно были понижены и кредитные рейтинги ОАО «АК «</w:t>
      </w:r>
      <w:proofErr w:type="spellStart"/>
      <w:r w:rsidRPr="00AC4172">
        <w:rPr>
          <w:sz w:val="28"/>
          <w:szCs w:val="28"/>
        </w:rPr>
        <w:t>Транснефть</w:t>
      </w:r>
      <w:proofErr w:type="spellEnd"/>
      <w:r w:rsidRPr="00AC4172">
        <w:rPr>
          <w:sz w:val="28"/>
          <w:szCs w:val="28"/>
        </w:rPr>
        <w:t>», хотя собственная финансовая устойчивость Компании в целом оценивается рейтинговыми агентствами на прежнем уровне.</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области финансовой деятельности Компания проводит централизованную политику внешних заимствований, позволяющую обеспечить минимально возможную стоимость долга для ОАО «АК «</w:t>
      </w:r>
      <w:proofErr w:type="spellStart"/>
      <w:r w:rsidRPr="00AC4172">
        <w:rPr>
          <w:sz w:val="28"/>
          <w:szCs w:val="28"/>
        </w:rPr>
        <w:t>Транснефть</w:t>
      </w:r>
      <w:proofErr w:type="spellEnd"/>
      <w:r w:rsidRPr="00AC4172">
        <w:rPr>
          <w:sz w:val="28"/>
          <w:szCs w:val="28"/>
        </w:rPr>
        <w:t>».</w:t>
      </w:r>
    </w:p>
    <w:p w:rsidR="003C5FA7" w:rsidRPr="00AC4172" w:rsidRDefault="003C5FA7" w:rsidP="00AC4172">
      <w:pPr>
        <w:spacing w:after="0" w:line="360" w:lineRule="auto"/>
        <w:ind w:firstLine="709"/>
        <w:jc w:val="both"/>
        <w:rPr>
          <w:rFonts w:ascii="Times New Roman" w:hAnsi="Times New Roman"/>
          <w:sz w:val="28"/>
          <w:szCs w:val="28"/>
        </w:rPr>
      </w:pPr>
      <w:bookmarkStart w:id="21" w:name="_Toc515642412"/>
      <w:r w:rsidRPr="00AC4172">
        <w:rPr>
          <w:rFonts w:ascii="Times New Roman" w:hAnsi="Times New Roman"/>
          <w:sz w:val="28"/>
          <w:szCs w:val="28"/>
        </w:rPr>
        <w:t>Риск запрета импорта/экспорта товаров и услуг.</w:t>
      </w:r>
      <w:bookmarkEnd w:id="21"/>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Доля товаров импортного производства в объеме продукции, закупаемой Компанией, оценивается в среднем в 10 %, однако доля компонентов и </w:t>
      </w:r>
      <w:r w:rsidRPr="00AC4172">
        <w:rPr>
          <w:sz w:val="28"/>
          <w:szCs w:val="28"/>
        </w:rPr>
        <w:lastRenderedPageBreak/>
        <w:t>комплектующих в отдельных категориях продукции существенно выше и прекращение их поставки может оказать существенное влияние на объем и качество выполняемых Компанией работ.</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С целью минимизации влияния данного риска, Компания реализует мероприятия по локализации производства некоторых категорий импортной продукции. Дополнительная информация содержится в п. 12.4 настоящего Отчета.</w:t>
      </w:r>
    </w:p>
    <w:p w:rsidR="003C5FA7" w:rsidRPr="00AC4172" w:rsidRDefault="003C5FA7" w:rsidP="00AC4172">
      <w:pPr>
        <w:spacing w:after="0" w:line="360" w:lineRule="auto"/>
        <w:ind w:firstLine="709"/>
        <w:jc w:val="both"/>
        <w:rPr>
          <w:rFonts w:ascii="Times New Roman" w:hAnsi="Times New Roman"/>
          <w:sz w:val="28"/>
          <w:szCs w:val="28"/>
        </w:rPr>
      </w:pPr>
      <w:bookmarkStart w:id="22" w:name="_Toc515642413"/>
      <w:r w:rsidRPr="00AC4172">
        <w:rPr>
          <w:rFonts w:ascii="Times New Roman" w:hAnsi="Times New Roman"/>
          <w:sz w:val="28"/>
          <w:szCs w:val="28"/>
        </w:rPr>
        <w:t>Решения регуляторов (тарифные, таможенные, дивидендные).</w:t>
      </w:r>
      <w:bookmarkEnd w:id="22"/>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ОАО «АК «</w:t>
      </w:r>
      <w:proofErr w:type="spellStart"/>
      <w:r w:rsidRPr="00AC4172">
        <w:rPr>
          <w:sz w:val="28"/>
          <w:szCs w:val="28"/>
        </w:rPr>
        <w:t>Транснефть</w:t>
      </w:r>
      <w:proofErr w:type="spellEnd"/>
      <w:r w:rsidRPr="00AC4172">
        <w:rPr>
          <w:sz w:val="28"/>
          <w:szCs w:val="28"/>
        </w:rPr>
        <w:t>» является субъектом российского законодательства о естественных монополиях. Поэтому тарифы ОАО «АК «</w:t>
      </w:r>
      <w:proofErr w:type="spellStart"/>
      <w:r w:rsidRPr="00AC4172">
        <w:rPr>
          <w:sz w:val="28"/>
          <w:szCs w:val="28"/>
        </w:rPr>
        <w:t>Транснефть</w:t>
      </w:r>
      <w:proofErr w:type="spellEnd"/>
      <w:r w:rsidRPr="00AC4172">
        <w:rPr>
          <w:sz w:val="28"/>
          <w:szCs w:val="28"/>
        </w:rPr>
        <w:t xml:space="preserve">» регулируются Федеральной антимонопольной службой (ФАС России). В связи с тем, что одним из основных видов деятельности Компании является оказание услуг, непосредственно связанных с экспортом нефти и нефтепродуктов, изменение таможенного законодательства и правил также может существенным образом повлиять на направления грузопотоков и выручку Компании. Изменение условий государственного регулирования отрасли, в том числе сложившейся практики </w:t>
      </w:r>
      <w:proofErr w:type="spellStart"/>
      <w:r w:rsidRPr="00AC4172">
        <w:rPr>
          <w:sz w:val="28"/>
          <w:szCs w:val="28"/>
        </w:rPr>
        <w:t>тарифообразования</w:t>
      </w:r>
      <w:proofErr w:type="spellEnd"/>
      <w:r w:rsidRPr="00AC4172">
        <w:rPr>
          <w:sz w:val="28"/>
          <w:szCs w:val="28"/>
        </w:rPr>
        <w:t>, может привести к изменению выручки Компании.</w:t>
      </w:r>
    </w:p>
    <w:p w:rsidR="003C5FA7" w:rsidRPr="00AC4172" w:rsidRDefault="003C5FA7" w:rsidP="00AC4172">
      <w:pPr>
        <w:spacing w:after="0" w:line="360" w:lineRule="auto"/>
        <w:ind w:firstLine="709"/>
        <w:jc w:val="both"/>
        <w:rPr>
          <w:rFonts w:ascii="Times New Roman" w:hAnsi="Times New Roman"/>
          <w:sz w:val="28"/>
          <w:szCs w:val="28"/>
        </w:rPr>
      </w:pPr>
      <w:bookmarkStart w:id="23" w:name="_Toc515642414"/>
      <w:r w:rsidRPr="00AC4172">
        <w:rPr>
          <w:rFonts w:ascii="Times New Roman" w:hAnsi="Times New Roman"/>
          <w:sz w:val="28"/>
          <w:szCs w:val="28"/>
        </w:rPr>
        <w:t>Риски изменения цен на закупаемые товары, работы и услуги.</w:t>
      </w:r>
      <w:bookmarkEnd w:id="23"/>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Инфляционные процессы в экономике Российской Федерации оказывают существенное влияние на финансовый результат деятельности Компании в связи с тем, что возможности ОАО  «АК  «</w:t>
      </w:r>
      <w:proofErr w:type="spellStart"/>
      <w:r w:rsidRPr="00AC4172">
        <w:rPr>
          <w:sz w:val="28"/>
          <w:szCs w:val="28"/>
        </w:rPr>
        <w:t>Транснефть</w:t>
      </w:r>
      <w:proofErr w:type="spellEnd"/>
      <w:r w:rsidRPr="00AC4172">
        <w:rPr>
          <w:sz w:val="28"/>
          <w:szCs w:val="28"/>
        </w:rPr>
        <w:t>» по повышению тарифов на оказание услуг по транспортировке нефти и нефтепродуктов по системе магистральных трубопроводов ограничены государственным регулированием, то есть не могут меняться Компанией в зависимости от изменений темпов инфляции и, в то же время, затраты Компании, которые в основном выражены в рублях, изменяются в соответствии с темпами инфляции. Вместе с тем, ОАО «АК «</w:t>
      </w:r>
      <w:proofErr w:type="spellStart"/>
      <w:r w:rsidRPr="00AC4172">
        <w:rPr>
          <w:sz w:val="28"/>
          <w:szCs w:val="28"/>
        </w:rPr>
        <w:t>Транснефть</w:t>
      </w:r>
      <w:proofErr w:type="spellEnd"/>
      <w:r w:rsidRPr="00AC4172">
        <w:rPr>
          <w:sz w:val="28"/>
          <w:szCs w:val="28"/>
        </w:rPr>
        <w:t>» разработан, одобрен Советом директоров и реализуется План мероприятий по снижению операционных и капитальных затрат ОАО «АК «</w:t>
      </w:r>
      <w:proofErr w:type="spellStart"/>
      <w:r w:rsidRPr="00AC4172">
        <w:rPr>
          <w:sz w:val="28"/>
          <w:szCs w:val="28"/>
        </w:rPr>
        <w:t>Транснефть</w:t>
      </w:r>
      <w:proofErr w:type="spellEnd"/>
      <w:r w:rsidRPr="00AC4172">
        <w:rPr>
          <w:sz w:val="28"/>
          <w:szCs w:val="28"/>
        </w:rPr>
        <w:t xml:space="preserve">», обеспечивающий достижение </w:t>
      </w:r>
      <w:r w:rsidRPr="00AC4172">
        <w:rPr>
          <w:sz w:val="28"/>
          <w:szCs w:val="28"/>
        </w:rPr>
        <w:lastRenderedPageBreak/>
        <w:t>показателя снижения операционных расходов (затрат) не менее 2-3% ежегодно, что в значительной степени позволяет компенсировать влияние указанного риска.  </w:t>
      </w:r>
    </w:p>
    <w:p w:rsidR="003C5FA7" w:rsidRPr="00AC4172" w:rsidRDefault="003C5FA7" w:rsidP="00AC4172">
      <w:pPr>
        <w:spacing w:after="0" w:line="360" w:lineRule="auto"/>
        <w:ind w:firstLine="709"/>
        <w:jc w:val="both"/>
        <w:rPr>
          <w:rFonts w:ascii="Times New Roman" w:hAnsi="Times New Roman"/>
          <w:sz w:val="28"/>
          <w:szCs w:val="28"/>
        </w:rPr>
      </w:pPr>
      <w:bookmarkStart w:id="24" w:name="_Toc515642415"/>
      <w:r w:rsidRPr="00AC4172">
        <w:rPr>
          <w:rFonts w:ascii="Times New Roman" w:hAnsi="Times New Roman"/>
          <w:sz w:val="28"/>
          <w:szCs w:val="28"/>
        </w:rPr>
        <w:t>Риски, связанные с природно-климатическими явлениями.</w:t>
      </w:r>
      <w:bookmarkEnd w:id="24"/>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Осуществляя деятельность в регионах Восточной Сибири, Дальнего Востока и Крайнего Севера, Компания несет риски, связанные с суровыми климатическими условиями, а также рядом опасных геологических процессов и явлений, способных оказывать существенное влияние на инженерно-геологические условия, таких как заболачивание, эрозионные процессы, оползневые явления, вечномерзлые грунты и др.</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Для минимизации возможных последствий реализации данных рисков Компания осуществляет комплекс мероприятий, предусмотренных Долгосрочной программой развития, в том числе в части мониторинга технического состояния объектов системы и внедрения инновационных решений, которые позволяют в значительной степени нивелировать негативные последствия природных явлений.</w:t>
      </w:r>
    </w:p>
    <w:p w:rsidR="003C5FA7" w:rsidRPr="00AC4172" w:rsidRDefault="003C5FA7" w:rsidP="00AC4172">
      <w:pPr>
        <w:spacing w:after="0" w:line="360" w:lineRule="auto"/>
        <w:ind w:firstLine="709"/>
        <w:jc w:val="both"/>
        <w:rPr>
          <w:rFonts w:ascii="Times New Roman" w:hAnsi="Times New Roman"/>
          <w:sz w:val="28"/>
          <w:szCs w:val="28"/>
        </w:rPr>
      </w:pPr>
      <w:bookmarkStart w:id="25" w:name="_Toc515642416"/>
      <w:r w:rsidRPr="00AC4172">
        <w:rPr>
          <w:rFonts w:ascii="Times New Roman" w:hAnsi="Times New Roman"/>
          <w:sz w:val="28"/>
          <w:szCs w:val="28"/>
        </w:rPr>
        <w:t>Риски аварий и инцидентов.</w:t>
      </w:r>
      <w:bookmarkEnd w:id="25"/>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результате аварий и инцидентов возможно кратковременное прекращение работы на локальном участке системы магистральных трубопроводов и возникновение дополнительных расходов и убытков. Вместе с тем распределенная структура производственных объектов Компании способствует обеспечению непрерывности процесса транспортировки, в результате чего риск остановки производства в целом оценивается как крайне незначительный.</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Имущество и ответственность организаций системы ОАО «АК «</w:t>
      </w:r>
      <w:proofErr w:type="spellStart"/>
      <w:r w:rsidRPr="00AC4172">
        <w:rPr>
          <w:sz w:val="28"/>
          <w:szCs w:val="28"/>
        </w:rPr>
        <w:t>Транснефть</w:t>
      </w:r>
      <w:proofErr w:type="spellEnd"/>
      <w:r w:rsidRPr="00AC4172">
        <w:rPr>
          <w:sz w:val="28"/>
          <w:szCs w:val="28"/>
        </w:rPr>
        <w:t>», включая объекты линейной части, нефтеперекачивающие станции, нефтебазы, здания и сооружения, транспортные средства и спецтехника, а также оборудование и технологическая нефть / нефтепродукт, находящийся в магистральных трубопроводах и резервуарных парках, застрахованы.</w:t>
      </w:r>
    </w:p>
    <w:p w:rsidR="003C5FA7" w:rsidRPr="00AC4172" w:rsidRDefault="003C5FA7" w:rsidP="00AC4172">
      <w:pPr>
        <w:spacing w:after="0" w:line="360" w:lineRule="auto"/>
        <w:ind w:firstLine="709"/>
        <w:jc w:val="both"/>
        <w:rPr>
          <w:rFonts w:ascii="Times New Roman" w:hAnsi="Times New Roman"/>
          <w:sz w:val="28"/>
          <w:szCs w:val="28"/>
        </w:rPr>
      </w:pPr>
      <w:bookmarkStart w:id="26" w:name="_Toc515642417"/>
      <w:r w:rsidRPr="00AC4172">
        <w:rPr>
          <w:rFonts w:ascii="Times New Roman" w:hAnsi="Times New Roman"/>
          <w:sz w:val="28"/>
          <w:szCs w:val="28"/>
        </w:rPr>
        <w:lastRenderedPageBreak/>
        <w:t>Кадровые и социальные риски.</w:t>
      </w:r>
      <w:bookmarkEnd w:id="26"/>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Увеличение протяженности линейной части магистральных трубопроводов и количества нефтеперекачивающих станций требует соответствующего дополнительного привлечения персонала, в том числе по инженерно-техническим специальностям. В целях парирования возможного влияния на деятельность Компании изменения демографической ситуации в Российской Федерации и уровня конкуренции на рынке труда проводятся мероприятия, направленные на:</w:t>
      </w:r>
    </w:p>
    <w:p w:rsidR="003C5FA7" w:rsidRPr="00AC4172" w:rsidRDefault="003C5FA7" w:rsidP="00AC4172">
      <w:pPr>
        <w:numPr>
          <w:ilvl w:val="0"/>
          <w:numId w:val="21"/>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обеспечение укомплектованности организаций системы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кадрами необходимой квалификации;</w:t>
      </w:r>
    </w:p>
    <w:p w:rsidR="003C5FA7" w:rsidRPr="00AC4172" w:rsidRDefault="003C5FA7" w:rsidP="00AC4172">
      <w:pPr>
        <w:numPr>
          <w:ilvl w:val="0"/>
          <w:numId w:val="21"/>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поддержание уровня их стабильности;</w:t>
      </w:r>
    </w:p>
    <w:p w:rsidR="003C5FA7" w:rsidRPr="00AC4172" w:rsidRDefault="003C5FA7" w:rsidP="00AC4172">
      <w:pPr>
        <w:numPr>
          <w:ilvl w:val="0"/>
          <w:numId w:val="21"/>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повышение производительности труда и эффективности расходов на персонал.</w:t>
      </w:r>
    </w:p>
    <w:p w:rsidR="003C5FA7" w:rsidRPr="00AC4172" w:rsidRDefault="003C5FA7" w:rsidP="00AC4172">
      <w:pPr>
        <w:spacing w:after="0" w:line="360" w:lineRule="auto"/>
        <w:ind w:firstLine="709"/>
        <w:jc w:val="both"/>
        <w:rPr>
          <w:rFonts w:ascii="Times New Roman" w:hAnsi="Times New Roman"/>
          <w:sz w:val="28"/>
          <w:szCs w:val="28"/>
        </w:rPr>
      </w:pPr>
      <w:bookmarkStart w:id="27" w:name="_Toc515642418"/>
      <w:r w:rsidRPr="00AC4172">
        <w:rPr>
          <w:rFonts w:ascii="Times New Roman" w:hAnsi="Times New Roman"/>
          <w:sz w:val="28"/>
          <w:szCs w:val="28"/>
        </w:rPr>
        <w:t>Обеспечение безопасности и антитеррористической защиты магистральных нефтепроводов ОАО «АК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w:t>
      </w:r>
      <w:bookmarkEnd w:id="27"/>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2015 году одними из основных факторов риска, осложнявших производственную деятельность ОАО «АК «</w:t>
      </w:r>
      <w:proofErr w:type="spellStart"/>
      <w:r w:rsidRPr="00AC4172">
        <w:rPr>
          <w:sz w:val="28"/>
          <w:szCs w:val="28"/>
        </w:rPr>
        <w:t>Транснефть</w:t>
      </w:r>
      <w:proofErr w:type="spellEnd"/>
      <w:r w:rsidRPr="00AC4172">
        <w:rPr>
          <w:sz w:val="28"/>
          <w:szCs w:val="28"/>
        </w:rPr>
        <w:t>» и ее дочерних структур, оставались угроза совершения террористических актов на объектах магистральных нефтепроводов (МН) и магистральных нефтепродуктопроводов (МНПП), а также преступные посягательства корыстной направленности, связанные с хищениями нефти и нефтепродуктов. В этих условиях в Компании осуществлен комплекс организационных и практических мер по обеспечению безопасности объектов и линейной части МН и МНПП.</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Обеспечение безопасности имущества и производственно-технологических комплексов ОАО «АК «</w:t>
      </w:r>
      <w:proofErr w:type="spellStart"/>
      <w:r w:rsidRPr="00AC4172">
        <w:rPr>
          <w:sz w:val="28"/>
          <w:szCs w:val="28"/>
        </w:rPr>
        <w:t>Транснефть</w:t>
      </w:r>
      <w:proofErr w:type="spellEnd"/>
      <w:r w:rsidRPr="00AC4172">
        <w:rPr>
          <w:sz w:val="28"/>
          <w:szCs w:val="28"/>
        </w:rPr>
        <w:t>», во исполнение Федерального закона от 20.04.2014 № 75-ФЗ «О внесении изменений в отдельные законодательные акты Российской Федерации по вопросу создания ведомственной охраны для обеспечения безопасности объектов топливно-энергетического комплекса», осуществляла ведомственная охрана, включающая в себя: аппарат управления ООО «</w:t>
      </w:r>
      <w:proofErr w:type="spellStart"/>
      <w:r w:rsidRPr="00AC4172">
        <w:rPr>
          <w:sz w:val="28"/>
          <w:szCs w:val="28"/>
        </w:rPr>
        <w:t>Транснефть</w:t>
      </w:r>
      <w:proofErr w:type="spellEnd"/>
      <w:r w:rsidRPr="00AC4172">
        <w:rPr>
          <w:sz w:val="28"/>
          <w:szCs w:val="28"/>
        </w:rPr>
        <w:t xml:space="preserve">-Охрана», </w:t>
      </w:r>
      <w:r w:rsidRPr="00AC4172">
        <w:rPr>
          <w:sz w:val="28"/>
          <w:szCs w:val="28"/>
        </w:rPr>
        <w:lastRenderedPageBreak/>
        <w:t>управление ведомственной охраны московского региона и 13 межрегиональных управлений ведомственной охраны, являющихся филиалами Общества, состоящих в свою очередь из 64 отрядов, общей численностью около 16,6 тыс. человек.</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Всего в 2015 году в организациях системы «</w:t>
      </w:r>
      <w:proofErr w:type="spellStart"/>
      <w:r w:rsidRPr="00AC4172">
        <w:rPr>
          <w:sz w:val="28"/>
          <w:szCs w:val="28"/>
        </w:rPr>
        <w:t>Транснефть</w:t>
      </w:r>
      <w:proofErr w:type="spellEnd"/>
      <w:r w:rsidRPr="00AC4172">
        <w:rPr>
          <w:sz w:val="28"/>
          <w:szCs w:val="28"/>
        </w:rPr>
        <w:t>» (ОСТ) осуществлялась физическая охрана 566 объектов из них: 484 объектов МН и 82 объектов МНПП, более 36 тыс. км магистральных трубопроводов в коридорном исчислении (66,1 тыс. км в однониточном исчислении) 20 организаций системы «</w:t>
      </w:r>
      <w:proofErr w:type="spellStart"/>
      <w:r w:rsidRPr="00AC4172">
        <w:rPr>
          <w:sz w:val="28"/>
          <w:szCs w:val="28"/>
        </w:rPr>
        <w:t>Транснефть</w:t>
      </w:r>
      <w:proofErr w:type="spellEnd"/>
      <w:r w:rsidRPr="00AC4172">
        <w:rPr>
          <w:sz w:val="28"/>
          <w:szCs w:val="28"/>
        </w:rPr>
        <w:t>», расположенных на территории 60 субъектов Российской Федерации, ежесуточно выставлялось 1865 постов охраны на стационарных объектах и 411 экипажей подвижных групп, 24 группы немедленного реагирования на линейной части. На 261 охраняемом объекте МН использовалось 555 служебных собак</w:t>
      </w:r>
      <w:proofErr w:type="gramStart"/>
      <w:r w:rsidRPr="00AC4172">
        <w:rPr>
          <w:sz w:val="28"/>
          <w:szCs w:val="28"/>
        </w:rPr>
        <w:t> .</w:t>
      </w:r>
      <w:proofErr w:type="gramEnd"/>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Важным элементом предупреждения террористических актов остается обеспечение пропускного и </w:t>
      </w:r>
      <w:proofErr w:type="spellStart"/>
      <w:r w:rsidRPr="00AC4172">
        <w:rPr>
          <w:sz w:val="28"/>
          <w:szCs w:val="28"/>
        </w:rPr>
        <w:t>внутриобъектового</w:t>
      </w:r>
      <w:proofErr w:type="spellEnd"/>
      <w:r w:rsidRPr="00AC4172">
        <w:rPr>
          <w:sz w:val="28"/>
          <w:szCs w:val="28"/>
        </w:rPr>
        <w:t xml:space="preserve"> режимов на охраняемых объектах. Сотрудники подразделений охраны ориентированы на выявление и пресечение попыток проникновения на объекты посторонних лиц, ввоза оружия, взрывчатых веществ и взрывных устройств. В 2015 году на объектах Компании работниками охраны задержано более 8 тысяч нарушителей пропускного режимов, в том числе более 6 тысяч </w:t>
      </w:r>
      <w:proofErr w:type="spellStart"/>
      <w:r w:rsidRPr="00AC4172">
        <w:rPr>
          <w:sz w:val="28"/>
          <w:szCs w:val="28"/>
        </w:rPr>
        <w:t>внутриобъектового</w:t>
      </w:r>
      <w:proofErr w:type="spellEnd"/>
      <w:r w:rsidRPr="00AC4172">
        <w:rPr>
          <w:sz w:val="28"/>
          <w:szCs w:val="28"/>
        </w:rPr>
        <w:t xml:space="preserve"> режимов и около 2 тысяч нарушений охранной зоны линейной части МН и МНПП, в отношении которых оформлены акты.</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целях повышения готовности работников и подразделений охраны к действиям в условиях чрезвычайных ситуаций террористической направленности проведено более 3 тысяч учений и тренировок, в том числе 616 с участием представителей МВД, ФСБ и МЧС субъектов РФ.</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рамках Программы развития, технического перевооружения и реконструкции магистральных трубопроводов, Программы капитального ремонта и Программы ликвидации планируемых к выводу и выведенных из эксплуатации объектов организаций системы «</w:t>
      </w:r>
      <w:proofErr w:type="spellStart"/>
      <w:r w:rsidRPr="00AC4172">
        <w:rPr>
          <w:sz w:val="28"/>
          <w:szCs w:val="28"/>
        </w:rPr>
        <w:t>Транснефть</w:t>
      </w:r>
      <w:proofErr w:type="spellEnd"/>
      <w:r w:rsidRPr="00AC4172">
        <w:rPr>
          <w:sz w:val="28"/>
          <w:szCs w:val="28"/>
        </w:rPr>
        <w:t>» на период 2015-</w:t>
      </w:r>
      <w:r w:rsidRPr="00AC4172">
        <w:rPr>
          <w:sz w:val="28"/>
          <w:szCs w:val="28"/>
        </w:rPr>
        <w:lastRenderedPageBreak/>
        <w:t xml:space="preserve">2021 годы, в 2015 году осуществлялось строительство 62 объектов инженерно-технических средств охраны (ИТСО) общей стоимостью 1,243 млрд. рублей. Было построено (реконструировано) 6 зданий контрольно-пропускных пунктов (караульных помещений) и 23,54 км ограждений (основных и предупредительных), смонтировано 32,94 км </w:t>
      </w:r>
      <w:proofErr w:type="spellStart"/>
      <w:r w:rsidRPr="00AC4172">
        <w:rPr>
          <w:sz w:val="28"/>
          <w:szCs w:val="28"/>
        </w:rPr>
        <w:t>периметральной</w:t>
      </w:r>
      <w:proofErr w:type="spellEnd"/>
      <w:r w:rsidRPr="00AC4172">
        <w:rPr>
          <w:sz w:val="28"/>
          <w:szCs w:val="28"/>
        </w:rPr>
        <w:t xml:space="preserve"> охранной сигнализации, 28 систем охранных телевизионных, 23 системы контроля и управления доступом и 12 систем охранного освещения.</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перечне угроз безопасности МН и МНПП доминируют кражи нефти и нефтепродуктов из несанкционированных врезок, доля которых в общей структуре преступных посягательств составила около 68,4 %.</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2015 году отмечался рост на 6,8 % количества несанкционированных врезок в МН (110 врезок, в 2014 году - 103). На нефтепродуктопроводах обнаружено криминальных врезок на 5,8 % больше, чем в 2014 году (275 против 260).</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Существенный рост врезок зафиксирован на трубопроводах в Самарской обл. на 26,3 % (с 19 до 24), в Волгоградской обл. на 66,7 % (с 7 до 10), в Республике Дагестан на 120 % (с 5 до 11) и Ростовской обл. на 600 % (с 1 до 7). Увеличение на МНПП связано, прежде всего, с ростом таких преступлений в Рязанской обл. на 163% (с 11 до 29), Московской обл. на 50 % (с 24 до 36) и Башкортостане на 100 % (с 5 до 10).</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этих условиях департаментом безопасности последовательно реализуется комплекс мер по усилению защищенности линейной части МН и МНПП от преступных посягательств. Оптимизируется численность подразделений охраны, решается задача повышения их материально-технической оснащенности. На вооружении подвижных групп подразделений ведомственной охраны и поисково-технических групп СБ находится 1203 ед. поисковых приборов различных модификаций (</w:t>
      </w:r>
      <w:proofErr w:type="spellStart"/>
      <w:r w:rsidRPr="00AC4172">
        <w:rPr>
          <w:sz w:val="28"/>
          <w:szCs w:val="28"/>
        </w:rPr>
        <w:t>трассоискатели</w:t>
      </w:r>
      <w:proofErr w:type="spellEnd"/>
      <w:r w:rsidRPr="00AC4172">
        <w:rPr>
          <w:sz w:val="28"/>
          <w:szCs w:val="28"/>
        </w:rPr>
        <w:t xml:space="preserve">, приборы поиска повреждения изоляции, </w:t>
      </w:r>
      <w:proofErr w:type="spellStart"/>
      <w:r w:rsidRPr="00AC4172">
        <w:rPr>
          <w:sz w:val="28"/>
          <w:szCs w:val="28"/>
        </w:rPr>
        <w:t>георадары</w:t>
      </w:r>
      <w:proofErr w:type="spellEnd"/>
      <w:r w:rsidRPr="00AC4172">
        <w:rPr>
          <w:sz w:val="28"/>
          <w:szCs w:val="28"/>
        </w:rPr>
        <w:t xml:space="preserve">, металлоискатели и др.), с использованием которых в отчетный период обследовано в общей сложности 22 тыс. км МН и МНПП, обнаружено 64 криминальных врезки. Службами </w:t>
      </w:r>
      <w:r w:rsidRPr="00AC4172">
        <w:rPr>
          <w:sz w:val="28"/>
          <w:szCs w:val="28"/>
        </w:rPr>
        <w:lastRenderedPageBreak/>
        <w:t>безопасности ОСТ в охранной деятельности активно использовались данные внутритрубной диагностики, с использованием результатов которой выявлено 40 тщательно замаскированных несанкционированных врезок.</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соответствии с указанием МВД России о проведении комплекса оперативно-профилактических мероприятий «Нефть» в регионах прохождения МН и МНПП подразделениями охраны совместно с сотрудниками полиции проведено 3554 мероприятия по выявлению и пресечению преступных посягательств на МН и МНПП (рейдов, засад, скрытых наблюдений и др.), проверено более 2 тысяч объектов, обоснованно подозреваемых в причастности к незаконному обороту нефти (нефтепродуктов). Результатом совместных мер явилось задержание по подозрению в совершении преступных посягательств на МН и МНПП 13 лиц и 5 единиц автотранспорта, используемого для перевозки нефти и нефтепродуктов. Правоохранительными органами возбуждено 14 уголовных дел. Изъято около 108 тонн, похищенных нефти и нефтепродуктов, установлено 2 нелегальных НПЗ.</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Всего в 2015 году подразделениями охраны, как самостоятельно, так и во взаимодействии с правоохранительными органами пресечено 57 фактов хищений нефти и нефтепродуктов из магистральных трубопроводов, за совершение которых задержано 175 лиц и 44 автомобиля с похищенными нефтью и нефтепродуктами. Изъято 829,4 тонн похищенной нефти, 869 тонн бензина и дизельного топлива. </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По всем преступлениям, связанным с хищениями нефти и нефтепродуктов, в правоохранительные органы направлено 411 заявлений, возбуждено 336 уголовных дел. Судами рассмотрено 20 уголовных дел (в </w:t>
      </w:r>
      <w:proofErr w:type="spellStart"/>
      <w:r w:rsidRPr="00AC4172">
        <w:rPr>
          <w:sz w:val="28"/>
          <w:szCs w:val="28"/>
        </w:rPr>
        <w:t>т.ч</w:t>
      </w:r>
      <w:proofErr w:type="spellEnd"/>
      <w:r w:rsidRPr="00AC4172">
        <w:rPr>
          <w:sz w:val="28"/>
          <w:szCs w:val="28"/>
        </w:rPr>
        <w:t>. 17 прошлых лет), по которым к уголовной ответственности привлечено 42 лица, из них к реальным срокам лишения свободы – 24.</w:t>
      </w:r>
    </w:p>
    <w:p w:rsidR="003C5FA7" w:rsidRPr="00AC4172" w:rsidRDefault="003C5FA7" w:rsidP="00AC4172">
      <w:pPr>
        <w:spacing w:after="0" w:line="360" w:lineRule="auto"/>
        <w:ind w:firstLine="709"/>
        <w:jc w:val="both"/>
        <w:rPr>
          <w:rFonts w:ascii="Times New Roman" w:hAnsi="Times New Roman"/>
          <w:sz w:val="28"/>
          <w:szCs w:val="28"/>
        </w:rPr>
      </w:pPr>
      <w:bookmarkStart w:id="28" w:name="_Toc515642419"/>
      <w:r w:rsidRPr="00AC4172">
        <w:rPr>
          <w:rFonts w:ascii="Times New Roman" w:hAnsi="Times New Roman"/>
          <w:sz w:val="28"/>
          <w:szCs w:val="28"/>
        </w:rPr>
        <w:t>Обеспечение экологической безопасности ОАО «АК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w:t>
      </w:r>
      <w:bookmarkEnd w:id="28"/>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ОАО «АК «</w:t>
      </w:r>
      <w:proofErr w:type="spellStart"/>
      <w:r w:rsidRPr="00AC4172">
        <w:rPr>
          <w:sz w:val="28"/>
          <w:szCs w:val="28"/>
        </w:rPr>
        <w:t>Транснефть</w:t>
      </w:r>
      <w:proofErr w:type="spellEnd"/>
      <w:r w:rsidRPr="00AC4172">
        <w:rPr>
          <w:sz w:val="28"/>
          <w:szCs w:val="28"/>
        </w:rPr>
        <w:t>» определяет своим высшим и неизменным приоритетом охрану окружающей среды и обеспечение высокого уровня экологической безопасности производственных объектов.</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В соответствии с Долгосрочной программой развития ОАО «АК «</w:t>
      </w:r>
      <w:proofErr w:type="spellStart"/>
      <w:r w:rsidRPr="00AC4172">
        <w:rPr>
          <w:sz w:val="28"/>
          <w:szCs w:val="28"/>
        </w:rPr>
        <w:t>Транснефть</w:t>
      </w:r>
      <w:proofErr w:type="spellEnd"/>
      <w:r w:rsidRPr="00AC4172">
        <w:rPr>
          <w:sz w:val="28"/>
          <w:szCs w:val="28"/>
        </w:rPr>
        <w:t>» до 2020 года продолжалась планомерная работа по снижению выбросов вредных веществ в атмосферу.</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Валовый выброс в 2015 году снизился относительно 2014 года на 5,69 тыс. тонн (6,56%) и составил 81,045 тыс. тонн. Всего за отчетный год по компании уловлено и обезврежено 7,449 тыс. тонн выбросов вредных веществ, что на 359 тонн (5%) больше чем в 2014 году. Уровень </w:t>
      </w:r>
      <w:proofErr w:type="spellStart"/>
      <w:r w:rsidRPr="00AC4172">
        <w:rPr>
          <w:sz w:val="28"/>
          <w:szCs w:val="28"/>
        </w:rPr>
        <w:t>экологичности</w:t>
      </w:r>
      <w:proofErr w:type="spellEnd"/>
      <w:r w:rsidRPr="00AC4172">
        <w:rPr>
          <w:sz w:val="28"/>
          <w:szCs w:val="28"/>
        </w:rPr>
        <w:t xml:space="preserve"> производства определен ключевым показателем эффективности «Снижение удельного выброса загрязняющих веществ в атмосферу», отражающим комплексную характеристику проводимых работ, обеспечивающих снижение негативного воздействия на окружающую среду при транспортировке нефти и нефтепродуктов по магистральным трубопроводам ОАО  «АК «</w:t>
      </w:r>
      <w:proofErr w:type="spellStart"/>
      <w:r w:rsidRPr="00AC4172">
        <w:rPr>
          <w:sz w:val="28"/>
          <w:szCs w:val="28"/>
        </w:rPr>
        <w:t>Транснефть</w:t>
      </w:r>
      <w:proofErr w:type="spellEnd"/>
      <w:r w:rsidRPr="00AC4172">
        <w:rPr>
          <w:sz w:val="28"/>
          <w:szCs w:val="28"/>
        </w:rPr>
        <w:t>».</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Удельные выбросы в атмосферу в 2015 году снизились на 0,012 кг/т (6,95%) относительно предыдущего года и составили 0,158 кг/т при плане по снижению удельного выброса загрязняющих веществ в атмосферу на 2015 год 5%.</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рамках реализации Программы инновационного развития в 2015 году были построены и введены в эксплуатацию одни очистные сооружения производительностью 240 м3/</w:t>
      </w:r>
      <w:proofErr w:type="spellStart"/>
      <w:r w:rsidRPr="00AC4172">
        <w:rPr>
          <w:sz w:val="28"/>
          <w:szCs w:val="28"/>
        </w:rPr>
        <w:t>сут</w:t>
      </w:r>
      <w:proofErr w:type="spellEnd"/>
      <w:r w:rsidRPr="00AC4172">
        <w:rPr>
          <w:sz w:val="28"/>
          <w:szCs w:val="28"/>
        </w:rPr>
        <w:t>.</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соответствии с программой технического перевооружения и реконструкции 2015 года были введены в эксплуатацию 5 очистных сооружений общей производительностью 1319 м3/</w:t>
      </w:r>
      <w:proofErr w:type="spellStart"/>
      <w:r w:rsidRPr="00AC4172">
        <w:rPr>
          <w:sz w:val="28"/>
          <w:szCs w:val="28"/>
        </w:rPr>
        <w:t>сут</w:t>
      </w:r>
      <w:proofErr w:type="spellEnd"/>
      <w:r w:rsidRPr="00AC4172">
        <w:rPr>
          <w:sz w:val="28"/>
          <w:szCs w:val="28"/>
        </w:rPr>
        <w:t>.</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результате проведенных мероприятий количество загрязненных (недостаточно очищенных) сточных вод, отведенных в поверхностные водные объекты в 2015 году, уменьшилось относительно 2014 года на 148,542 тыс.м3 и составило 186,539 тыс.м3.</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На протяжении всего года проводилась большая работа по утилизации отходов производства. Всего по Компании за прошедший год утилизировано 136,672 тыс. тонн отходов.</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На всех производственных объектах Компании сформирована эффективная система производственного экологического контроля за состоянием атмосферного воздуха, водных и земельных ресурсов. Ее обеспечивают 53 аккредитованные Госстандартом РФ эколого-аналитические лаборатории, укомплектованные высококвалифицированными специалистами и современным аналитическим оборудованием. Эколого-аналитический контроль ведется в соответствии с графиками, согласованными с контролирующими органами. В 2015 году было сделано 250 тыс. анализов состояния окружающей среды. Протоколы всех исследований своевременно предоставляются в контролирующие органы в соответствии с утверждёнными графиками контроля. По результатам проведенных анализов превышений установленных нормативов не выявлено.</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С целью безусловного исполнения природоохранного законодательства Российской Федерации в области нормирования выбросов и сбросов загрязняющих веществ в окружающую среду и лицензирования за прошедший год разработано и согласовано в контролирующих инстанциях 110 проектов нормативов допустимых выбросов (ПДВ), 50 проектов нормативов образования отходов и лимитов на их размещение (ПНООЛР), 14 проектов нормативов допустимых сбросов (НДС).</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В рамках программы поисковых исследований Технологической платформы «Технологии экологического развития» в 2015 году реализована научно-исследовательская работа «Разработка экологически чистого </w:t>
      </w:r>
      <w:proofErr w:type="spellStart"/>
      <w:r w:rsidRPr="00AC4172">
        <w:rPr>
          <w:sz w:val="28"/>
          <w:szCs w:val="28"/>
        </w:rPr>
        <w:t>торфоминерального</w:t>
      </w:r>
      <w:proofErr w:type="spellEnd"/>
      <w:r w:rsidRPr="00AC4172">
        <w:rPr>
          <w:sz w:val="28"/>
          <w:szCs w:val="28"/>
        </w:rPr>
        <w:t xml:space="preserve"> гидрофобного </w:t>
      </w:r>
      <w:proofErr w:type="spellStart"/>
      <w:r w:rsidRPr="00AC4172">
        <w:rPr>
          <w:sz w:val="28"/>
          <w:szCs w:val="28"/>
        </w:rPr>
        <w:t>самоутилизирующегося</w:t>
      </w:r>
      <w:proofErr w:type="spellEnd"/>
      <w:r w:rsidRPr="00AC4172">
        <w:rPr>
          <w:sz w:val="28"/>
          <w:szCs w:val="28"/>
        </w:rPr>
        <w:t xml:space="preserve"> нефтяного </w:t>
      </w:r>
      <w:proofErr w:type="spellStart"/>
      <w:r w:rsidRPr="00AC4172">
        <w:rPr>
          <w:sz w:val="28"/>
          <w:szCs w:val="28"/>
        </w:rPr>
        <w:t>биосорбента</w:t>
      </w:r>
      <w:proofErr w:type="spellEnd"/>
      <w:r w:rsidRPr="00AC4172">
        <w:rPr>
          <w:sz w:val="28"/>
          <w:szCs w:val="28"/>
        </w:rPr>
        <w:t>, предназначенного для ликвидации последствий аварийных разливов нефти и нефтепродуктов на воде и почве».</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В 2016-2017 году продолжалось выполнение следующих проектов:</w:t>
      </w:r>
    </w:p>
    <w:p w:rsidR="003C5FA7" w:rsidRPr="00AC4172" w:rsidRDefault="003C5FA7" w:rsidP="00AC4172">
      <w:pPr>
        <w:numPr>
          <w:ilvl w:val="0"/>
          <w:numId w:val="2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 xml:space="preserve">Технологическая работа (ТР) «Разработка технологии рекультивации загрязненных нефтью и нефтепродуктами земель в летний и зимний период в труднодоступных местах с использованием </w:t>
      </w:r>
      <w:proofErr w:type="spellStart"/>
      <w:r w:rsidRPr="00AC4172">
        <w:rPr>
          <w:rFonts w:ascii="Times New Roman" w:hAnsi="Times New Roman"/>
          <w:sz w:val="28"/>
          <w:szCs w:val="28"/>
        </w:rPr>
        <w:t>биосорбентов</w:t>
      </w:r>
      <w:proofErr w:type="spellEnd"/>
      <w:r w:rsidRPr="00AC4172">
        <w:rPr>
          <w:rFonts w:ascii="Times New Roman" w:hAnsi="Times New Roman"/>
          <w:sz w:val="28"/>
          <w:szCs w:val="28"/>
        </w:rPr>
        <w:t>»;</w:t>
      </w:r>
    </w:p>
    <w:p w:rsidR="003C5FA7" w:rsidRPr="00AC4172" w:rsidRDefault="003C5FA7" w:rsidP="00AC4172">
      <w:pPr>
        <w:numPr>
          <w:ilvl w:val="0"/>
          <w:numId w:val="22"/>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lastRenderedPageBreak/>
        <w:t>Научно-исследовательская разработка (НИР) «Анализ работы очистных сооружений сточных вод на производственных объектах ОАО  «АК  «</w:t>
      </w:r>
      <w:proofErr w:type="spellStart"/>
      <w:r w:rsidRPr="00AC4172">
        <w:rPr>
          <w:rFonts w:ascii="Times New Roman" w:hAnsi="Times New Roman"/>
          <w:sz w:val="28"/>
          <w:szCs w:val="28"/>
        </w:rPr>
        <w:t>Транснефть</w:t>
      </w:r>
      <w:proofErr w:type="spellEnd"/>
      <w:r w:rsidRPr="00AC4172">
        <w:rPr>
          <w:rFonts w:ascii="Times New Roman" w:hAnsi="Times New Roman"/>
          <w:sz w:val="28"/>
          <w:szCs w:val="28"/>
        </w:rPr>
        <w:t>». Разработка рекомендации».</w:t>
      </w:r>
    </w:p>
    <w:p w:rsidR="003C5FA7" w:rsidRPr="00AC4172" w:rsidRDefault="003C5FA7" w:rsidP="00AC4172">
      <w:pPr>
        <w:spacing w:after="0" w:line="360" w:lineRule="auto"/>
        <w:ind w:firstLine="709"/>
        <w:jc w:val="both"/>
        <w:rPr>
          <w:rFonts w:ascii="Times New Roman" w:hAnsi="Times New Roman"/>
          <w:sz w:val="28"/>
          <w:szCs w:val="28"/>
        </w:rPr>
      </w:pPr>
      <w:bookmarkStart w:id="29" w:name="_Toc515642420"/>
      <w:r w:rsidRPr="00AC4172">
        <w:rPr>
          <w:rFonts w:ascii="Times New Roman" w:hAnsi="Times New Roman"/>
          <w:sz w:val="28"/>
          <w:szCs w:val="28"/>
        </w:rPr>
        <w:t>Страхование рисков</w:t>
      </w:r>
      <w:bookmarkEnd w:id="29"/>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Основные принципы построения системы страхования собственных имущественных рисков и порядок применения видов страхования, использующихся на магистральном трубопроводном транспорте нефти и нефтепродуктов, изложены в «Положении о страховании собственных имущественных рисков ОАО «АК «</w:t>
      </w:r>
      <w:proofErr w:type="spellStart"/>
      <w:r w:rsidRPr="00AC4172">
        <w:rPr>
          <w:sz w:val="28"/>
          <w:szCs w:val="28"/>
        </w:rPr>
        <w:t>Транснефть</w:t>
      </w:r>
      <w:proofErr w:type="spellEnd"/>
      <w:r w:rsidRPr="00AC4172">
        <w:rPr>
          <w:sz w:val="28"/>
          <w:szCs w:val="28"/>
        </w:rPr>
        <w:t>» и организаций системы «</w:t>
      </w:r>
      <w:proofErr w:type="spellStart"/>
      <w:r w:rsidRPr="00AC4172">
        <w:rPr>
          <w:sz w:val="28"/>
          <w:szCs w:val="28"/>
        </w:rPr>
        <w:t>Транснефть</w:t>
      </w:r>
      <w:proofErr w:type="spellEnd"/>
      <w:r w:rsidRPr="00AC4172">
        <w:rPr>
          <w:sz w:val="28"/>
          <w:szCs w:val="28"/>
        </w:rPr>
        <w:t>» (утверждено Приказом ОАО «АК «</w:t>
      </w:r>
      <w:proofErr w:type="spellStart"/>
      <w:r w:rsidRPr="00AC4172">
        <w:rPr>
          <w:sz w:val="28"/>
          <w:szCs w:val="28"/>
        </w:rPr>
        <w:t>Транснефть</w:t>
      </w:r>
      <w:proofErr w:type="spellEnd"/>
      <w:r w:rsidRPr="00AC4172">
        <w:rPr>
          <w:sz w:val="28"/>
          <w:szCs w:val="28"/>
        </w:rPr>
        <w:t>» от 27.02.2014 № 26).</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 xml:space="preserve">Страхование рассматривается </w:t>
      </w:r>
      <w:proofErr w:type="spellStart"/>
      <w:r w:rsidRPr="00AC4172">
        <w:rPr>
          <w:sz w:val="28"/>
          <w:szCs w:val="28"/>
        </w:rPr>
        <w:t>кАК</w:t>
      </w:r>
      <w:proofErr w:type="spellEnd"/>
      <w:r w:rsidRPr="00AC4172">
        <w:rPr>
          <w:sz w:val="28"/>
          <w:szCs w:val="28"/>
        </w:rPr>
        <w:t> инструмент управления рисками Компании, который позволяет перенести полностью или частично финансовые потери от реализации рисков, подлежащих страхованию, на страховые организации и тем самым компенсировать (возместить) убытки от реализации данных рисков.</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При осуществлении страхования собственных имущественных рисков Компания руководствуется следующими принципами:</w:t>
      </w:r>
    </w:p>
    <w:p w:rsidR="003C5FA7" w:rsidRPr="00AC4172" w:rsidRDefault="003C5FA7" w:rsidP="00AC4172">
      <w:pPr>
        <w:numPr>
          <w:ilvl w:val="0"/>
          <w:numId w:val="23"/>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принцип централизации;</w:t>
      </w:r>
    </w:p>
    <w:p w:rsidR="003C5FA7" w:rsidRPr="00AC4172" w:rsidRDefault="003C5FA7" w:rsidP="00AC4172">
      <w:pPr>
        <w:numPr>
          <w:ilvl w:val="0"/>
          <w:numId w:val="23"/>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принцип стандартизации;</w:t>
      </w:r>
    </w:p>
    <w:p w:rsidR="003C5FA7" w:rsidRPr="00AC4172" w:rsidRDefault="003C5FA7" w:rsidP="00AC4172">
      <w:pPr>
        <w:numPr>
          <w:ilvl w:val="0"/>
          <w:numId w:val="23"/>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принцип обоснованности принятия решения об осуществлении добровольных видов страхования;</w:t>
      </w:r>
    </w:p>
    <w:p w:rsidR="003C5FA7" w:rsidRPr="00AC4172" w:rsidRDefault="003C5FA7" w:rsidP="00AC4172">
      <w:pPr>
        <w:numPr>
          <w:ilvl w:val="0"/>
          <w:numId w:val="23"/>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принцип применения адекватного собственного удержания;</w:t>
      </w:r>
    </w:p>
    <w:p w:rsidR="003C5FA7" w:rsidRPr="00AC4172" w:rsidRDefault="003C5FA7" w:rsidP="00AC4172">
      <w:pPr>
        <w:numPr>
          <w:ilvl w:val="0"/>
          <w:numId w:val="23"/>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принцип качества, надежности и прозрачности размещения рисков в страхование.</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Объектами договоров имущественного страхования являются все виды недвижимого и движимого имущества (за исключением земельных участков), включая, но не ограничиваясь, следующими группами имущества:</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здания;</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резервуары и емкости;</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lastRenderedPageBreak/>
        <w:t>линии электропередачи и линии связи;</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нефтепроводы и нефтепродуктопроводы;</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сети теплоснабжения, водоснабжения и канализации;</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машины и оборудование;</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трубопроводная арматура;</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вычислительная техника и оргтехника;</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приборы;</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транспортные средства;</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автомобильные дороги и площадки;</w:t>
      </w:r>
    </w:p>
    <w:p w:rsidR="003C5FA7" w:rsidRPr="00AC4172" w:rsidRDefault="003C5FA7" w:rsidP="00AC4172">
      <w:pPr>
        <w:numPr>
          <w:ilvl w:val="0"/>
          <w:numId w:val="24"/>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прочие сооружения и имущество.</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Эксплуатируемое имущество организаций системы ОАО «АК «</w:t>
      </w:r>
      <w:proofErr w:type="spellStart"/>
      <w:r w:rsidRPr="00AC4172">
        <w:rPr>
          <w:sz w:val="28"/>
          <w:szCs w:val="28"/>
        </w:rPr>
        <w:t>Транснефть</w:t>
      </w:r>
      <w:proofErr w:type="spellEnd"/>
      <w:r w:rsidRPr="00AC4172">
        <w:rPr>
          <w:sz w:val="28"/>
          <w:szCs w:val="28"/>
        </w:rPr>
        <w:t xml:space="preserve">», включая объекты линейной части, нефтеперекачивающие станции (НПС), нефтебазы, здания и сооружения, транспортные средства и спецтехника, а также оборудование и технологическая нефть/нефтепродукт, находящийся в </w:t>
      </w:r>
      <w:proofErr w:type="spellStart"/>
      <w:r w:rsidRPr="00AC4172">
        <w:rPr>
          <w:sz w:val="28"/>
          <w:szCs w:val="28"/>
        </w:rPr>
        <w:t>нефте</w:t>
      </w:r>
      <w:proofErr w:type="spellEnd"/>
      <w:r w:rsidRPr="00AC4172">
        <w:rPr>
          <w:sz w:val="28"/>
          <w:szCs w:val="28"/>
        </w:rPr>
        <w:t>/нефтепродуктопроводах и резервуарных парках, застрахованы по следующим рискам: утраты (гибели); повреждения имущества в результате пожара, взрыва, удара молнии, залива, стихийных бедствий; противоправных действий третьих лиц.</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t>Также организациями системы ОАО «АК «</w:t>
      </w:r>
      <w:proofErr w:type="spellStart"/>
      <w:r w:rsidRPr="00AC4172">
        <w:rPr>
          <w:sz w:val="28"/>
          <w:szCs w:val="28"/>
        </w:rPr>
        <w:t>Транснефть</w:t>
      </w:r>
      <w:proofErr w:type="spellEnd"/>
      <w:r w:rsidRPr="00AC4172">
        <w:rPr>
          <w:sz w:val="28"/>
          <w:szCs w:val="28"/>
        </w:rPr>
        <w:t>» осуществляется страхование гражданской ответственности за причинение вреда третьим лицам:</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владельцев автотранспортных средств;</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владельцев опасных производственных объектов;</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владельцев средств водного транспорта;</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организаций за причинение вреда окружающей природной среде в результате аварии на опасном производственном объекте;</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организаций, эксплуатирующих объекты использования атомной энергии;</w:t>
      </w:r>
    </w:p>
    <w:p w:rsidR="003C5FA7" w:rsidRPr="00AC4172" w:rsidRDefault="003C5FA7" w:rsidP="00AC4172">
      <w:pPr>
        <w:numPr>
          <w:ilvl w:val="0"/>
          <w:numId w:val="25"/>
        </w:numPr>
        <w:spacing w:after="0" w:line="360" w:lineRule="auto"/>
        <w:ind w:left="0" w:firstLine="709"/>
        <w:jc w:val="both"/>
        <w:rPr>
          <w:rFonts w:ascii="Times New Roman" w:hAnsi="Times New Roman"/>
          <w:sz w:val="28"/>
          <w:szCs w:val="28"/>
        </w:rPr>
      </w:pPr>
      <w:r w:rsidRPr="00AC4172">
        <w:rPr>
          <w:rFonts w:ascii="Times New Roman" w:hAnsi="Times New Roman"/>
          <w:sz w:val="28"/>
          <w:szCs w:val="28"/>
        </w:rPr>
        <w:t>организаций за причинение вреда вследствие недостатков работ, влияющих на безопасность объектов капитального строительства.</w:t>
      </w:r>
    </w:p>
    <w:p w:rsidR="003C5FA7" w:rsidRPr="00AC4172" w:rsidRDefault="003C5FA7" w:rsidP="00AC4172">
      <w:pPr>
        <w:pStyle w:val="af0"/>
        <w:spacing w:before="0" w:beforeAutospacing="0" w:after="0" w:afterAutospacing="0" w:line="360" w:lineRule="auto"/>
        <w:ind w:firstLine="709"/>
        <w:jc w:val="both"/>
        <w:rPr>
          <w:sz w:val="28"/>
          <w:szCs w:val="28"/>
        </w:rPr>
      </w:pPr>
      <w:r w:rsidRPr="00AC4172">
        <w:rPr>
          <w:sz w:val="28"/>
          <w:szCs w:val="28"/>
        </w:rPr>
        <w:lastRenderedPageBreak/>
        <w:t>В процессе осуществления своей хозяйственной деятельности организации системы ОАО «АК «</w:t>
      </w:r>
      <w:proofErr w:type="spellStart"/>
      <w:r w:rsidRPr="00AC4172">
        <w:rPr>
          <w:sz w:val="28"/>
          <w:szCs w:val="28"/>
        </w:rPr>
        <w:t>Транснефть</w:t>
      </w:r>
      <w:proofErr w:type="spellEnd"/>
      <w:r w:rsidRPr="00AC4172">
        <w:rPr>
          <w:sz w:val="28"/>
          <w:szCs w:val="28"/>
        </w:rPr>
        <w:t>» по мере необходимости самостоятельно осуществляют страхование грузов и строительно-монтажных рисков.</w:t>
      </w:r>
    </w:p>
    <w:p w:rsidR="008D1869" w:rsidRPr="00AC4172" w:rsidRDefault="008D1869" w:rsidP="00AC4172">
      <w:pPr>
        <w:pStyle w:val="af0"/>
        <w:spacing w:before="0" w:beforeAutospacing="0" w:after="0" w:afterAutospacing="0" w:line="360" w:lineRule="auto"/>
        <w:ind w:firstLine="709"/>
        <w:jc w:val="both"/>
        <w:outlineLvl w:val="0"/>
        <w:rPr>
          <w:sz w:val="28"/>
          <w:szCs w:val="28"/>
        </w:rPr>
      </w:pPr>
    </w:p>
    <w:p w:rsidR="003C5FA7" w:rsidRPr="007618C0" w:rsidRDefault="00AC4172" w:rsidP="007618C0">
      <w:pPr>
        <w:pStyle w:val="2"/>
        <w:spacing w:before="0" w:line="360" w:lineRule="auto"/>
        <w:ind w:firstLine="709"/>
        <w:jc w:val="both"/>
        <w:rPr>
          <w:rFonts w:ascii="Times New Roman" w:hAnsi="Times New Roman" w:cs="Times New Roman"/>
          <w:color w:val="auto"/>
          <w:sz w:val="28"/>
          <w:szCs w:val="28"/>
        </w:rPr>
      </w:pPr>
      <w:bookmarkStart w:id="30" w:name="_Toc517081388"/>
      <w:r w:rsidRPr="007618C0">
        <w:rPr>
          <w:rFonts w:ascii="Times New Roman" w:hAnsi="Times New Roman" w:cs="Times New Roman"/>
          <w:color w:val="auto"/>
          <w:sz w:val="28"/>
          <w:szCs w:val="28"/>
        </w:rPr>
        <w:t>3.3</w:t>
      </w:r>
      <w:r w:rsidR="003C5FA7" w:rsidRPr="007618C0">
        <w:rPr>
          <w:rFonts w:ascii="Times New Roman" w:hAnsi="Times New Roman" w:cs="Times New Roman"/>
          <w:color w:val="auto"/>
          <w:sz w:val="28"/>
          <w:szCs w:val="28"/>
        </w:rPr>
        <w:t xml:space="preserve"> Анализ  эффективности предлагаемых мер</w:t>
      </w:r>
      <w:bookmarkEnd w:id="30"/>
    </w:p>
    <w:p w:rsidR="008D1869" w:rsidRPr="00AC4172" w:rsidRDefault="008D1869" w:rsidP="00AC4172">
      <w:pPr>
        <w:spacing w:after="0" w:line="360" w:lineRule="auto"/>
        <w:ind w:firstLine="709"/>
        <w:jc w:val="both"/>
        <w:rPr>
          <w:rFonts w:ascii="Times New Roman" w:hAnsi="Times New Roman"/>
          <w:sz w:val="28"/>
          <w:szCs w:val="28"/>
        </w:rPr>
      </w:pPr>
    </w:p>
    <w:p w:rsidR="008D1869" w:rsidRPr="00AC4172" w:rsidRDefault="003C5FA7" w:rsidP="00AC4172">
      <w:pPr>
        <w:spacing w:after="0" w:line="360" w:lineRule="auto"/>
        <w:ind w:firstLine="709"/>
        <w:jc w:val="both"/>
        <w:rPr>
          <w:rFonts w:ascii="Times New Roman" w:hAnsi="Times New Roman"/>
          <w:sz w:val="28"/>
          <w:szCs w:val="28"/>
          <w:shd w:val="clear" w:color="auto" w:fill="FFFFFF"/>
        </w:rPr>
      </w:pPr>
      <w:r w:rsidRPr="00AC4172">
        <w:rPr>
          <w:rFonts w:ascii="Times New Roman" w:hAnsi="Times New Roman"/>
          <w:sz w:val="28"/>
          <w:szCs w:val="28"/>
          <w:shd w:val="clear" w:color="auto" w:fill="FFFFFF"/>
        </w:rPr>
        <w:t>Эффективность инвестиционных проектов вполне логично отражается на общей эффективности производственно-хозяйственной деятельности Компании.</w:t>
      </w:r>
    </w:p>
    <w:p w:rsidR="003C5FA7" w:rsidRPr="00AC4172" w:rsidRDefault="003C5FA7" w:rsidP="00AC4172">
      <w:pPr>
        <w:spacing w:after="0" w:line="360" w:lineRule="auto"/>
        <w:ind w:firstLine="709"/>
        <w:jc w:val="both"/>
        <w:rPr>
          <w:rFonts w:ascii="Times New Roman" w:hAnsi="Times New Roman"/>
          <w:sz w:val="28"/>
          <w:szCs w:val="28"/>
          <w:shd w:val="clear" w:color="auto" w:fill="FFFFFF"/>
        </w:rPr>
      </w:pPr>
      <w:r w:rsidRPr="00AC4172">
        <w:rPr>
          <w:rFonts w:ascii="Times New Roman" w:hAnsi="Times New Roman"/>
          <w:sz w:val="28"/>
          <w:szCs w:val="28"/>
          <w:shd w:val="clear" w:color="auto" w:fill="FFFFFF"/>
        </w:rPr>
        <w:t>При подведении итогов производственно-хозяйственной деятельности ОАО «АК «</w:t>
      </w:r>
      <w:proofErr w:type="spellStart"/>
      <w:r w:rsidRPr="00AC4172">
        <w:rPr>
          <w:rFonts w:ascii="Times New Roman" w:hAnsi="Times New Roman"/>
          <w:sz w:val="28"/>
          <w:szCs w:val="28"/>
          <w:shd w:val="clear" w:color="auto" w:fill="FFFFFF"/>
        </w:rPr>
        <w:t>Транснефть</w:t>
      </w:r>
      <w:proofErr w:type="spellEnd"/>
      <w:r w:rsidRPr="00AC4172">
        <w:rPr>
          <w:rFonts w:ascii="Times New Roman" w:hAnsi="Times New Roman"/>
          <w:sz w:val="28"/>
          <w:szCs w:val="28"/>
          <w:shd w:val="clear" w:color="auto" w:fill="FFFFFF"/>
        </w:rPr>
        <w:t>» за 2016 год применяется система ключевых показателей эффективности (далее – Система КПЭ), утвержденная Советом директоров ОАО «АК «</w:t>
      </w:r>
      <w:proofErr w:type="spellStart"/>
      <w:r w:rsidRPr="00AC4172">
        <w:rPr>
          <w:rFonts w:ascii="Times New Roman" w:hAnsi="Times New Roman"/>
          <w:sz w:val="28"/>
          <w:szCs w:val="28"/>
          <w:shd w:val="clear" w:color="auto" w:fill="FFFFFF"/>
        </w:rPr>
        <w:t>Транснефть</w:t>
      </w:r>
      <w:proofErr w:type="spellEnd"/>
      <w:r w:rsidRPr="00AC4172">
        <w:rPr>
          <w:rFonts w:ascii="Times New Roman" w:hAnsi="Times New Roman"/>
          <w:sz w:val="28"/>
          <w:szCs w:val="28"/>
          <w:shd w:val="clear" w:color="auto" w:fill="FFFFFF"/>
        </w:rPr>
        <w:t>» 24.12.2014 (протокол № 27). Выполнение показателей, включенных в Систему КПЭ, непосредственно влияет на вознаграждение сотрудников ОАО «АК «</w:t>
      </w:r>
      <w:proofErr w:type="spellStart"/>
      <w:r w:rsidRPr="00AC4172">
        <w:rPr>
          <w:rFonts w:ascii="Times New Roman" w:hAnsi="Times New Roman"/>
          <w:sz w:val="28"/>
          <w:szCs w:val="28"/>
          <w:shd w:val="clear" w:color="auto" w:fill="FFFFFF"/>
        </w:rPr>
        <w:t>Транснефть</w:t>
      </w:r>
      <w:proofErr w:type="spellEnd"/>
      <w:r w:rsidRPr="00AC4172">
        <w:rPr>
          <w:rFonts w:ascii="Times New Roman" w:hAnsi="Times New Roman"/>
          <w:sz w:val="28"/>
          <w:szCs w:val="28"/>
          <w:shd w:val="clear" w:color="auto" w:fill="FFFFFF"/>
        </w:rPr>
        <w:t>», в том числе вознаграждение единоличного исполн</w:t>
      </w:r>
      <w:r w:rsidR="00DC0C84">
        <w:rPr>
          <w:rFonts w:ascii="Times New Roman" w:hAnsi="Times New Roman"/>
          <w:sz w:val="28"/>
          <w:szCs w:val="28"/>
          <w:shd w:val="clear" w:color="auto" w:fill="FFFFFF"/>
        </w:rPr>
        <w:t>ительного органа (см. таблицу 16</w:t>
      </w:r>
      <w:r w:rsidRPr="00AC4172">
        <w:rPr>
          <w:rFonts w:ascii="Times New Roman" w:hAnsi="Times New Roman"/>
          <w:sz w:val="28"/>
          <w:szCs w:val="28"/>
          <w:shd w:val="clear" w:color="auto" w:fill="FFFFFF"/>
        </w:rPr>
        <w:t>).</w:t>
      </w:r>
    </w:p>
    <w:p w:rsidR="003C5FA7" w:rsidRPr="00AC4172" w:rsidRDefault="00DC0C84" w:rsidP="00DC0C84">
      <w:pPr>
        <w:spacing w:after="0" w:line="360" w:lineRule="auto"/>
        <w:jc w:val="both"/>
        <w:rPr>
          <w:rFonts w:ascii="Times New Roman" w:hAnsi="Times New Roman"/>
          <w:bCs/>
          <w:sz w:val="28"/>
          <w:szCs w:val="28"/>
        </w:rPr>
      </w:pPr>
      <w:bookmarkStart w:id="31" w:name="_Toc515642422"/>
      <w:bookmarkStart w:id="32" w:name="_Toc515642714"/>
      <w:r>
        <w:rPr>
          <w:rFonts w:ascii="Times New Roman" w:hAnsi="Times New Roman"/>
          <w:bCs/>
          <w:sz w:val="28"/>
          <w:szCs w:val="28"/>
        </w:rPr>
        <w:t>Таблица 16</w:t>
      </w:r>
      <w:r w:rsidR="003C5FA7" w:rsidRPr="00AC4172">
        <w:rPr>
          <w:rFonts w:ascii="Times New Roman" w:hAnsi="Times New Roman"/>
          <w:bCs/>
          <w:sz w:val="28"/>
          <w:szCs w:val="28"/>
        </w:rPr>
        <w:t>. Состав показателей системы КПЭ на 2016 год</w:t>
      </w:r>
      <w:bookmarkEnd w:id="31"/>
      <w:bookmarkEnd w:id="3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3"/>
        <w:gridCol w:w="5797"/>
        <w:gridCol w:w="3040"/>
      </w:tblGrid>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 п/п</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Показатель</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Значение</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1.</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 xml:space="preserve">Удельная аварийность на магистральных </w:t>
            </w:r>
            <w:proofErr w:type="spellStart"/>
            <w:r w:rsidRPr="00FE60DB">
              <w:rPr>
                <w:szCs w:val="28"/>
              </w:rPr>
              <w:t>нефте</w:t>
            </w:r>
            <w:proofErr w:type="spellEnd"/>
            <w:r w:rsidRPr="00FE60DB">
              <w:rPr>
                <w:szCs w:val="28"/>
              </w:rPr>
              <w:t>- и нефтепродуктопроводах</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0,148 аварий/1000 км в год</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2.</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с</w:t>
            </w:r>
            <w:r w:rsidR="003C5FA7" w:rsidRPr="00FE60DB">
              <w:rPr>
                <w:szCs w:val="28"/>
              </w:rPr>
              <w:t>нижение удельного выброса загрязняющих веществ в атмосферу при транспортировке нефти и нефтепродуктов по магистральным трубопроводам</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5,0 %</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3.</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с</w:t>
            </w:r>
            <w:r w:rsidR="003C5FA7" w:rsidRPr="00FE60DB">
              <w:rPr>
                <w:szCs w:val="28"/>
              </w:rPr>
              <w:t>нижение в сопоставимых условиях удельного потребления электроэнергии, используемой для транспортировки нефти по магистральным трубопроводам</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2,0 %</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4.</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п</w:t>
            </w:r>
            <w:r w:rsidR="003C5FA7" w:rsidRPr="00FE60DB">
              <w:rPr>
                <w:szCs w:val="28"/>
              </w:rPr>
              <w:t>овышение производительности труда» в размере</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5,9 %</w:t>
            </w:r>
          </w:p>
        </w:tc>
      </w:tr>
    </w:tbl>
    <w:p w:rsidR="007618C0" w:rsidRPr="007618C0" w:rsidRDefault="007618C0" w:rsidP="007618C0">
      <w:pPr>
        <w:jc w:val="right"/>
        <w:rPr>
          <w:rFonts w:ascii="Times New Roman" w:hAnsi="Times New Roman"/>
          <w:sz w:val="28"/>
          <w:szCs w:val="28"/>
        </w:rPr>
      </w:pPr>
      <w:r>
        <w:br w:type="page"/>
      </w:r>
      <w:r w:rsidRPr="007618C0">
        <w:rPr>
          <w:rFonts w:ascii="Times New Roman" w:hAnsi="Times New Roman"/>
          <w:sz w:val="28"/>
          <w:szCs w:val="28"/>
        </w:rPr>
        <w:lastRenderedPageBreak/>
        <w:t>Продолжение таблицы 16</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13"/>
        <w:gridCol w:w="5797"/>
        <w:gridCol w:w="3040"/>
      </w:tblGrid>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5.</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у</w:t>
            </w:r>
            <w:r w:rsidR="003C5FA7" w:rsidRPr="00FE60DB">
              <w:rPr>
                <w:szCs w:val="28"/>
              </w:rPr>
              <w:t>дельные операционные затраты по транспортировке нефти</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17,0 руб. / 100 </w:t>
            </w:r>
            <w:proofErr w:type="spellStart"/>
            <w:r w:rsidRPr="00FE60DB">
              <w:rPr>
                <w:bCs/>
                <w:szCs w:val="28"/>
              </w:rPr>
              <w:t>ткм</w:t>
            </w:r>
            <w:proofErr w:type="spellEnd"/>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6.</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о</w:t>
            </w:r>
            <w:r w:rsidR="003C5FA7" w:rsidRPr="00FE60DB">
              <w:rPr>
                <w:szCs w:val="28"/>
              </w:rPr>
              <w:t>бъем финансирования утвержденной Инвестиционной программы</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137 033,3 млн. руб. (с НДС)</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7.</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о</w:t>
            </w:r>
            <w:r w:rsidR="003C5FA7" w:rsidRPr="00FE60DB">
              <w:rPr>
                <w:szCs w:val="28"/>
              </w:rPr>
              <w:t>тношение общего долга (</w:t>
            </w:r>
            <w:proofErr w:type="spellStart"/>
            <w:r w:rsidR="003C5FA7" w:rsidRPr="00FE60DB">
              <w:rPr>
                <w:szCs w:val="28"/>
              </w:rPr>
              <w:t>Total</w:t>
            </w:r>
            <w:proofErr w:type="spellEnd"/>
            <w:r w:rsidR="003C5FA7" w:rsidRPr="00FE60DB">
              <w:rPr>
                <w:szCs w:val="28"/>
              </w:rPr>
              <w:t xml:space="preserve"> </w:t>
            </w:r>
            <w:proofErr w:type="spellStart"/>
            <w:r w:rsidR="003C5FA7" w:rsidRPr="00FE60DB">
              <w:rPr>
                <w:szCs w:val="28"/>
              </w:rPr>
              <w:t>Debt</w:t>
            </w:r>
            <w:proofErr w:type="spellEnd"/>
            <w:r w:rsidR="003C5FA7" w:rsidRPr="00FE60DB">
              <w:rPr>
                <w:szCs w:val="28"/>
              </w:rPr>
              <w:t>) к операционной прибыли (EBITDA)</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не более 2,5</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w:t>
            </w:r>
          </w:p>
        </w:tc>
        <w:tc>
          <w:tcPr>
            <w:tcW w:w="2973"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szCs w:val="28"/>
              </w:rPr>
              <w:t>к</w:t>
            </w:r>
            <w:r w:rsidR="003C5FA7" w:rsidRPr="00FE60DB">
              <w:rPr>
                <w:szCs w:val="28"/>
              </w:rPr>
              <w:t>омплексный показатель выполнения КПЭ, установленных акционером, Президентом или Правительством РФ» является комплексным и его значение определяется на основе значений входящих в его состав показателей</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100%</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8.1</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рентабельно</w:t>
            </w:r>
            <w:r w:rsidR="00E54F2B">
              <w:rPr>
                <w:szCs w:val="28"/>
              </w:rPr>
              <w:t>сть акционерного капитала (ROE)</w:t>
            </w:r>
          </w:p>
        </w:tc>
        <w:tc>
          <w:tcPr>
            <w:tcW w:w="1559" w:type="pct"/>
            <w:shd w:val="clear" w:color="auto" w:fill="auto"/>
            <w:tcMar>
              <w:top w:w="150" w:type="dxa"/>
              <w:left w:w="150" w:type="dxa"/>
              <w:bottom w:w="150" w:type="dxa"/>
              <w:right w:w="150" w:type="dxa"/>
            </w:tcMar>
            <w:vAlign w:val="center"/>
            <w:hideMark/>
          </w:tcPr>
          <w:p w:rsidR="003C5FA7" w:rsidRPr="00FE60DB" w:rsidRDefault="00E54F2B" w:rsidP="00DC0C84">
            <w:pPr>
              <w:pStyle w:val="af0"/>
              <w:spacing w:before="0" w:beforeAutospacing="0" w:after="0" w:afterAutospacing="0" w:line="276" w:lineRule="auto"/>
              <w:jc w:val="both"/>
              <w:rPr>
                <w:szCs w:val="28"/>
              </w:rPr>
            </w:pPr>
            <w:r>
              <w:rPr>
                <w:bCs/>
                <w:szCs w:val="28"/>
              </w:rPr>
              <w:t>7,49 %</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8.2</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объем дивидендов</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плановым значением является значение, содержащееся в решении Общего собрания акционеров ОАО «АК «</w:t>
            </w:r>
            <w:proofErr w:type="spellStart"/>
            <w:r w:rsidRPr="00FE60DB">
              <w:rPr>
                <w:bCs/>
                <w:szCs w:val="28"/>
              </w:rPr>
              <w:t>Транснефть</w:t>
            </w:r>
            <w:proofErr w:type="spellEnd"/>
            <w:r w:rsidRPr="00FE60DB">
              <w:rPr>
                <w:bCs/>
                <w:szCs w:val="28"/>
              </w:rPr>
              <w:t>» от 30.06.2015 №541-р, в соответствии с которым сумма дивидендов за 2014 год составила 2 946 млн руб.</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8.3</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объем снижения капитальных затрат</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5 275,3 млн руб.</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8.4</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процент снижения операционных затрат</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3,2 %</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8.5</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доля прямых закупок у субъектов малого и среднего предпринимательства</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6,0%</w:t>
            </w:r>
          </w:p>
        </w:tc>
      </w:tr>
      <w:tr w:rsidR="00AC4172" w:rsidRPr="00AC4172" w:rsidTr="007618C0">
        <w:tc>
          <w:tcPr>
            <w:tcW w:w="468"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8.6</w:t>
            </w:r>
          </w:p>
        </w:tc>
        <w:tc>
          <w:tcPr>
            <w:tcW w:w="2973"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szCs w:val="28"/>
              </w:rPr>
              <w:t>объем финансирования НИОКР и инновационных проектов за счет собственных средств (в процентах к выручке)</w:t>
            </w:r>
          </w:p>
        </w:tc>
        <w:tc>
          <w:tcPr>
            <w:tcW w:w="1559" w:type="pct"/>
            <w:shd w:val="clear" w:color="auto" w:fill="auto"/>
            <w:tcMar>
              <w:top w:w="150" w:type="dxa"/>
              <w:left w:w="150" w:type="dxa"/>
              <w:bottom w:w="150" w:type="dxa"/>
              <w:right w:w="150" w:type="dxa"/>
            </w:tcMar>
            <w:vAlign w:val="center"/>
            <w:hideMark/>
          </w:tcPr>
          <w:p w:rsidR="003C5FA7" w:rsidRPr="00FE60DB" w:rsidRDefault="003C5FA7" w:rsidP="00DC0C84">
            <w:pPr>
              <w:pStyle w:val="af0"/>
              <w:spacing w:before="0" w:beforeAutospacing="0" w:after="0" w:afterAutospacing="0" w:line="276" w:lineRule="auto"/>
              <w:jc w:val="both"/>
              <w:rPr>
                <w:szCs w:val="28"/>
              </w:rPr>
            </w:pPr>
            <w:r w:rsidRPr="00FE60DB">
              <w:rPr>
                <w:bCs/>
                <w:szCs w:val="28"/>
              </w:rPr>
              <w:t>1,4%</w:t>
            </w:r>
          </w:p>
        </w:tc>
      </w:tr>
    </w:tbl>
    <w:p w:rsidR="007618C0" w:rsidRDefault="007618C0" w:rsidP="00AC4172">
      <w:pPr>
        <w:pStyle w:val="af0"/>
        <w:shd w:val="clear" w:color="auto" w:fill="FFFFFF"/>
        <w:spacing w:before="0" w:beforeAutospacing="0" w:after="0" w:afterAutospacing="0" w:line="360" w:lineRule="auto"/>
        <w:ind w:firstLine="709"/>
        <w:jc w:val="both"/>
        <w:rPr>
          <w:sz w:val="28"/>
          <w:szCs w:val="28"/>
        </w:rPr>
      </w:pPr>
    </w:p>
    <w:p w:rsidR="003C5FA7" w:rsidRPr="00AC4172" w:rsidRDefault="003C5FA7" w:rsidP="00AC4172">
      <w:pPr>
        <w:pStyle w:val="af0"/>
        <w:shd w:val="clear" w:color="auto" w:fill="FFFFFF"/>
        <w:spacing w:before="0" w:beforeAutospacing="0" w:after="0" w:afterAutospacing="0" w:line="360" w:lineRule="auto"/>
        <w:ind w:firstLine="709"/>
        <w:jc w:val="both"/>
        <w:rPr>
          <w:sz w:val="28"/>
          <w:szCs w:val="28"/>
        </w:rPr>
      </w:pPr>
      <w:r w:rsidRPr="00AC4172">
        <w:rPr>
          <w:sz w:val="28"/>
          <w:szCs w:val="28"/>
        </w:rPr>
        <w:t xml:space="preserve">Степень достижения всех указанных ключевых показателей эффективности оценивается в 100 % в связи с полученными более высокими </w:t>
      </w:r>
      <w:r w:rsidRPr="00AC4172">
        <w:rPr>
          <w:sz w:val="28"/>
          <w:szCs w:val="28"/>
        </w:rPr>
        <w:lastRenderedPageBreak/>
        <w:t>результатами по сравнению с установленными целевыми значениями. Исключением является показатель «Объем финансирования утвержденной Инвестиционной программы», отрицательное отклонение, по которому в размере - 0,2 % является несущественным.</w:t>
      </w:r>
    </w:p>
    <w:p w:rsidR="003C5FA7" w:rsidRPr="00AC4172" w:rsidRDefault="003C5FA7" w:rsidP="00AC4172">
      <w:pPr>
        <w:pStyle w:val="af0"/>
        <w:shd w:val="clear" w:color="auto" w:fill="FFFFFF"/>
        <w:spacing w:before="0" w:beforeAutospacing="0" w:after="0" w:afterAutospacing="0" w:line="360" w:lineRule="auto"/>
        <w:ind w:firstLine="709"/>
        <w:jc w:val="both"/>
        <w:rPr>
          <w:sz w:val="28"/>
          <w:szCs w:val="28"/>
        </w:rPr>
      </w:pPr>
      <w:r w:rsidRPr="00AC4172">
        <w:rPr>
          <w:sz w:val="28"/>
          <w:szCs w:val="28"/>
        </w:rPr>
        <w:t>Перевыполнение плана по ряду КПЭ по итогам 2015 года связано как с увеличением объемов транспортировки нефти и нефтепродуктов, в соответствии с поступившими заявками потребителей услуг Компании – нефтедобывающими и нефтеперерабатывающими компаниями, так и с реализуемым Компанией комплексом мероприятий по совершенствованию производственной деятельности, повышением производительности труда, энергосбережением, снижением операционных и капитальных затрат, которые зачастую реализуются с опережением запланированного графика.</w:t>
      </w:r>
    </w:p>
    <w:p w:rsidR="003C5FA7" w:rsidRPr="00AC4172" w:rsidRDefault="003C5FA7" w:rsidP="00AC4172">
      <w:pPr>
        <w:pStyle w:val="af0"/>
        <w:shd w:val="clear" w:color="auto" w:fill="FFFFFF"/>
        <w:spacing w:before="0" w:beforeAutospacing="0" w:after="0" w:afterAutospacing="0" w:line="360" w:lineRule="auto"/>
        <w:ind w:firstLine="709"/>
        <w:jc w:val="both"/>
        <w:rPr>
          <w:sz w:val="28"/>
          <w:szCs w:val="28"/>
        </w:rPr>
      </w:pPr>
      <w:r w:rsidRPr="00AC4172">
        <w:rPr>
          <w:sz w:val="28"/>
          <w:szCs w:val="28"/>
        </w:rPr>
        <w:t>Таким образом, менеджменту компании удалось избежать отрицательного влияния увеличения переменных издержек по проектам и снижения уровня продаж, к которым по итогам анализа инвестиционные проекты Компании наиболее чувствительны. Это подтверждается высокой эффективностью всех указанных ключевых показателей.</w:t>
      </w:r>
    </w:p>
    <w:p w:rsidR="003C5FA7" w:rsidRPr="00AC4172" w:rsidRDefault="003C5FA7" w:rsidP="00AC4172">
      <w:pPr>
        <w:spacing w:after="0" w:line="360" w:lineRule="auto"/>
        <w:ind w:firstLine="709"/>
        <w:jc w:val="both"/>
        <w:rPr>
          <w:rFonts w:ascii="Times New Roman" w:hAnsi="Times New Roman"/>
          <w:sz w:val="28"/>
          <w:szCs w:val="28"/>
        </w:rPr>
      </w:pPr>
    </w:p>
    <w:p w:rsidR="00E54F2B" w:rsidRDefault="00E54F2B" w:rsidP="00AC4172">
      <w:pPr>
        <w:tabs>
          <w:tab w:val="left" w:pos="2850"/>
        </w:tabs>
        <w:spacing w:after="0" w:line="360" w:lineRule="auto"/>
        <w:ind w:firstLine="709"/>
        <w:contextualSpacing/>
        <w:jc w:val="both"/>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Pr="00E54F2B" w:rsidRDefault="00E54F2B" w:rsidP="00E54F2B">
      <w:pPr>
        <w:rPr>
          <w:rFonts w:ascii="Times New Roman" w:hAnsi="Times New Roman"/>
          <w:sz w:val="28"/>
          <w:szCs w:val="28"/>
        </w:rPr>
      </w:pPr>
    </w:p>
    <w:p w:rsidR="00E54F2B" w:rsidRDefault="00E54F2B" w:rsidP="00E54F2B">
      <w:pPr>
        <w:tabs>
          <w:tab w:val="left" w:pos="4110"/>
        </w:tabs>
        <w:rPr>
          <w:rFonts w:ascii="Times New Roman" w:hAnsi="Times New Roman"/>
          <w:sz w:val="28"/>
          <w:szCs w:val="28"/>
        </w:rPr>
      </w:pPr>
    </w:p>
    <w:p w:rsidR="00E54F2B" w:rsidRPr="00973CCC" w:rsidRDefault="00973CCC" w:rsidP="00973CCC">
      <w:pPr>
        <w:pStyle w:val="1"/>
        <w:spacing w:line="360" w:lineRule="auto"/>
        <w:jc w:val="center"/>
        <w:rPr>
          <w:rFonts w:ascii="Times New Roman" w:hAnsi="Times New Roman" w:cs="Times New Roman"/>
          <w:color w:val="auto"/>
          <w:sz w:val="28"/>
          <w:szCs w:val="28"/>
        </w:rPr>
      </w:pPr>
      <w:bookmarkStart w:id="33" w:name="_Toc517081389"/>
      <w:r>
        <w:rPr>
          <w:rFonts w:ascii="Times New Roman" w:hAnsi="Times New Roman" w:cs="Times New Roman"/>
          <w:color w:val="auto"/>
          <w:sz w:val="28"/>
          <w:szCs w:val="28"/>
        </w:rPr>
        <w:lastRenderedPageBreak/>
        <w:t>ЗАКЛЮЧЕНИЕ</w:t>
      </w:r>
      <w:bookmarkEnd w:id="33"/>
    </w:p>
    <w:p w:rsidR="00E54F2B" w:rsidRDefault="005A56A7" w:rsidP="00973CCC">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Подводя итоги изученных теоретических основ </w:t>
      </w:r>
      <w:r w:rsidRPr="005A56A7">
        <w:rPr>
          <w:rFonts w:ascii="Times New Roman" w:hAnsi="Times New Roman"/>
          <w:sz w:val="28"/>
          <w:szCs w:val="28"/>
        </w:rPr>
        <w:t>оценки экономической эффективности и финансовой реализуемости инвестиционного п</w:t>
      </w:r>
      <w:r>
        <w:rPr>
          <w:rFonts w:ascii="Times New Roman" w:hAnsi="Times New Roman"/>
          <w:sz w:val="28"/>
          <w:szCs w:val="28"/>
        </w:rPr>
        <w:t>роекта, можно сделать следующие выводы.</w:t>
      </w:r>
    </w:p>
    <w:p w:rsidR="00584F04" w:rsidRDefault="0000405B" w:rsidP="00584F04">
      <w:pPr>
        <w:tabs>
          <w:tab w:val="left" w:pos="4110"/>
        </w:tabs>
        <w:spacing w:after="0" w:line="360" w:lineRule="auto"/>
        <w:ind w:firstLine="709"/>
        <w:jc w:val="both"/>
        <w:rPr>
          <w:rFonts w:ascii="Times New Roman" w:hAnsi="Times New Roman"/>
          <w:sz w:val="28"/>
          <w:szCs w:val="28"/>
        </w:rPr>
      </w:pPr>
      <w:r w:rsidRPr="0000405B">
        <w:rPr>
          <w:rFonts w:ascii="Times New Roman" w:hAnsi="Times New Roman"/>
          <w:sz w:val="28"/>
          <w:szCs w:val="28"/>
        </w:rPr>
        <w:t>Понятие проект предполагает достижение конкретной цели за определенное время в условиях ограниченности основных ресурсов (временных, финансовых, трудовых, материальных)</w:t>
      </w:r>
      <w:r>
        <w:rPr>
          <w:rFonts w:ascii="Times New Roman" w:hAnsi="Times New Roman"/>
          <w:sz w:val="28"/>
          <w:szCs w:val="28"/>
        </w:rPr>
        <w:t xml:space="preserve">, а инвестиционный проект подразумевает еще и получение прибыли. </w:t>
      </w:r>
    </w:p>
    <w:p w:rsidR="00D34BAF" w:rsidRDefault="00584F04" w:rsidP="00584F04">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Так как инвестиционные проекты разнятся по своим характеристикам и параметрам, возникает необходимость их классификации. </w:t>
      </w:r>
      <w:r w:rsidR="00343BF7" w:rsidRPr="00343BF7">
        <w:rPr>
          <w:rFonts w:ascii="Times New Roman" w:hAnsi="Times New Roman"/>
          <w:sz w:val="28"/>
          <w:szCs w:val="28"/>
        </w:rPr>
        <w:t>Существует целый ряд классификаций инвестиционных проектов по различным параметрам</w:t>
      </w:r>
      <w:r w:rsidR="00D34BAF">
        <w:rPr>
          <w:rFonts w:ascii="Times New Roman" w:hAnsi="Times New Roman"/>
          <w:sz w:val="28"/>
          <w:szCs w:val="28"/>
        </w:rPr>
        <w:t xml:space="preserve">: </w:t>
      </w:r>
    </w:p>
    <w:p w:rsidR="00D34BAF" w:rsidRPr="00D34BAF" w:rsidRDefault="00D34BAF" w:rsidP="00584F04">
      <w:pPr>
        <w:pStyle w:val="a3"/>
        <w:numPr>
          <w:ilvl w:val="0"/>
          <w:numId w:val="31"/>
        </w:numPr>
        <w:tabs>
          <w:tab w:val="left" w:pos="709"/>
        </w:tabs>
        <w:spacing w:after="0" w:line="360" w:lineRule="auto"/>
        <w:ind w:left="0" w:firstLine="709"/>
        <w:jc w:val="both"/>
        <w:rPr>
          <w:rFonts w:ascii="Times New Roman" w:hAnsi="Times New Roman"/>
          <w:sz w:val="28"/>
          <w:szCs w:val="28"/>
        </w:rPr>
      </w:pPr>
      <w:r w:rsidRPr="00D34BAF">
        <w:rPr>
          <w:rFonts w:ascii="Times New Roman" w:hAnsi="Times New Roman"/>
          <w:sz w:val="28"/>
          <w:szCs w:val="28"/>
        </w:rPr>
        <w:t xml:space="preserve">по </w:t>
      </w:r>
      <w:r w:rsidR="00DB02B1" w:rsidRPr="00D34BAF">
        <w:rPr>
          <w:rFonts w:ascii="Times New Roman" w:hAnsi="Times New Roman"/>
          <w:sz w:val="28"/>
          <w:szCs w:val="28"/>
        </w:rPr>
        <w:t>масштаб</w:t>
      </w:r>
      <w:r w:rsidRPr="00D34BAF">
        <w:rPr>
          <w:rFonts w:ascii="Times New Roman" w:hAnsi="Times New Roman"/>
          <w:sz w:val="28"/>
          <w:szCs w:val="28"/>
        </w:rPr>
        <w:t>у;</w:t>
      </w:r>
    </w:p>
    <w:p w:rsidR="00D34BAF" w:rsidRPr="00D34BAF" w:rsidRDefault="00D34BAF" w:rsidP="00584F04">
      <w:pPr>
        <w:pStyle w:val="a3"/>
        <w:numPr>
          <w:ilvl w:val="0"/>
          <w:numId w:val="31"/>
        </w:numPr>
        <w:tabs>
          <w:tab w:val="left" w:pos="709"/>
        </w:tabs>
        <w:spacing w:after="0" w:line="360" w:lineRule="auto"/>
        <w:ind w:left="0" w:firstLine="709"/>
        <w:jc w:val="both"/>
        <w:rPr>
          <w:rFonts w:ascii="Times New Roman" w:hAnsi="Times New Roman"/>
          <w:sz w:val="28"/>
          <w:szCs w:val="28"/>
        </w:rPr>
      </w:pPr>
      <w:r w:rsidRPr="00D34BAF">
        <w:rPr>
          <w:rFonts w:ascii="Times New Roman" w:hAnsi="Times New Roman"/>
          <w:sz w:val="28"/>
          <w:szCs w:val="28"/>
        </w:rPr>
        <w:t xml:space="preserve">по </w:t>
      </w:r>
      <w:r w:rsidR="00DB02B1" w:rsidRPr="00D34BAF">
        <w:rPr>
          <w:rFonts w:ascii="Times New Roman" w:hAnsi="Times New Roman"/>
          <w:sz w:val="28"/>
          <w:szCs w:val="28"/>
        </w:rPr>
        <w:t>срок</w:t>
      </w:r>
      <w:r w:rsidRPr="00D34BAF">
        <w:rPr>
          <w:rFonts w:ascii="Times New Roman" w:hAnsi="Times New Roman"/>
          <w:sz w:val="28"/>
          <w:szCs w:val="28"/>
        </w:rPr>
        <w:t>у</w:t>
      </w:r>
      <w:r w:rsidR="00DB02B1" w:rsidRPr="00D34BAF">
        <w:rPr>
          <w:rFonts w:ascii="Times New Roman" w:hAnsi="Times New Roman"/>
          <w:sz w:val="28"/>
          <w:szCs w:val="28"/>
        </w:rPr>
        <w:t xml:space="preserve"> реализации</w:t>
      </w:r>
      <w:r w:rsidRPr="00D34BAF">
        <w:rPr>
          <w:rFonts w:ascii="Times New Roman" w:hAnsi="Times New Roman"/>
          <w:sz w:val="28"/>
          <w:szCs w:val="28"/>
        </w:rPr>
        <w:t>;</w:t>
      </w:r>
    </w:p>
    <w:p w:rsidR="00D34BAF" w:rsidRPr="00D34BAF" w:rsidRDefault="00D34BAF" w:rsidP="00584F04">
      <w:pPr>
        <w:pStyle w:val="a3"/>
        <w:numPr>
          <w:ilvl w:val="0"/>
          <w:numId w:val="31"/>
        </w:numPr>
        <w:tabs>
          <w:tab w:val="left" w:pos="709"/>
        </w:tabs>
        <w:spacing w:after="0" w:line="360" w:lineRule="auto"/>
        <w:ind w:left="0" w:firstLine="709"/>
        <w:jc w:val="both"/>
        <w:rPr>
          <w:rFonts w:ascii="Times New Roman" w:hAnsi="Times New Roman"/>
          <w:sz w:val="28"/>
          <w:szCs w:val="28"/>
        </w:rPr>
      </w:pPr>
      <w:r w:rsidRPr="00D34BAF">
        <w:rPr>
          <w:rFonts w:ascii="Times New Roman" w:hAnsi="Times New Roman"/>
          <w:sz w:val="28"/>
          <w:szCs w:val="28"/>
        </w:rPr>
        <w:t>по основной</w:t>
      </w:r>
      <w:r w:rsidR="00DB02B1" w:rsidRPr="00D34BAF">
        <w:rPr>
          <w:rFonts w:ascii="Times New Roman" w:hAnsi="Times New Roman"/>
          <w:sz w:val="28"/>
          <w:szCs w:val="28"/>
        </w:rPr>
        <w:t xml:space="preserve"> </w:t>
      </w:r>
      <w:r w:rsidRPr="00D34BAF">
        <w:rPr>
          <w:rFonts w:ascii="Times New Roman" w:hAnsi="Times New Roman"/>
          <w:sz w:val="28"/>
          <w:szCs w:val="28"/>
        </w:rPr>
        <w:t>направленности</w:t>
      </w:r>
      <w:r w:rsidR="00DB02B1" w:rsidRPr="00D34BAF">
        <w:rPr>
          <w:rFonts w:ascii="Times New Roman" w:hAnsi="Times New Roman"/>
          <w:sz w:val="28"/>
          <w:szCs w:val="28"/>
        </w:rPr>
        <w:t xml:space="preserve"> проекта</w:t>
      </w:r>
      <w:r w:rsidRPr="00D34BAF">
        <w:rPr>
          <w:rFonts w:ascii="Times New Roman" w:hAnsi="Times New Roman"/>
          <w:sz w:val="28"/>
          <w:szCs w:val="28"/>
        </w:rPr>
        <w:t>;</w:t>
      </w:r>
    </w:p>
    <w:p w:rsidR="00D34BAF" w:rsidRPr="00D34BAF" w:rsidRDefault="00D34BAF" w:rsidP="00584F04">
      <w:pPr>
        <w:pStyle w:val="a3"/>
        <w:numPr>
          <w:ilvl w:val="0"/>
          <w:numId w:val="31"/>
        </w:numPr>
        <w:tabs>
          <w:tab w:val="left" w:pos="709"/>
        </w:tabs>
        <w:spacing w:after="0" w:line="360" w:lineRule="auto"/>
        <w:ind w:left="0" w:firstLine="709"/>
        <w:jc w:val="both"/>
        <w:rPr>
          <w:rFonts w:ascii="Times New Roman" w:hAnsi="Times New Roman"/>
          <w:sz w:val="28"/>
          <w:szCs w:val="28"/>
        </w:rPr>
      </w:pPr>
      <w:r w:rsidRPr="00D34BAF">
        <w:rPr>
          <w:rFonts w:ascii="Times New Roman" w:hAnsi="Times New Roman"/>
          <w:sz w:val="28"/>
          <w:szCs w:val="28"/>
        </w:rPr>
        <w:t>в зависимости от степени влияния результатов реализации инвестиционного проекта на внутренние или внешние рынки финансовых, материальных продуктов и услуг, труда, а также на экологическую и социальную обстановку;</w:t>
      </w:r>
    </w:p>
    <w:p w:rsidR="00DB02B1" w:rsidRPr="00D34BAF" w:rsidRDefault="00D34BAF" w:rsidP="00584F04">
      <w:pPr>
        <w:pStyle w:val="a3"/>
        <w:numPr>
          <w:ilvl w:val="0"/>
          <w:numId w:val="31"/>
        </w:numPr>
        <w:tabs>
          <w:tab w:val="left" w:pos="709"/>
        </w:tabs>
        <w:spacing w:after="0" w:line="360" w:lineRule="auto"/>
        <w:ind w:left="0" w:firstLine="709"/>
        <w:jc w:val="both"/>
        <w:rPr>
          <w:rFonts w:ascii="Times New Roman" w:hAnsi="Times New Roman"/>
          <w:sz w:val="28"/>
          <w:szCs w:val="28"/>
        </w:rPr>
      </w:pPr>
      <w:r w:rsidRPr="00D34BAF">
        <w:rPr>
          <w:rFonts w:ascii="Times New Roman" w:hAnsi="Times New Roman"/>
          <w:sz w:val="28"/>
          <w:szCs w:val="28"/>
        </w:rPr>
        <w:t>в зависимости от величины риска.</w:t>
      </w:r>
    </w:p>
    <w:p w:rsidR="00E51AD9" w:rsidRDefault="00A40377" w:rsidP="00A40377">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Из изученных материалов известно, что н</w:t>
      </w:r>
      <w:r w:rsidR="00431271">
        <w:rPr>
          <w:rFonts w:ascii="Times New Roman" w:hAnsi="Times New Roman"/>
          <w:sz w:val="28"/>
          <w:szCs w:val="28"/>
        </w:rPr>
        <w:t>екоторые</w:t>
      </w:r>
      <w:r w:rsidR="00431271" w:rsidRPr="00431271">
        <w:rPr>
          <w:rFonts w:ascii="Times New Roman" w:hAnsi="Times New Roman"/>
          <w:sz w:val="28"/>
          <w:szCs w:val="28"/>
        </w:rPr>
        <w:t xml:space="preserve"> </w:t>
      </w:r>
      <w:r w:rsidR="00431271">
        <w:rPr>
          <w:rFonts w:ascii="Times New Roman" w:hAnsi="Times New Roman"/>
          <w:sz w:val="28"/>
          <w:szCs w:val="28"/>
        </w:rPr>
        <w:t>инвестиционные проекты</w:t>
      </w:r>
      <w:r w:rsidR="00431271" w:rsidRPr="00431271">
        <w:rPr>
          <w:rFonts w:ascii="Times New Roman" w:hAnsi="Times New Roman"/>
          <w:sz w:val="28"/>
          <w:szCs w:val="28"/>
        </w:rPr>
        <w:t xml:space="preserve"> имеют прямое отношение к параметрам жизненного цикла. Так параметр времени реализации инвестиционных проектов с разделением их на краткосрочные, среднесрочные и долгосрочные зависит от сущности проектов, которая определяет проекты либо как инновационные, либо как проекты простого расширения производства. Так, при прочих равных, проекты из инновационной группы будут воплощаться дольше проектов из группы расширения производства на сущест</w:t>
      </w:r>
      <w:r w:rsidR="00431271">
        <w:rPr>
          <w:rFonts w:ascii="Times New Roman" w:hAnsi="Times New Roman"/>
          <w:sz w:val="28"/>
          <w:szCs w:val="28"/>
        </w:rPr>
        <w:t>вующей технической базе. А мега</w:t>
      </w:r>
      <w:r w:rsidR="00431271" w:rsidRPr="00431271">
        <w:rPr>
          <w:rFonts w:ascii="Times New Roman" w:hAnsi="Times New Roman"/>
          <w:sz w:val="28"/>
          <w:szCs w:val="28"/>
        </w:rPr>
        <w:t xml:space="preserve"> и крупномасштабные проекты, при прочих равных, всегда имеют более продолжительный жизненный цикл, чем региональные и отраслевые. Поэтому </w:t>
      </w:r>
      <w:r>
        <w:rPr>
          <w:rFonts w:ascii="Times New Roman" w:hAnsi="Times New Roman"/>
          <w:sz w:val="28"/>
          <w:szCs w:val="28"/>
        </w:rPr>
        <w:lastRenderedPageBreak/>
        <w:t>возникает необходимость характеристики каждой стадии</w:t>
      </w:r>
      <w:r w:rsidR="00431271" w:rsidRPr="00431271">
        <w:rPr>
          <w:rFonts w:ascii="Times New Roman" w:hAnsi="Times New Roman"/>
          <w:sz w:val="28"/>
          <w:szCs w:val="28"/>
        </w:rPr>
        <w:t xml:space="preserve"> жизненног</w:t>
      </w:r>
      <w:r>
        <w:rPr>
          <w:rFonts w:ascii="Times New Roman" w:hAnsi="Times New Roman"/>
          <w:sz w:val="28"/>
          <w:szCs w:val="28"/>
        </w:rPr>
        <w:t>о цикла инвестиционного проекта, что и было проделано в работе.</w:t>
      </w:r>
    </w:p>
    <w:p w:rsidR="00A40377" w:rsidRDefault="00A40377" w:rsidP="00A40377">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Абсолютно каждый инвестиционный проект подвергается оценке экономической эффективности и финансовой реализуемости проекта, на основе которых  принимается решение о его реализации. </w:t>
      </w:r>
    </w:p>
    <w:p w:rsidR="00ED127E" w:rsidRDefault="00832936" w:rsidP="00ED127E">
      <w:pPr>
        <w:tabs>
          <w:tab w:val="left" w:pos="4110"/>
        </w:tabs>
        <w:spacing w:after="0" w:line="360" w:lineRule="auto"/>
        <w:ind w:firstLine="709"/>
        <w:jc w:val="both"/>
        <w:rPr>
          <w:rFonts w:ascii="Times New Roman" w:hAnsi="Times New Roman"/>
          <w:bCs/>
          <w:sz w:val="28"/>
          <w:szCs w:val="28"/>
        </w:rPr>
      </w:pPr>
      <w:r>
        <w:rPr>
          <w:rFonts w:ascii="Times New Roman" w:hAnsi="Times New Roman"/>
          <w:sz w:val="28"/>
          <w:szCs w:val="28"/>
        </w:rPr>
        <w:t xml:space="preserve">На основе инвестиционного проекта </w:t>
      </w:r>
      <w:r w:rsidR="00917D7D">
        <w:rPr>
          <w:rFonts w:ascii="Times New Roman" w:hAnsi="Times New Roman"/>
          <w:sz w:val="28"/>
          <w:szCs w:val="28"/>
        </w:rPr>
        <w:t>ПАО «</w:t>
      </w:r>
      <w:proofErr w:type="spellStart"/>
      <w:r w:rsidR="00917D7D">
        <w:rPr>
          <w:rFonts w:ascii="Times New Roman" w:hAnsi="Times New Roman"/>
          <w:sz w:val="28"/>
          <w:szCs w:val="28"/>
        </w:rPr>
        <w:t>Транснефть</w:t>
      </w:r>
      <w:proofErr w:type="spellEnd"/>
      <w:r w:rsidR="00917D7D">
        <w:rPr>
          <w:rFonts w:ascii="Times New Roman" w:hAnsi="Times New Roman"/>
          <w:sz w:val="28"/>
          <w:szCs w:val="28"/>
        </w:rPr>
        <w:t>»</w:t>
      </w:r>
      <w:r>
        <w:rPr>
          <w:rFonts w:ascii="Times New Roman" w:hAnsi="Times New Roman"/>
          <w:sz w:val="28"/>
          <w:szCs w:val="28"/>
        </w:rPr>
        <w:t xml:space="preserve"> был проведен практический анализ оценки экономической эффективности и финансовой реализуем</w:t>
      </w:r>
      <w:r w:rsidR="00917D7D">
        <w:rPr>
          <w:rFonts w:ascii="Times New Roman" w:hAnsi="Times New Roman"/>
          <w:sz w:val="28"/>
          <w:szCs w:val="28"/>
        </w:rPr>
        <w:t xml:space="preserve">ости инвестиционного проекта </w:t>
      </w:r>
      <w:r w:rsidR="00917D7D" w:rsidRPr="00917D7D">
        <w:rPr>
          <w:rFonts w:ascii="Times New Roman" w:hAnsi="Times New Roman"/>
          <w:bCs/>
          <w:sz w:val="28"/>
          <w:szCs w:val="28"/>
        </w:rPr>
        <w:t>магистрального нефтепровода</w:t>
      </w:r>
      <w:r w:rsidR="00917D7D">
        <w:rPr>
          <w:rFonts w:ascii="Times New Roman" w:hAnsi="Times New Roman"/>
          <w:bCs/>
          <w:sz w:val="28"/>
          <w:szCs w:val="28"/>
        </w:rPr>
        <w:t xml:space="preserve"> «</w:t>
      </w:r>
      <w:r w:rsidR="00917D7D" w:rsidRPr="00917D7D">
        <w:rPr>
          <w:rFonts w:ascii="Times New Roman" w:hAnsi="Times New Roman"/>
          <w:bCs/>
          <w:sz w:val="28"/>
          <w:szCs w:val="28"/>
        </w:rPr>
        <w:t>Ал</w:t>
      </w:r>
      <w:r w:rsidR="00917D7D">
        <w:rPr>
          <w:rFonts w:ascii="Times New Roman" w:hAnsi="Times New Roman"/>
          <w:bCs/>
          <w:sz w:val="28"/>
          <w:szCs w:val="28"/>
        </w:rPr>
        <w:t>ександровское - Анжеро-Судженск»</w:t>
      </w:r>
      <w:r w:rsidR="004C3F46">
        <w:rPr>
          <w:rFonts w:ascii="Times New Roman" w:hAnsi="Times New Roman"/>
          <w:bCs/>
          <w:sz w:val="28"/>
          <w:szCs w:val="28"/>
        </w:rPr>
        <w:t>.</w:t>
      </w:r>
    </w:p>
    <w:p w:rsidR="00ED127E" w:rsidRDefault="00ED127E" w:rsidP="00ED127E">
      <w:pPr>
        <w:tabs>
          <w:tab w:val="left" w:pos="4110"/>
        </w:tabs>
        <w:spacing w:after="0" w:line="360" w:lineRule="auto"/>
        <w:ind w:firstLine="709"/>
        <w:jc w:val="both"/>
        <w:rPr>
          <w:rFonts w:ascii="Times New Roman" w:hAnsi="Times New Roman"/>
          <w:bCs/>
          <w:sz w:val="28"/>
          <w:szCs w:val="28"/>
        </w:rPr>
      </w:pPr>
      <w:r w:rsidRPr="00ED127E">
        <w:rPr>
          <w:rFonts w:ascii="Times New Roman" w:hAnsi="Times New Roman"/>
          <w:bCs/>
          <w:sz w:val="28"/>
          <w:szCs w:val="28"/>
        </w:rPr>
        <w:t>Цель этого инвестиционного проекта – обеспечение загрузки трубопроводной системы Восточная Сибирь – Тихий океан до 80 млн тонн нефти в год, а также обеспечение безопасной эксплуатации магистрального нефтепровода Александровское – Анжеро-Судженск, - это одна из важнейших задач инвестиционной программы ПАО "</w:t>
      </w:r>
      <w:proofErr w:type="spellStart"/>
      <w:r w:rsidRPr="00ED127E">
        <w:rPr>
          <w:rFonts w:ascii="Times New Roman" w:hAnsi="Times New Roman"/>
          <w:bCs/>
          <w:sz w:val="28"/>
          <w:szCs w:val="28"/>
        </w:rPr>
        <w:t>Транснефть</w:t>
      </w:r>
      <w:proofErr w:type="spellEnd"/>
      <w:r w:rsidRPr="00ED127E">
        <w:rPr>
          <w:rFonts w:ascii="Times New Roman" w:hAnsi="Times New Roman"/>
          <w:bCs/>
          <w:sz w:val="28"/>
          <w:szCs w:val="28"/>
        </w:rPr>
        <w:t>". Перспектива долгосрочная, но чрезвычайно важная, учитывая создание десятков новых рабочих мест, строительство социальной инфраструктуры и энергетических объектов вблизи населенных пунктов.</w:t>
      </w:r>
    </w:p>
    <w:p w:rsidR="004C3F46" w:rsidRDefault="004C3F46" w:rsidP="004C3F46">
      <w:pPr>
        <w:tabs>
          <w:tab w:val="left" w:pos="4110"/>
        </w:tabs>
        <w:spacing w:after="0" w:line="360" w:lineRule="auto"/>
        <w:ind w:firstLine="709"/>
        <w:jc w:val="both"/>
        <w:rPr>
          <w:rFonts w:ascii="Times New Roman" w:hAnsi="Times New Roman"/>
          <w:sz w:val="28"/>
          <w:szCs w:val="28"/>
        </w:rPr>
      </w:pPr>
      <w:r w:rsidRPr="004C3F46">
        <w:rPr>
          <w:rFonts w:ascii="Times New Roman" w:hAnsi="Times New Roman"/>
          <w:bCs/>
          <w:sz w:val="28"/>
          <w:szCs w:val="28"/>
        </w:rPr>
        <w:t>По данным бухгалтерской отчетности</w:t>
      </w:r>
      <w:r>
        <w:rPr>
          <w:rFonts w:ascii="Times New Roman" w:hAnsi="Times New Roman"/>
          <w:bCs/>
          <w:sz w:val="28"/>
          <w:szCs w:val="28"/>
        </w:rPr>
        <w:t xml:space="preserve"> был проведен финансовый анализ</w:t>
      </w:r>
      <w:r w:rsidRPr="004C3F46">
        <w:rPr>
          <w:rFonts w:ascii="Times New Roman" w:hAnsi="Times New Roman"/>
          <w:sz w:val="28"/>
          <w:szCs w:val="28"/>
        </w:rPr>
        <w:t xml:space="preserve"> </w:t>
      </w:r>
      <w:r>
        <w:rPr>
          <w:rFonts w:ascii="Times New Roman" w:hAnsi="Times New Roman"/>
          <w:bCs/>
          <w:sz w:val="28"/>
          <w:szCs w:val="28"/>
        </w:rPr>
        <w:t>деятельности АО «</w:t>
      </w:r>
      <w:proofErr w:type="spellStart"/>
      <w:r>
        <w:rPr>
          <w:rFonts w:ascii="Times New Roman" w:hAnsi="Times New Roman"/>
          <w:bCs/>
          <w:sz w:val="28"/>
          <w:szCs w:val="28"/>
        </w:rPr>
        <w:t>Транснефть</w:t>
      </w:r>
      <w:proofErr w:type="spellEnd"/>
      <w:r>
        <w:rPr>
          <w:rFonts w:ascii="Times New Roman" w:hAnsi="Times New Roman"/>
          <w:bCs/>
          <w:sz w:val="28"/>
          <w:szCs w:val="28"/>
        </w:rPr>
        <w:t xml:space="preserve"> – Центральная Сибирь», по результатам которого можно сделать вывод о прибыльности деятельности, эффективности применяемой стратегии и значимости</w:t>
      </w:r>
      <w:r w:rsidRPr="004C3F46">
        <w:rPr>
          <w:rFonts w:ascii="Times New Roman" w:hAnsi="Times New Roman"/>
          <w:bCs/>
          <w:sz w:val="28"/>
          <w:szCs w:val="28"/>
        </w:rPr>
        <w:t xml:space="preserve"> обозначенных приоритетов</w:t>
      </w:r>
      <w:r>
        <w:rPr>
          <w:rFonts w:ascii="Times New Roman" w:hAnsi="Times New Roman"/>
          <w:bCs/>
          <w:sz w:val="28"/>
          <w:szCs w:val="28"/>
        </w:rPr>
        <w:t>.</w:t>
      </w:r>
    </w:p>
    <w:p w:rsidR="004C3F46" w:rsidRDefault="004C3F46" w:rsidP="004C3F46">
      <w:pPr>
        <w:tabs>
          <w:tab w:val="left" w:pos="4110"/>
        </w:tabs>
        <w:spacing w:after="0" w:line="360" w:lineRule="auto"/>
        <w:ind w:firstLine="709"/>
        <w:jc w:val="both"/>
        <w:rPr>
          <w:rFonts w:ascii="Times New Roman" w:hAnsi="Times New Roman"/>
          <w:sz w:val="28"/>
          <w:szCs w:val="28"/>
        </w:rPr>
      </w:pPr>
      <w:r w:rsidRPr="00832936">
        <w:rPr>
          <w:rFonts w:ascii="Times New Roman" w:hAnsi="Times New Roman"/>
          <w:sz w:val="28"/>
          <w:szCs w:val="28"/>
        </w:rPr>
        <w:t>По результатам SWOT – анализа</w:t>
      </w:r>
      <w:r>
        <w:rPr>
          <w:rFonts w:ascii="Times New Roman" w:hAnsi="Times New Roman"/>
          <w:sz w:val="28"/>
          <w:szCs w:val="28"/>
        </w:rPr>
        <w:t xml:space="preserve">, проведенного в работе, </w:t>
      </w:r>
      <w:r w:rsidRPr="00832936">
        <w:rPr>
          <w:rFonts w:ascii="Times New Roman" w:hAnsi="Times New Roman"/>
          <w:sz w:val="28"/>
          <w:szCs w:val="28"/>
        </w:rPr>
        <w:t xml:space="preserve"> можно сделать вывод, что предприятие обладает высокой прочностью и большим пе</w:t>
      </w:r>
      <w:r w:rsidR="00ED127E">
        <w:rPr>
          <w:rFonts w:ascii="Times New Roman" w:hAnsi="Times New Roman"/>
          <w:sz w:val="28"/>
          <w:szCs w:val="28"/>
        </w:rPr>
        <w:t>рспективами роста. Развитие АО «</w:t>
      </w:r>
      <w:proofErr w:type="spellStart"/>
      <w:r w:rsidR="00ED127E">
        <w:rPr>
          <w:rFonts w:ascii="Times New Roman" w:hAnsi="Times New Roman"/>
          <w:sz w:val="28"/>
          <w:szCs w:val="28"/>
        </w:rPr>
        <w:t>Транснефть</w:t>
      </w:r>
      <w:proofErr w:type="spellEnd"/>
      <w:r w:rsidR="00ED127E">
        <w:rPr>
          <w:rFonts w:ascii="Times New Roman" w:hAnsi="Times New Roman"/>
          <w:sz w:val="28"/>
          <w:szCs w:val="28"/>
        </w:rPr>
        <w:t xml:space="preserve"> – Центральная Сибирь»</w:t>
      </w:r>
      <w:r w:rsidRPr="00832936">
        <w:rPr>
          <w:rFonts w:ascii="Times New Roman" w:hAnsi="Times New Roman"/>
          <w:sz w:val="28"/>
          <w:szCs w:val="28"/>
        </w:rPr>
        <w:t>, в первую очередь, связано со строительством новых</w:t>
      </w:r>
      <w:r w:rsidR="00ED127E">
        <w:rPr>
          <w:rFonts w:ascii="Times New Roman" w:hAnsi="Times New Roman"/>
          <w:sz w:val="28"/>
          <w:szCs w:val="28"/>
        </w:rPr>
        <w:t xml:space="preserve"> магистральных нефтепроводов «</w:t>
      </w:r>
      <w:proofErr w:type="spellStart"/>
      <w:r w:rsidR="00ED127E">
        <w:rPr>
          <w:rFonts w:ascii="Times New Roman" w:hAnsi="Times New Roman"/>
          <w:sz w:val="28"/>
          <w:szCs w:val="28"/>
        </w:rPr>
        <w:t>Транснефти</w:t>
      </w:r>
      <w:proofErr w:type="spellEnd"/>
      <w:r w:rsidR="00ED127E">
        <w:rPr>
          <w:rFonts w:ascii="Times New Roman" w:hAnsi="Times New Roman"/>
          <w:sz w:val="28"/>
          <w:szCs w:val="28"/>
        </w:rPr>
        <w:t>»</w:t>
      </w:r>
      <w:r w:rsidRPr="00832936">
        <w:rPr>
          <w:rFonts w:ascii="Times New Roman" w:hAnsi="Times New Roman"/>
          <w:sz w:val="28"/>
          <w:szCs w:val="28"/>
        </w:rPr>
        <w:t>, а также расширением пропускной способности существующих нефтепроводов. Для этого компания реализует разнообразные инвестиционные проекты, а также проекты технического перевооружения и реконструкции</w:t>
      </w:r>
      <w:r>
        <w:rPr>
          <w:rFonts w:ascii="Times New Roman" w:hAnsi="Times New Roman"/>
          <w:sz w:val="28"/>
          <w:szCs w:val="28"/>
        </w:rPr>
        <w:t>.</w:t>
      </w:r>
    </w:p>
    <w:p w:rsidR="00ED127E" w:rsidRDefault="00ED127E" w:rsidP="004C3F46">
      <w:pPr>
        <w:tabs>
          <w:tab w:val="left" w:pos="4110"/>
        </w:tabs>
        <w:spacing w:after="0" w:line="360" w:lineRule="auto"/>
        <w:ind w:firstLine="709"/>
        <w:jc w:val="both"/>
        <w:rPr>
          <w:rFonts w:ascii="Times New Roman" w:hAnsi="Times New Roman"/>
          <w:sz w:val="28"/>
          <w:szCs w:val="28"/>
        </w:rPr>
      </w:pPr>
    </w:p>
    <w:p w:rsidR="00497C35" w:rsidRDefault="00497C35" w:rsidP="00785168">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Была проведена оценка экономической эффективности финансовой реализуемости данного инвестиционного проекта. </w:t>
      </w:r>
    </w:p>
    <w:p w:rsidR="00785168" w:rsidRDefault="00785168" w:rsidP="00785168">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чистой приведенной стоимости (NPV), которая составила</w:t>
      </w:r>
      <w:r w:rsidRPr="00785168">
        <w:rPr>
          <w:rFonts w:ascii="Times New Roman" w:hAnsi="Times New Roman"/>
          <w:sz w:val="28"/>
          <w:szCs w:val="28"/>
        </w:rPr>
        <w:t xml:space="preserve"> 1518 тыс. руб., можно считать, что инвестиция принесет прибыль предприятию и инвестицию следует осуществлять</w:t>
      </w:r>
      <w:r>
        <w:rPr>
          <w:rFonts w:ascii="Times New Roman" w:hAnsi="Times New Roman"/>
          <w:sz w:val="28"/>
          <w:szCs w:val="28"/>
        </w:rPr>
        <w:t xml:space="preserve"> (</w:t>
      </w:r>
      <w:r w:rsidRPr="00785168">
        <w:rPr>
          <w:rFonts w:ascii="Times New Roman" w:hAnsi="Times New Roman"/>
          <w:sz w:val="28"/>
          <w:szCs w:val="28"/>
        </w:rPr>
        <w:t>NPV1&gt; 0</w:t>
      </w:r>
      <w:r>
        <w:rPr>
          <w:rFonts w:ascii="Times New Roman" w:hAnsi="Times New Roman"/>
          <w:sz w:val="28"/>
          <w:szCs w:val="28"/>
        </w:rPr>
        <w:t>)</w:t>
      </w:r>
      <w:r w:rsidRPr="00785168">
        <w:rPr>
          <w:rFonts w:ascii="Times New Roman" w:hAnsi="Times New Roman"/>
          <w:sz w:val="28"/>
          <w:szCs w:val="28"/>
        </w:rPr>
        <w:t xml:space="preserve">. </w:t>
      </w:r>
      <w:r>
        <w:rPr>
          <w:rFonts w:ascii="Times New Roman" w:hAnsi="Times New Roman"/>
          <w:sz w:val="28"/>
          <w:szCs w:val="28"/>
        </w:rPr>
        <w:t>По расчетам</w:t>
      </w:r>
      <w:r w:rsidRPr="00785168">
        <w:rPr>
          <w:rFonts w:ascii="Times New Roman" w:hAnsi="Times New Roman"/>
          <w:sz w:val="28"/>
          <w:szCs w:val="28"/>
        </w:rPr>
        <w:t xml:space="preserve"> индекс</w:t>
      </w:r>
      <w:r>
        <w:rPr>
          <w:rFonts w:ascii="Times New Roman" w:hAnsi="Times New Roman"/>
          <w:sz w:val="28"/>
          <w:szCs w:val="28"/>
        </w:rPr>
        <w:t>а рентабельности инвестиций (</w:t>
      </w:r>
      <w:r w:rsidRPr="00785168">
        <w:rPr>
          <w:rFonts w:ascii="Times New Roman" w:hAnsi="Times New Roman"/>
          <w:sz w:val="28"/>
          <w:szCs w:val="28"/>
        </w:rPr>
        <w:t>Р</w:t>
      </w:r>
      <w:proofErr w:type="gramStart"/>
      <w:r w:rsidRPr="00785168">
        <w:rPr>
          <w:rFonts w:ascii="Times New Roman" w:hAnsi="Times New Roman"/>
          <w:sz w:val="28"/>
          <w:szCs w:val="28"/>
        </w:rPr>
        <w:t>I</w:t>
      </w:r>
      <w:proofErr w:type="gramEnd"/>
      <w:r>
        <w:rPr>
          <w:rFonts w:ascii="Times New Roman" w:hAnsi="Times New Roman"/>
          <w:sz w:val="28"/>
          <w:szCs w:val="28"/>
        </w:rPr>
        <w:t xml:space="preserve">), который составил </w:t>
      </w:r>
      <w:r w:rsidRPr="00785168">
        <w:rPr>
          <w:rFonts w:ascii="Times New Roman" w:hAnsi="Times New Roman"/>
          <w:sz w:val="28"/>
          <w:szCs w:val="28"/>
        </w:rPr>
        <w:t>1,03</w:t>
      </w:r>
      <w:r>
        <w:rPr>
          <w:rFonts w:ascii="Times New Roman" w:hAnsi="Times New Roman"/>
          <w:sz w:val="28"/>
          <w:szCs w:val="28"/>
        </w:rPr>
        <w:t>,  о</w:t>
      </w:r>
      <w:r w:rsidRPr="00785168">
        <w:rPr>
          <w:rFonts w:ascii="Times New Roman" w:hAnsi="Times New Roman"/>
          <w:sz w:val="28"/>
          <w:szCs w:val="28"/>
        </w:rPr>
        <w:t xml:space="preserve">чевидно, что и проект следует принять </w:t>
      </w:r>
      <w:r>
        <w:rPr>
          <w:rFonts w:ascii="Times New Roman" w:hAnsi="Times New Roman"/>
          <w:sz w:val="28"/>
          <w:szCs w:val="28"/>
        </w:rPr>
        <w:t>(</w:t>
      </w:r>
      <w:r w:rsidRPr="00785168">
        <w:rPr>
          <w:rFonts w:ascii="Times New Roman" w:hAnsi="Times New Roman"/>
          <w:sz w:val="28"/>
          <w:szCs w:val="28"/>
        </w:rPr>
        <w:t>РI&gt; 1</w:t>
      </w:r>
      <w:r>
        <w:rPr>
          <w:rFonts w:ascii="Times New Roman" w:hAnsi="Times New Roman"/>
          <w:sz w:val="28"/>
          <w:szCs w:val="28"/>
        </w:rPr>
        <w:t>)</w:t>
      </w:r>
      <w:r w:rsidRPr="00785168">
        <w:rPr>
          <w:rFonts w:ascii="Times New Roman" w:hAnsi="Times New Roman"/>
          <w:sz w:val="28"/>
          <w:szCs w:val="28"/>
        </w:rPr>
        <w:t xml:space="preserve">. </w:t>
      </w:r>
      <w:r>
        <w:rPr>
          <w:rFonts w:ascii="Times New Roman" w:hAnsi="Times New Roman"/>
          <w:sz w:val="28"/>
          <w:szCs w:val="28"/>
        </w:rPr>
        <w:t xml:space="preserve"> </w:t>
      </w:r>
    </w:p>
    <w:p w:rsidR="00497C35" w:rsidRDefault="00497C35" w:rsidP="00785168">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Для каждого инвестиционного проекта п</w:t>
      </w:r>
      <w:r w:rsidRPr="00497C35">
        <w:rPr>
          <w:rFonts w:ascii="Times New Roman" w:hAnsi="Times New Roman"/>
          <w:sz w:val="28"/>
          <w:szCs w:val="28"/>
        </w:rPr>
        <w:t xml:space="preserve">овышение </w:t>
      </w:r>
      <w:r>
        <w:rPr>
          <w:rFonts w:ascii="Times New Roman" w:hAnsi="Times New Roman"/>
          <w:sz w:val="28"/>
          <w:szCs w:val="28"/>
        </w:rPr>
        <w:t xml:space="preserve">его эффективности является  насущной задачей всех компаний, осуществляющих эти инвестиционные проекты. И  </w:t>
      </w:r>
      <w:r w:rsidRPr="00497C35">
        <w:rPr>
          <w:rFonts w:ascii="Times New Roman" w:hAnsi="Times New Roman"/>
          <w:bCs/>
          <w:sz w:val="28"/>
          <w:szCs w:val="28"/>
        </w:rPr>
        <w:t>ПАО "</w:t>
      </w:r>
      <w:proofErr w:type="spellStart"/>
      <w:r w:rsidRPr="00497C35">
        <w:rPr>
          <w:rFonts w:ascii="Times New Roman" w:hAnsi="Times New Roman"/>
          <w:bCs/>
          <w:sz w:val="28"/>
          <w:szCs w:val="28"/>
        </w:rPr>
        <w:t>Транснефть</w:t>
      </w:r>
      <w:proofErr w:type="spellEnd"/>
      <w:r w:rsidRPr="00497C35">
        <w:rPr>
          <w:rFonts w:ascii="Times New Roman" w:hAnsi="Times New Roman"/>
          <w:bCs/>
          <w:sz w:val="28"/>
          <w:szCs w:val="28"/>
        </w:rPr>
        <w:t>"</w:t>
      </w:r>
      <w:r>
        <w:rPr>
          <w:rFonts w:ascii="Times New Roman" w:hAnsi="Times New Roman"/>
          <w:bCs/>
          <w:sz w:val="28"/>
          <w:szCs w:val="28"/>
        </w:rPr>
        <w:t xml:space="preserve"> не стала исключением. </w:t>
      </w:r>
    </w:p>
    <w:p w:rsidR="00785168" w:rsidRDefault="00497C35" w:rsidP="00785168">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В качестве</w:t>
      </w:r>
      <w:r w:rsidRPr="00497C35">
        <w:rPr>
          <w:rFonts w:ascii="Times New Roman" w:hAnsi="Times New Roman"/>
          <w:sz w:val="28"/>
          <w:szCs w:val="28"/>
        </w:rPr>
        <w:t xml:space="preserve"> повышения эффективности </w:t>
      </w:r>
      <w:r>
        <w:rPr>
          <w:rFonts w:ascii="Times New Roman" w:hAnsi="Times New Roman"/>
          <w:sz w:val="28"/>
          <w:szCs w:val="28"/>
        </w:rPr>
        <w:t>инвестиционного проекта было выяснено, что</w:t>
      </w:r>
      <w:r w:rsidRPr="00497C35">
        <w:rPr>
          <w:rFonts w:ascii="Times New Roman" w:hAnsi="Times New Roman"/>
          <w:sz w:val="28"/>
          <w:szCs w:val="28"/>
        </w:rPr>
        <w:t xml:space="preserve"> необходимо задействовать четыре ключевых рычага управления: стратегия проекта, бизнес-процессы, управление проектом и кадры.</w:t>
      </w:r>
    </w:p>
    <w:p w:rsidR="00497C35" w:rsidRDefault="00497C35" w:rsidP="00497C35">
      <w:pPr>
        <w:tabs>
          <w:tab w:val="left" w:pos="411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Можно </w:t>
      </w:r>
      <w:r w:rsidR="005F2748">
        <w:rPr>
          <w:rFonts w:ascii="Times New Roman" w:hAnsi="Times New Roman"/>
          <w:sz w:val="28"/>
          <w:szCs w:val="28"/>
        </w:rPr>
        <w:t>выделить 14</w:t>
      </w:r>
      <w:r>
        <w:rPr>
          <w:rFonts w:ascii="Times New Roman" w:hAnsi="Times New Roman"/>
          <w:sz w:val="28"/>
          <w:szCs w:val="28"/>
        </w:rPr>
        <w:t xml:space="preserve"> основных рисков</w:t>
      </w:r>
      <w:r w:rsidRPr="00497C35">
        <w:rPr>
          <w:rFonts w:ascii="Times New Roman" w:hAnsi="Times New Roman"/>
          <w:sz w:val="28"/>
          <w:szCs w:val="28"/>
        </w:rPr>
        <w:t>, связанных с деятельностью ОАО «АК «</w:t>
      </w:r>
      <w:proofErr w:type="spellStart"/>
      <w:r w:rsidRPr="00497C35">
        <w:rPr>
          <w:rFonts w:ascii="Times New Roman" w:hAnsi="Times New Roman"/>
          <w:sz w:val="28"/>
          <w:szCs w:val="28"/>
        </w:rPr>
        <w:t>Транснефть</w:t>
      </w:r>
      <w:proofErr w:type="spellEnd"/>
      <w:r w:rsidRPr="00497C35">
        <w:rPr>
          <w:rFonts w:ascii="Times New Roman" w:hAnsi="Times New Roman"/>
          <w:sz w:val="28"/>
          <w:szCs w:val="28"/>
        </w:rPr>
        <w:t>»</w:t>
      </w:r>
      <w:r>
        <w:rPr>
          <w:rFonts w:ascii="Times New Roman" w:hAnsi="Times New Roman"/>
          <w:sz w:val="28"/>
          <w:szCs w:val="28"/>
        </w:rPr>
        <w:t>:</w:t>
      </w:r>
    </w:p>
    <w:p w:rsidR="00497C35"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5F2748">
        <w:rPr>
          <w:rFonts w:ascii="Times New Roman" w:hAnsi="Times New Roman"/>
          <w:sz w:val="28"/>
          <w:szCs w:val="28"/>
        </w:rPr>
        <w:t>иск противоправных действий;</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5F2748">
        <w:rPr>
          <w:rFonts w:ascii="Times New Roman" w:hAnsi="Times New Roman"/>
          <w:sz w:val="28"/>
          <w:szCs w:val="28"/>
        </w:rPr>
        <w:t>алютные и процентные риски;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н</w:t>
      </w:r>
      <w:r w:rsidRPr="005F2748">
        <w:rPr>
          <w:rFonts w:ascii="Times New Roman" w:hAnsi="Times New Roman"/>
          <w:sz w:val="28"/>
          <w:szCs w:val="28"/>
        </w:rPr>
        <w:t>алоговые и правовые риски;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к</w:t>
      </w:r>
      <w:r w:rsidRPr="005F2748">
        <w:rPr>
          <w:rFonts w:ascii="Times New Roman" w:hAnsi="Times New Roman"/>
          <w:sz w:val="28"/>
          <w:szCs w:val="28"/>
        </w:rPr>
        <w:t>редитные риски.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5F2748">
        <w:rPr>
          <w:rFonts w:ascii="Times New Roman" w:hAnsi="Times New Roman"/>
          <w:sz w:val="28"/>
          <w:szCs w:val="28"/>
        </w:rPr>
        <w:t xml:space="preserve">заимные международные секторальные </w:t>
      </w:r>
      <w:r>
        <w:rPr>
          <w:rFonts w:ascii="Times New Roman" w:hAnsi="Times New Roman"/>
          <w:sz w:val="28"/>
          <w:szCs w:val="28"/>
        </w:rPr>
        <w:t>ограничения;</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5F2748">
        <w:rPr>
          <w:rFonts w:ascii="Times New Roman" w:hAnsi="Times New Roman"/>
          <w:sz w:val="28"/>
          <w:szCs w:val="28"/>
        </w:rPr>
        <w:t>иск запрета и</w:t>
      </w:r>
      <w:r>
        <w:rPr>
          <w:rFonts w:ascii="Times New Roman" w:hAnsi="Times New Roman"/>
          <w:sz w:val="28"/>
          <w:szCs w:val="28"/>
        </w:rPr>
        <w:t>мпорта/экспорта товаров и услуг;</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5F2748">
        <w:rPr>
          <w:rFonts w:ascii="Times New Roman" w:hAnsi="Times New Roman"/>
          <w:sz w:val="28"/>
          <w:szCs w:val="28"/>
        </w:rPr>
        <w:t>ешения регуляторов (тар</w:t>
      </w:r>
      <w:r>
        <w:rPr>
          <w:rFonts w:ascii="Times New Roman" w:hAnsi="Times New Roman"/>
          <w:sz w:val="28"/>
          <w:szCs w:val="28"/>
        </w:rPr>
        <w:t>ифные, таможенные, дивидендные);</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5F2748">
        <w:rPr>
          <w:rFonts w:ascii="Times New Roman" w:hAnsi="Times New Roman"/>
          <w:sz w:val="28"/>
          <w:szCs w:val="28"/>
        </w:rPr>
        <w:t>иски изменения цен на зак</w:t>
      </w:r>
      <w:r>
        <w:rPr>
          <w:rFonts w:ascii="Times New Roman" w:hAnsi="Times New Roman"/>
          <w:sz w:val="28"/>
          <w:szCs w:val="28"/>
        </w:rPr>
        <w:t>упаемые товары, работы и услуги;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5F2748">
        <w:rPr>
          <w:rFonts w:ascii="Times New Roman" w:hAnsi="Times New Roman"/>
          <w:sz w:val="28"/>
          <w:szCs w:val="28"/>
        </w:rPr>
        <w:t>иски, связанные с пр</w:t>
      </w:r>
      <w:r>
        <w:rPr>
          <w:rFonts w:ascii="Times New Roman" w:hAnsi="Times New Roman"/>
          <w:sz w:val="28"/>
          <w:szCs w:val="28"/>
        </w:rPr>
        <w:t>иродно-климатическими явлениями;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риски аварий и инцидентов;</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кадровые и социальные риски;</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F2748">
        <w:rPr>
          <w:rFonts w:ascii="Times New Roman" w:hAnsi="Times New Roman"/>
          <w:sz w:val="28"/>
          <w:szCs w:val="28"/>
        </w:rPr>
        <w:t>беспечение безопасности и антитеррористической защиты магистральных нефтепроводов ОАО «АК «</w:t>
      </w:r>
      <w:proofErr w:type="spellStart"/>
      <w:r w:rsidRPr="005F2748">
        <w:rPr>
          <w:rFonts w:ascii="Times New Roman" w:hAnsi="Times New Roman"/>
          <w:sz w:val="28"/>
          <w:szCs w:val="28"/>
        </w:rPr>
        <w:t>Транснефть</w:t>
      </w:r>
      <w:proofErr w:type="spellEnd"/>
      <w:r w:rsidRPr="005F2748">
        <w:rPr>
          <w:rFonts w:ascii="Times New Roman" w:hAnsi="Times New Roman"/>
          <w:sz w:val="28"/>
          <w:szCs w:val="28"/>
        </w:rPr>
        <w:t>»</w:t>
      </w:r>
      <w:r>
        <w:rPr>
          <w:rFonts w:ascii="Times New Roman" w:hAnsi="Times New Roman"/>
          <w:sz w:val="28"/>
          <w:szCs w:val="28"/>
        </w:rPr>
        <w:t>;</w:t>
      </w:r>
    </w:p>
    <w:p w:rsidR="005F2748" w:rsidRP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F2748">
        <w:rPr>
          <w:rFonts w:ascii="Times New Roman" w:hAnsi="Times New Roman"/>
          <w:sz w:val="28"/>
          <w:szCs w:val="28"/>
        </w:rPr>
        <w:t>беспечение экологической безопасности ОАО «АК «</w:t>
      </w:r>
      <w:proofErr w:type="spellStart"/>
      <w:r w:rsidRPr="005F2748">
        <w:rPr>
          <w:rFonts w:ascii="Times New Roman" w:hAnsi="Times New Roman"/>
          <w:sz w:val="28"/>
          <w:szCs w:val="28"/>
        </w:rPr>
        <w:t>Транснефть</w:t>
      </w:r>
      <w:proofErr w:type="spellEnd"/>
      <w:r w:rsidRPr="005F2748">
        <w:rPr>
          <w:rFonts w:ascii="Times New Roman" w:hAnsi="Times New Roman"/>
          <w:sz w:val="28"/>
          <w:szCs w:val="28"/>
        </w:rPr>
        <w:t>»</w:t>
      </w:r>
      <w:r>
        <w:rPr>
          <w:rFonts w:ascii="Times New Roman" w:hAnsi="Times New Roman"/>
          <w:sz w:val="28"/>
          <w:szCs w:val="28"/>
        </w:rPr>
        <w:t>;</w:t>
      </w:r>
    </w:p>
    <w:p w:rsidR="005F2748" w:rsidRDefault="005F2748" w:rsidP="005F2748">
      <w:pPr>
        <w:pStyle w:val="a3"/>
        <w:numPr>
          <w:ilvl w:val="0"/>
          <w:numId w:val="32"/>
        </w:numPr>
        <w:tabs>
          <w:tab w:val="left" w:pos="709"/>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w:t>
      </w:r>
      <w:r w:rsidRPr="005F2748">
        <w:rPr>
          <w:rFonts w:ascii="Times New Roman" w:hAnsi="Times New Roman"/>
          <w:sz w:val="28"/>
          <w:szCs w:val="28"/>
        </w:rPr>
        <w:t>трахование рисков</w:t>
      </w:r>
      <w:r>
        <w:rPr>
          <w:rFonts w:ascii="Times New Roman" w:hAnsi="Times New Roman"/>
          <w:sz w:val="28"/>
          <w:szCs w:val="28"/>
        </w:rPr>
        <w:t>.</w:t>
      </w:r>
    </w:p>
    <w:p w:rsidR="005F2748" w:rsidRDefault="005F2748" w:rsidP="005F2748">
      <w:pPr>
        <w:tabs>
          <w:tab w:val="left" w:pos="709"/>
        </w:tabs>
        <w:spacing w:after="0" w:line="360" w:lineRule="auto"/>
        <w:ind w:firstLine="709"/>
        <w:jc w:val="both"/>
        <w:rPr>
          <w:rFonts w:ascii="Times New Roman" w:hAnsi="Times New Roman"/>
          <w:sz w:val="28"/>
          <w:szCs w:val="28"/>
        </w:rPr>
      </w:pPr>
      <w:r>
        <w:rPr>
          <w:rFonts w:ascii="Times New Roman" w:hAnsi="Times New Roman"/>
          <w:sz w:val="28"/>
          <w:szCs w:val="28"/>
        </w:rPr>
        <w:t>Также был произведен а</w:t>
      </w:r>
      <w:r w:rsidRPr="005F2748">
        <w:rPr>
          <w:rFonts w:ascii="Times New Roman" w:hAnsi="Times New Roman"/>
          <w:sz w:val="28"/>
          <w:szCs w:val="28"/>
        </w:rPr>
        <w:t>нализ эффективности предлагаемых мер</w:t>
      </w:r>
      <w:r>
        <w:rPr>
          <w:rFonts w:ascii="Times New Roman" w:hAnsi="Times New Roman"/>
          <w:sz w:val="28"/>
          <w:szCs w:val="28"/>
        </w:rPr>
        <w:t>.</w:t>
      </w:r>
    </w:p>
    <w:p w:rsidR="005F2748" w:rsidRDefault="005F2748" w:rsidP="005F2748">
      <w:pPr>
        <w:tabs>
          <w:tab w:val="left" w:pos="709"/>
        </w:tabs>
        <w:spacing w:after="0" w:line="360" w:lineRule="auto"/>
        <w:ind w:firstLine="709"/>
        <w:jc w:val="both"/>
        <w:rPr>
          <w:color w:val="000000"/>
          <w:sz w:val="27"/>
          <w:szCs w:val="27"/>
        </w:rPr>
      </w:pPr>
      <w:r w:rsidRPr="005F2748">
        <w:rPr>
          <w:rFonts w:ascii="Times New Roman" w:hAnsi="Times New Roman"/>
          <w:sz w:val="28"/>
          <w:szCs w:val="28"/>
        </w:rPr>
        <w:t>Эффективность инвестиционных проектов вполне логично отражается на общей эффективности производственно-хозяйственной деятельности Компании.</w:t>
      </w:r>
      <w:r w:rsidRPr="005F2748">
        <w:rPr>
          <w:color w:val="000000"/>
          <w:sz w:val="27"/>
          <w:szCs w:val="27"/>
        </w:rPr>
        <w:t xml:space="preserve"> </w:t>
      </w:r>
    </w:p>
    <w:p w:rsidR="00AD4304" w:rsidRDefault="005F2748" w:rsidP="005F2748">
      <w:pPr>
        <w:tabs>
          <w:tab w:val="left" w:pos="709"/>
        </w:tabs>
        <w:spacing w:after="0" w:line="360" w:lineRule="auto"/>
        <w:ind w:firstLine="709"/>
        <w:jc w:val="both"/>
        <w:rPr>
          <w:rFonts w:ascii="Times New Roman" w:hAnsi="Times New Roman"/>
          <w:sz w:val="28"/>
          <w:szCs w:val="28"/>
        </w:rPr>
      </w:pPr>
      <w:r w:rsidRPr="005F2748">
        <w:rPr>
          <w:rFonts w:ascii="Times New Roman" w:hAnsi="Times New Roman"/>
          <w:sz w:val="28"/>
          <w:szCs w:val="28"/>
        </w:rPr>
        <w:t>При подведении итогов производственно-хозяйственной деятельности ОАО «АК «</w:t>
      </w:r>
      <w:proofErr w:type="spellStart"/>
      <w:r w:rsidRPr="005F2748">
        <w:rPr>
          <w:rFonts w:ascii="Times New Roman" w:hAnsi="Times New Roman"/>
          <w:sz w:val="28"/>
          <w:szCs w:val="28"/>
        </w:rPr>
        <w:t>Транснефть</w:t>
      </w:r>
      <w:proofErr w:type="spellEnd"/>
      <w:r w:rsidRPr="005F2748">
        <w:rPr>
          <w:rFonts w:ascii="Times New Roman" w:hAnsi="Times New Roman"/>
          <w:sz w:val="28"/>
          <w:szCs w:val="28"/>
        </w:rPr>
        <w:t>» за 2016 год применяется система ключевых показателей эффективности (далее – Система КПЭ), утвержденная Советом директоров ОАО «АК «</w:t>
      </w:r>
      <w:proofErr w:type="spellStart"/>
      <w:r w:rsidRPr="005F2748">
        <w:rPr>
          <w:rFonts w:ascii="Times New Roman" w:hAnsi="Times New Roman"/>
          <w:sz w:val="28"/>
          <w:szCs w:val="28"/>
        </w:rPr>
        <w:t>Транснефть</w:t>
      </w:r>
      <w:proofErr w:type="spellEnd"/>
      <w:r w:rsidRPr="005F2748">
        <w:rPr>
          <w:rFonts w:ascii="Times New Roman" w:hAnsi="Times New Roman"/>
          <w:sz w:val="28"/>
          <w:szCs w:val="28"/>
        </w:rPr>
        <w:t>»</w:t>
      </w:r>
      <w:r w:rsidR="00AD4304">
        <w:rPr>
          <w:rFonts w:ascii="Times New Roman" w:hAnsi="Times New Roman"/>
          <w:sz w:val="28"/>
          <w:szCs w:val="28"/>
        </w:rPr>
        <w:t>:</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Удельная аварийность на магистральных </w:t>
      </w:r>
      <w:proofErr w:type="spellStart"/>
      <w:r w:rsidRPr="00AD4304">
        <w:rPr>
          <w:rFonts w:ascii="Times New Roman" w:hAnsi="Times New Roman"/>
          <w:color w:val="000000"/>
          <w:sz w:val="28"/>
          <w:szCs w:val="28"/>
        </w:rPr>
        <w:t>нефте</w:t>
      </w:r>
      <w:proofErr w:type="spellEnd"/>
      <w:r w:rsidRPr="00AD4304">
        <w:rPr>
          <w:rFonts w:ascii="Times New Roman" w:hAnsi="Times New Roman"/>
          <w:color w:val="000000"/>
          <w:sz w:val="28"/>
          <w:szCs w:val="28"/>
        </w:rPr>
        <w:t xml:space="preserve">- и нефтепродуктопроводах;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Снижение удельного выброса загрязняющих веществ в атмосферу при транспортировке нефти и нефтепродуктов по магистральным трубопроводам;</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Снижение в сопоставимых условиях удельного потребления электроэнергии, используемой для транспортировки нефти по магистральным трубопроводам;</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Повышение производительности труда;</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Удельные операционные затраты по транспортировке нефти;</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Объем финансирования утвержденной инвестиционной программы;</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Отношение общего долга (</w:t>
      </w:r>
      <w:proofErr w:type="spellStart"/>
      <w:r w:rsidRPr="00AD4304">
        <w:rPr>
          <w:rFonts w:ascii="Times New Roman" w:hAnsi="Times New Roman"/>
          <w:color w:val="000000"/>
          <w:sz w:val="28"/>
          <w:szCs w:val="28"/>
        </w:rPr>
        <w:t>Total</w:t>
      </w:r>
      <w:proofErr w:type="spellEnd"/>
      <w:r w:rsidRPr="00AD4304">
        <w:rPr>
          <w:rFonts w:ascii="Times New Roman" w:hAnsi="Times New Roman"/>
          <w:color w:val="000000"/>
          <w:sz w:val="28"/>
          <w:szCs w:val="28"/>
        </w:rPr>
        <w:t xml:space="preserve"> </w:t>
      </w:r>
      <w:proofErr w:type="spellStart"/>
      <w:r w:rsidRPr="00AD4304">
        <w:rPr>
          <w:rFonts w:ascii="Times New Roman" w:hAnsi="Times New Roman"/>
          <w:color w:val="000000"/>
          <w:sz w:val="28"/>
          <w:szCs w:val="28"/>
        </w:rPr>
        <w:t>Debt</w:t>
      </w:r>
      <w:proofErr w:type="spellEnd"/>
      <w:r w:rsidRPr="00AD4304">
        <w:rPr>
          <w:rFonts w:ascii="Times New Roman" w:hAnsi="Times New Roman"/>
          <w:color w:val="000000"/>
          <w:sz w:val="28"/>
          <w:szCs w:val="28"/>
        </w:rPr>
        <w:t>) к операционной прибыли (EBITDA);</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Комплексный показатель выполнения КПЭ;</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рентабельность акционерного капитала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объем дивидендов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объем снижения капитальных затрат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процент снижения операционных затрат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t xml:space="preserve">доля прямых закупок у субъектов малого и среднего предпринимательства </w:t>
      </w:r>
    </w:p>
    <w:p w:rsidR="00AD4304" w:rsidRPr="00AD4304" w:rsidRDefault="00AD4304" w:rsidP="00AD4304">
      <w:pPr>
        <w:pStyle w:val="a3"/>
        <w:numPr>
          <w:ilvl w:val="0"/>
          <w:numId w:val="33"/>
        </w:numPr>
        <w:tabs>
          <w:tab w:val="left" w:pos="0"/>
          <w:tab w:val="left" w:pos="709"/>
        </w:tabs>
        <w:spacing w:after="0" w:line="360" w:lineRule="auto"/>
        <w:ind w:left="0" w:firstLine="709"/>
        <w:jc w:val="both"/>
        <w:rPr>
          <w:rFonts w:ascii="Times New Roman" w:hAnsi="Times New Roman"/>
          <w:color w:val="000000"/>
          <w:sz w:val="28"/>
          <w:szCs w:val="28"/>
        </w:rPr>
      </w:pPr>
      <w:r w:rsidRPr="00AD4304">
        <w:rPr>
          <w:rFonts w:ascii="Times New Roman" w:hAnsi="Times New Roman"/>
          <w:color w:val="000000"/>
          <w:sz w:val="28"/>
          <w:szCs w:val="28"/>
        </w:rPr>
        <w:lastRenderedPageBreak/>
        <w:t>объем финансирования НИОКР и инновационных проектов за счет собственных средств (в процентах к выручке)</w:t>
      </w:r>
    </w:p>
    <w:p w:rsidR="005F2748" w:rsidRPr="005F2748" w:rsidRDefault="00AD4304" w:rsidP="005F2748">
      <w:pPr>
        <w:tabs>
          <w:tab w:val="left" w:pos="709"/>
        </w:tabs>
        <w:spacing w:after="0" w:line="360" w:lineRule="auto"/>
        <w:ind w:firstLine="709"/>
        <w:jc w:val="both"/>
        <w:rPr>
          <w:rFonts w:ascii="Times New Roman" w:hAnsi="Times New Roman"/>
          <w:sz w:val="28"/>
          <w:szCs w:val="28"/>
        </w:rPr>
      </w:pPr>
      <w:r w:rsidRPr="00AD4304">
        <w:rPr>
          <w:rFonts w:ascii="Times New Roman" w:hAnsi="Times New Roman"/>
          <w:sz w:val="28"/>
          <w:szCs w:val="28"/>
        </w:rPr>
        <w:t>Степень достижения всех</w:t>
      </w:r>
      <w:r>
        <w:rPr>
          <w:rFonts w:ascii="Times New Roman" w:hAnsi="Times New Roman"/>
          <w:sz w:val="28"/>
          <w:szCs w:val="28"/>
        </w:rPr>
        <w:t xml:space="preserve"> указанных</w:t>
      </w:r>
      <w:r w:rsidRPr="00AD4304">
        <w:rPr>
          <w:rFonts w:ascii="Times New Roman" w:hAnsi="Times New Roman"/>
          <w:sz w:val="28"/>
          <w:szCs w:val="28"/>
        </w:rPr>
        <w:t xml:space="preserve"> ключевых показателей эффективности оценивается в 100 % в связи с полученными более высокими результатами по сравнению с установленными целевыми значениями. </w:t>
      </w:r>
    </w:p>
    <w:p w:rsidR="00AD4304" w:rsidRDefault="005F2748" w:rsidP="00497C35">
      <w:pPr>
        <w:tabs>
          <w:tab w:val="left" w:pos="4110"/>
        </w:tabs>
        <w:spacing w:after="0" w:line="360" w:lineRule="auto"/>
        <w:ind w:firstLine="709"/>
        <w:jc w:val="both"/>
        <w:rPr>
          <w:rFonts w:ascii="Times New Roman" w:hAnsi="Times New Roman"/>
          <w:sz w:val="28"/>
          <w:szCs w:val="28"/>
        </w:rPr>
      </w:pPr>
      <w:r w:rsidRPr="005F2748">
        <w:rPr>
          <w:rFonts w:ascii="Times New Roman" w:hAnsi="Times New Roman"/>
          <w:sz w:val="28"/>
          <w:szCs w:val="28"/>
        </w:rPr>
        <w:t xml:space="preserve">Таким образом, менеджменту компании удалось избежать отрицательного влияния увеличения переменных издержек по проектам и снижения уровня продаж, к которым по итогам анализа инвестиционные проекты Компании наиболее чувствительны. Это подтверждается высокой эффективностью всех </w:t>
      </w:r>
      <w:r w:rsidR="00AD4304">
        <w:rPr>
          <w:rFonts w:ascii="Times New Roman" w:hAnsi="Times New Roman"/>
          <w:sz w:val="28"/>
          <w:szCs w:val="28"/>
        </w:rPr>
        <w:t xml:space="preserve">указанных </w:t>
      </w:r>
      <w:r w:rsidRPr="005F2748">
        <w:rPr>
          <w:rFonts w:ascii="Times New Roman" w:hAnsi="Times New Roman"/>
          <w:sz w:val="28"/>
          <w:szCs w:val="28"/>
        </w:rPr>
        <w:t>ключевых показателей.</w:t>
      </w: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Pr="00AD4304" w:rsidRDefault="00AD4304" w:rsidP="00AD4304">
      <w:pPr>
        <w:rPr>
          <w:rFonts w:ascii="Times New Roman" w:hAnsi="Times New Roman"/>
          <w:sz w:val="28"/>
          <w:szCs w:val="28"/>
        </w:rPr>
      </w:pPr>
    </w:p>
    <w:p w:rsidR="00AD4304" w:rsidRDefault="00AD4304" w:rsidP="00AD4304">
      <w:pPr>
        <w:rPr>
          <w:rFonts w:ascii="Times New Roman" w:hAnsi="Times New Roman"/>
          <w:sz w:val="28"/>
          <w:szCs w:val="28"/>
        </w:rPr>
      </w:pPr>
    </w:p>
    <w:p w:rsidR="005F2748" w:rsidRDefault="00AD4304" w:rsidP="00AD4304">
      <w:pPr>
        <w:tabs>
          <w:tab w:val="left" w:pos="5745"/>
        </w:tabs>
        <w:rPr>
          <w:rFonts w:ascii="Times New Roman" w:hAnsi="Times New Roman"/>
          <w:sz w:val="28"/>
          <w:szCs w:val="28"/>
        </w:rPr>
      </w:pPr>
      <w:r>
        <w:rPr>
          <w:rFonts w:ascii="Times New Roman" w:hAnsi="Times New Roman"/>
          <w:sz w:val="28"/>
          <w:szCs w:val="28"/>
        </w:rPr>
        <w:tab/>
      </w: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Default="00AD4304" w:rsidP="00AD4304">
      <w:pPr>
        <w:tabs>
          <w:tab w:val="left" w:pos="5745"/>
        </w:tabs>
        <w:rPr>
          <w:rFonts w:ascii="Times New Roman" w:hAnsi="Times New Roman"/>
          <w:sz w:val="28"/>
          <w:szCs w:val="28"/>
        </w:rPr>
      </w:pPr>
    </w:p>
    <w:p w:rsidR="00AD4304" w:rsidRPr="00973CCC" w:rsidRDefault="00973CCC" w:rsidP="00973CCC">
      <w:pPr>
        <w:pStyle w:val="1"/>
        <w:spacing w:line="360" w:lineRule="auto"/>
        <w:jc w:val="center"/>
        <w:rPr>
          <w:rFonts w:ascii="Times New Roman" w:hAnsi="Times New Roman" w:cs="Times New Roman"/>
          <w:color w:val="auto"/>
          <w:sz w:val="28"/>
          <w:szCs w:val="28"/>
        </w:rPr>
      </w:pPr>
      <w:bookmarkStart w:id="34" w:name="_Toc517081390"/>
      <w:r>
        <w:rPr>
          <w:rFonts w:ascii="Times New Roman" w:hAnsi="Times New Roman" w:cs="Times New Roman"/>
          <w:color w:val="auto"/>
          <w:sz w:val="28"/>
          <w:szCs w:val="28"/>
        </w:rPr>
        <w:lastRenderedPageBreak/>
        <w:t>СПИСОК ИСПОЛЬЗОВАННЫХ ИСТОЧНИКОВ</w:t>
      </w:r>
      <w:bookmarkEnd w:id="34"/>
    </w:p>
    <w:p w:rsidR="00AD4304" w:rsidRPr="00CF792D" w:rsidRDefault="00CF792D" w:rsidP="00973CCC">
      <w:pPr>
        <w:pStyle w:val="a3"/>
        <w:numPr>
          <w:ilvl w:val="3"/>
          <w:numId w:val="9"/>
        </w:numPr>
        <w:tabs>
          <w:tab w:val="left" w:pos="709"/>
        </w:tabs>
        <w:spacing w:after="0" w:line="360" w:lineRule="auto"/>
        <w:ind w:left="0" w:firstLine="709"/>
        <w:jc w:val="both"/>
        <w:rPr>
          <w:rFonts w:ascii="Times New Roman" w:hAnsi="Times New Roman"/>
          <w:sz w:val="28"/>
          <w:szCs w:val="28"/>
        </w:rPr>
      </w:pPr>
      <w:r w:rsidRPr="00CF792D">
        <w:rPr>
          <w:rFonts w:ascii="Times New Roman" w:hAnsi="Times New Roman"/>
          <w:sz w:val="28"/>
          <w:szCs w:val="28"/>
        </w:rPr>
        <w:t>Федеральный закон от 25.02.1999 N 39-ФЗ «Об инвестиционной деятельности в Российской Федерации, осуществляемой в форме капитальных вложений» (ред. от 26.07.2017</w:t>
      </w:r>
      <w:r w:rsidR="008A0357">
        <w:rPr>
          <w:rFonts w:ascii="Times New Roman" w:hAnsi="Times New Roman"/>
          <w:sz w:val="28"/>
          <w:szCs w:val="28"/>
        </w:rPr>
        <w:t>);</w:t>
      </w:r>
    </w:p>
    <w:p w:rsidR="00450AE3" w:rsidRDefault="00450AE3"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r w:rsidRPr="00450AE3">
        <w:rPr>
          <w:rFonts w:ascii="Times New Roman" w:hAnsi="Times New Roman"/>
          <w:sz w:val="28"/>
          <w:szCs w:val="28"/>
        </w:rPr>
        <w:t>Васильев В.Л. Управление инвестициями в предпринимательстве и экономике страны // Страхо</w:t>
      </w:r>
      <w:r>
        <w:rPr>
          <w:rFonts w:ascii="Times New Roman" w:hAnsi="Times New Roman"/>
          <w:sz w:val="28"/>
          <w:szCs w:val="28"/>
        </w:rPr>
        <w:t>вое дело. - 2014. - 8 с.</w:t>
      </w:r>
      <w:r w:rsidR="00B75BA9">
        <w:rPr>
          <w:rFonts w:ascii="Times New Roman" w:hAnsi="Times New Roman"/>
          <w:sz w:val="28"/>
          <w:szCs w:val="28"/>
        </w:rPr>
        <w:t>;</w:t>
      </w:r>
    </w:p>
    <w:p w:rsidR="009E669C" w:rsidRDefault="009E669C"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9E669C">
        <w:rPr>
          <w:rFonts w:ascii="Times New Roman" w:hAnsi="Times New Roman"/>
          <w:sz w:val="28"/>
          <w:szCs w:val="28"/>
        </w:rPr>
        <w:t>Басовский</w:t>
      </w:r>
      <w:proofErr w:type="spellEnd"/>
      <w:r w:rsidRPr="009E669C">
        <w:rPr>
          <w:rFonts w:ascii="Times New Roman" w:hAnsi="Times New Roman"/>
          <w:sz w:val="28"/>
          <w:szCs w:val="28"/>
        </w:rPr>
        <w:t xml:space="preserve">, Л.Е. Экономическая оценка инвестиций: Учебное пособие / Л.Е. </w:t>
      </w:r>
      <w:proofErr w:type="spellStart"/>
      <w:r w:rsidRPr="009E669C">
        <w:rPr>
          <w:rFonts w:ascii="Times New Roman" w:hAnsi="Times New Roman"/>
          <w:sz w:val="28"/>
          <w:szCs w:val="28"/>
        </w:rPr>
        <w:t>Басовский</w:t>
      </w:r>
      <w:proofErr w:type="spellEnd"/>
      <w:r w:rsidRPr="009E669C">
        <w:rPr>
          <w:rFonts w:ascii="Times New Roman" w:hAnsi="Times New Roman"/>
          <w:sz w:val="28"/>
          <w:szCs w:val="28"/>
        </w:rPr>
        <w:t xml:space="preserve">, Е.Н. </w:t>
      </w:r>
      <w:proofErr w:type="spellStart"/>
      <w:r w:rsidRPr="009E669C">
        <w:rPr>
          <w:rFonts w:ascii="Times New Roman" w:hAnsi="Times New Roman"/>
          <w:sz w:val="28"/>
          <w:szCs w:val="28"/>
        </w:rPr>
        <w:t>Басо</w:t>
      </w:r>
      <w:r w:rsidR="000F7864">
        <w:rPr>
          <w:rFonts w:ascii="Times New Roman" w:hAnsi="Times New Roman"/>
          <w:sz w:val="28"/>
          <w:szCs w:val="28"/>
        </w:rPr>
        <w:t>вская</w:t>
      </w:r>
      <w:proofErr w:type="spellEnd"/>
      <w:r w:rsidR="000F7864">
        <w:rPr>
          <w:rFonts w:ascii="Times New Roman" w:hAnsi="Times New Roman"/>
          <w:sz w:val="28"/>
          <w:szCs w:val="28"/>
        </w:rPr>
        <w:t>. - М.: ИНФРА-М, 2015. - 22</w:t>
      </w:r>
      <w:r w:rsidRPr="009E669C">
        <w:rPr>
          <w:rFonts w:ascii="Times New Roman" w:hAnsi="Times New Roman"/>
          <w:sz w:val="28"/>
          <w:szCs w:val="28"/>
        </w:rPr>
        <w:t>1 c.</w:t>
      </w:r>
      <w:r w:rsidR="00B75BA9">
        <w:rPr>
          <w:rFonts w:ascii="Times New Roman" w:hAnsi="Times New Roman"/>
          <w:sz w:val="28"/>
          <w:szCs w:val="28"/>
        </w:rPr>
        <w:t>;</w:t>
      </w:r>
    </w:p>
    <w:p w:rsidR="00450AE3" w:rsidRDefault="00450AE3"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450AE3">
        <w:rPr>
          <w:rFonts w:ascii="Times New Roman" w:hAnsi="Times New Roman"/>
          <w:sz w:val="28"/>
          <w:szCs w:val="28"/>
        </w:rPr>
        <w:t>Остапкович</w:t>
      </w:r>
      <w:proofErr w:type="spellEnd"/>
      <w:r w:rsidRPr="00450AE3">
        <w:rPr>
          <w:rFonts w:ascii="Times New Roman" w:hAnsi="Times New Roman"/>
          <w:sz w:val="28"/>
          <w:szCs w:val="28"/>
        </w:rPr>
        <w:t xml:space="preserve"> Г. Инвестиционная активность крупных и средних российских промышленных производств в 2014 году // Инвестиции в России. - 2015. </w:t>
      </w:r>
      <w:r>
        <w:rPr>
          <w:rFonts w:ascii="Times New Roman" w:hAnsi="Times New Roman"/>
          <w:sz w:val="28"/>
          <w:szCs w:val="28"/>
        </w:rPr>
        <w:t>- 3 – 10 с.</w:t>
      </w:r>
      <w:r w:rsidR="00B75BA9">
        <w:rPr>
          <w:rFonts w:ascii="Times New Roman" w:hAnsi="Times New Roman"/>
          <w:sz w:val="28"/>
          <w:szCs w:val="28"/>
        </w:rPr>
        <w:t>;</w:t>
      </w:r>
    </w:p>
    <w:p w:rsidR="00AA7D56" w:rsidRDefault="00AA7D56"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AA7D56">
        <w:rPr>
          <w:rFonts w:ascii="Times New Roman" w:hAnsi="Times New Roman"/>
          <w:sz w:val="28"/>
          <w:szCs w:val="28"/>
        </w:rPr>
        <w:t>Дорохина</w:t>
      </w:r>
      <w:proofErr w:type="spellEnd"/>
      <w:r w:rsidRPr="00AA7D56">
        <w:rPr>
          <w:rFonts w:ascii="Times New Roman" w:hAnsi="Times New Roman"/>
          <w:sz w:val="28"/>
          <w:szCs w:val="28"/>
        </w:rPr>
        <w:t xml:space="preserve"> Н.В. </w:t>
      </w:r>
      <w:proofErr w:type="spellStart"/>
      <w:r w:rsidRPr="00AA7D56">
        <w:rPr>
          <w:rFonts w:ascii="Times New Roman" w:hAnsi="Times New Roman"/>
          <w:sz w:val="28"/>
          <w:szCs w:val="28"/>
        </w:rPr>
        <w:t>Пасечко</w:t>
      </w:r>
      <w:proofErr w:type="spellEnd"/>
      <w:r w:rsidRPr="00AA7D56">
        <w:rPr>
          <w:rFonts w:ascii="Times New Roman" w:hAnsi="Times New Roman"/>
          <w:sz w:val="28"/>
          <w:szCs w:val="28"/>
        </w:rPr>
        <w:t xml:space="preserve"> Л.А. Экономическая оценка инвестиций. - Курск: Делова</w:t>
      </w:r>
      <w:r w:rsidR="00973CCC">
        <w:rPr>
          <w:rFonts w:ascii="Times New Roman" w:hAnsi="Times New Roman"/>
          <w:sz w:val="28"/>
          <w:szCs w:val="28"/>
        </w:rPr>
        <w:t>я полиграфия, 2016. - 121</w:t>
      </w:r>
      <w:r>
        <w:rPr>
          <w:rFonts w:ascii="Times New Roman" w:hAnsi="Times New Roman"/>
          <w:sz w:val="28"/>
          <w:szCs w:val="28"/>
        </w:rPr>
        <w:t xml:space="preserve"> с.</w:t>
      </w:r>
      <w:r w:rsidR="00B75BA9">
        <w:rPr>
          <w:rFonts w:ascii="Times New Roman" w:hAnsi="Times New Roman"/>
          <w:sz w:val="28"/>
          <w:szCs w:val="28"/>
        </w:rPr>
        <w:t>;</w:t>
      </w:r>
      <w:r>
        <w:rPr>
          <w:rFonts w:ascii="Times New Roman" w:hAnsi="Times New Roman"/>
          <w:sz w:val="28"/>
          <w:szCs w:val="28"/>
        </w:rPr>
        <w:t xml:space="preserve"> </w:t>
      </w:r>
    </w:p>
    <w:p w:rsidR="009E669C" w:rsidRDefault="00AA7D56"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r w:rsidRPr="00AA7D56">
        <w:rPr>
          <w:rFonts w:ascii="Times New Roman" w:hAnsi="Times New Roman"/>
          <w:sz w:val="28"/>
          <w:szCs w:val="28"/>
        </w:rPr>
        <w:t xml:space="preserve"> Есипова В.Е. Коммерческая оценка инвестиций: Учебное пособие / В.Е. Есипов, Г.А. </w:t>
      </w:r>
      <w:proofErr w:type="spellStart"/>
      <w:r w:rsidRPr="00AA7D56">
        <w:rPr>
          <w:rFonts w:ascii="Times New Roman" w:hAnsi="Times New Roman"/>
          <w:sz w:val="28"/>
          <w:szCs w:val="28"/>
        </w:rPr>
        <w:t>Маховикова</w:t>
      </w:r>
      <w:proofErr w:type="spellEnd"/>
      <w:r w:rsidRPr="00AA7D56">
        <w:rPr>
          <w:rFonts w:ascii="Times New Roman" w:hAnsi="Times New Roman"/>
          <w:sz w:val="28"/>
          <w:szCs w:val="28"/>
        </w:rPr>
        <w:t>, Т.Г. Касьяненко и др.; под общ. ред. д. э. н. В.Е.</w:t>
      </w:r>
      <w:r w:rsidR="00973CCC">
        <w:rPr>
          <w:rFonts w:ascii="Times New Roman" w:hAnsi="Times New Roman"/>
          <w:sz w:val="28"/>
          <w:szCs w:val="28"/>
        </w:rPr>
        <w:t xml:space="preserve"> Есипова. М.: КНОРУС, 2014. - 68</w:t>
      </w:r>
      <w:r w:rsidRPr="00AA7D56">
        <w:rPr>
          <w:rFonts w:ascii="Times New Roman" w:hAnsi="Times New Roman"/>
          <w:sz w:val="28"/>
          <w:szCs w:val="28"/>
        </w:rPr>
        <w:t>8 с</w:t>
      </w:r>
      <w:r>
        <w:rPr>
          <w:rFonts w:ascii="Times New Roman" w:hAnsi="Times New Roman"/>
          <w:sz w:val="28"/>
          <w:szCs w:val="28"/>
        </w:rPr>
        <w:t>.</w:t>
      </w:r>
      <w:r w:rsidR="00B75BA9">
        <w:rPr>
          <w:rFonts w:ascii="Times New Roman" w:hAnsi="Times New Roman"/>
          <w:sz w:val="28"/>
          <w:szCs w:val="28"/>
        </w:rPr>
        <w:t>;</w:t>
      </w:r>
    </w:p>
    <w:p w:rsidR="00EB579B"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17" w:history="1">
        <w:r w:rsidR="00EB579B" w:rsidRPr="00EB579B">
          <w:rPr>
            <w:rStyle w:val="a7"/>
            <w:rFonts w:ascii="Times New Roman" w:hAnsi="Times New Roman"/>
            <w:color w:val="auto"/>
            <w:sz w:val="28"/>
            <w:szCs w:val="28"/>
            <w:u w:val="none"/>
          </w:rPr>
          <w:t xml:space="preserve">Ирина </w:t>
        </w:r>
        <w:proofErr w:type="spellStart"/>
        <w:r w:rsidR="00EB579B" w:rsidRPr="00EB579B">
          <w:rPr>
            <w:rStyle w:val="a7"/>
            <w:rFonts w:ascii="Times New Roman" w:hAnsi="Times New Roman"/>
            <w:color w:val="auto"/>
            <w:sz w:val="28"/>
            <w:szCs w:val="28"/>
            <w:u w:val="none"/>
          </w:rPr>
          <w:t>Галанцева</w:t>
        </w:r>
        <w:proofErr w:type="spellEnd"/>
        <w:r w:rsidR="00EB579B" w:rsidRPr="00EB579B">
          <w:rPr>
            <w:rStyle w:val="a7"/>
            <w:rFonts w:ascii="Times New Roman" w:hAnsi="Times New Roman"/>
            <w:color w:val="auto"/>
            <w:sz w:val="28"/>
            <w:szCs w:val="28"/>
            <w:u w:val="none"/>
          </w:rPr>
          <w:t xml:space="preserve"> </w:t>
        </w:r>
        <w:proofErr w:type="spellStart"/>
        <w:r w:rsidR="00EB579B" w:rsidRPr="00EB579B">
          <w:rPr>
            <w:rStyle w:val="a7"/>
            <w:rFonts w:ascii="Times New Roman" w:hAnsi="Times New Roman"/>
            <w:color w:val="auto"/>
            <w:sz w:val="28"/>
            <w:szCs w:val="28"/>
            <w:u w:val="none"/>
          </w:rPr>
          <w:t>und</w:t>
        </w:r>
        <w:proofErr w:type="spellEnd"/>
        <w:r w:rsidR="00EB579B" w:rsidRPr="00EB579B">
          <w:rPr>
            <w:rStyle w:val="a7"/>
            <w:rFonts w:ascii="Times New Roman" w:hAnsi="Times New Roman"/>
            <w:color w:val="auto"/>
            <w:sz w:val="28"/>
            <w:szCs w:val="28"/>
            <w:u w:val="none"/>
          </w:rPr>
          <w:t xml:space="preserve"> </w:t>
        </w:r>
        <w:proofErr w:type="spellStart"/>
        <w:r w:rsidR="00EB579B" w:rsidRPr="00EB579B">
          <w:rPr>
            <w:rStyle w:val="a7"/>
            <w:rFonts w:ascii="Times New Roman" w:hAnsi="Times New Roman"/>
            <w:color w:val="auto"/>
            <w:sz w:val="28"/>
            <w:szCs w:val="28"/>
            <w:u w:val="none"/>
          </w:rPr>
          <w:t>Файруза</w:t>
        </w:r>
        <w:proofErr w:type="spellEnd"/>
        <w:r w:rsidR="00EB579B" w:rsidRPr="00EB579B">
          <w:rPr>
            <w:rStyle w:val="a7"/>
            <w:rFonts w:ascii="Times New Roman" w:hAnsi="Times New Roman"/>
            <w:color w:val="auto"/>
            <w:sz w:val="28"/>
            <w:szCs w:val="28"/>
            <w:u w:val="none"/>
          </w:rPr>
          <w:t xml:space="preserve"> </w:t>
        </w:r>
        <w:proofErr w:type="spellStart"/>
        <w:r w:rsidR="00EB579B" w:rsidRPr="00EB579B">
          <w:rPr>
            <w:rStyle w:val="a7"/>
            <w:rFonts w:ascii="Times New Roman" w:hAnsi="Times New Roman"/>
            <w:color w:val="auto"/>
            <w:sz w:val="28"/>
            <w:szCs w:val="28"/>
            <w:u w:val="none"/>
          </w:rPr>
          <w:t>Ахмедзянова</w:t>
        </w:r>
        <w:proofErr w:type="spellEnd"/>
        <w:r w:rsidR="00EB579B" w:rsidRPr="00EB579B">
          <w:rPr>
            <w:rStyle w:val="a7"/>
            <w:rFonts w:ascii="Times New Roman" w:hAnsi="Times New Roman"/>
            <w:color w:val="auto"/>
            <w:sz w:val="28"/>
            <w:szCs w:val="28"/>
            <w:u w:val="none"/>
          </w:rPr>
          <w:t xml:space="preserve">. Управление рисками в условиях неопределенности. – М.: LAP </w:t>
        </w:r>
        <w:proofErr w:type="spellStart"/>
        <w:r w:rsidR="00EB579B" w:rsidRPr="00EB579B">
          <w:rPr>
            <w:rStyle w:val="a7"/>
            <w:rFonts w:ascii="Times New Roman" w:hAnsi="Times New Roman"/>
            <w:color w:val="auto"/>
            <w:sz w:val="28"/>
            <w:szCs w:val="28"/>
            <w:u w:val="none"/>
          </w:rPr>
          <w:t>Lambert</w:t>
        </w:r>
        <w:proofErr w:type="spellEnd"/>
        <w:r w:rsidR="00EB579B" w:rsidRPr="00EB579B">
          <w:rPr>
            <w:rStyle w:val="a7"/>
            <w:rFonts w:ascii="Times New Roman" w:hAnsi="Times New Roman"/>
            <w:color w:val="auto"/>
            <w:sz w:val="28"/>
            <w:szCs w:val="28"/>
            <w:u w:val="none"/>
          </w:rPr>
          <w:t xml:space="preserve"> </w:t>
        </w:r>
        <w:proofErr w:type="spellStart"/>
        <w:r w:rsidR="00EB579B" w:rsidRPr="00EB579B">
          <w:rPr>
            <w:rStyle w:val="a7"/>
            <w:rFonts w:ascii="Times New Roman" w:hAnsi="Times New Roman"/>
            <w:color w:val="auto"/>
            <w:sz w:val="28"/>
            <w:szCs w:val="28"/>
            <w:u w:val="none"/>
          </w:rPr>
          <w:t>A</w:t>
        </w:r>
        <w:r w:rsidR="00B75BA9">
          <w:rPr>
            <w:rStyle w:val="a7"/>
            <w:rFonts w:ascii="Times New Roman" w:hAnsi="Times New Roman"/>
            <w:color w:val="auto"/>
            <w:sz w:val="28"/>
            <w:szCs w:val="28"/>
            <w:u w:val="none"/>
          </w:rPr>
          <w:t>cademic</w:t>
        </w:r>
        <w:proofErr w:type="spellEnd"/>
        <w:r w:rsidR="00B75BA9">
          <w:rPr>
            <w:rStyle w:val="a7"/>
            <w:rFonts w:ascii="Times New Roman" w:hAnsi="Times New Roman"/>
            <w:color w:val="auto"/>
            <w:sz w:val="28"/>
            <w:szCs w:val="28"/>
            <w:u w:val="none"/>
          </w:rPr>
          <w:t xml:space="preserve"> </w:t>
        </w:r>
        <w:proofErr w:type="spellStart"/>
        <w:r w:rsidR="00B75BA9">
          <w:rPr>
            <w:rStyle w:val="a7"/>
            <w:rFonts w:ascii="Times New Roman" w:hAnsi="Times New Roman"/>
            <w:color w:val="auto"/>
            <w:sz w:val="28"/>
            <w:szCs w:val="28"/>
            <w:u w:val="none"/>
          </w:rPr>
          <w:t>Publishing</w:t>
        </w:r>
        <w:proofErr w:type="spellEnd"/>
        <w:r w:rsidR="00B75BA9">
          <w:rPr>
            <w:rStyle w:val="a7"/>
            <w:rFonts w:ascii="Times New Roman" w:hAnsi="Times New Roman"/>
            <w:color w:val="auto"/>
            <w:sz w:val="28"/>
            <w:szCs w:val="28"/>
            <w:u w:val="none"/>
          </w:rPr>
          <w:t xml:space="preserve">, 2014. – 132 </w:t>
        </w:r>
        <w:r w:rsidR="00EB579B" w:rsidRPr="00EB579B">
          <w:rPr>
            <w:rStyle w:val="a7"/>
            <w:rFonts w:ascii="Times New Roman" w:hAnsi="Times New Roman"/>
            <w:color w:val="auto"/>
            <w:sz w:val="28"/>
            <w:szCs w:val="28"/>
            <w:u w:val="none"/>
          </w:rPr>
          <w:t>с.</w:t>
        </w:r>
      </w:hyperlink>
      <w:r w:rsidR="00B75BA9">
        <w:rPr>
          <w:rStyle w:val="a7"/>
          <w:rFonts w:ascii="Times New Roman" w:hAnsi="Times New Roman"/>
          <w:color w:val="auto"/>
          <w:sz w:val="28"/>
          <w:szCs w:val="28"/>
          <w:u w:val="none"/>
        </w:rPr>
        <w:t>;</w:t>
      </w:r>
    </w:p>
    <w:p w:rsidR="00AA7D56" w:rsidRDefault="007310FA"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r w:rsidRPr="007310FA">
        <w:rPr>
          <w:rFonts w:ascii="Times New Roman" w:hAnsi="Times New Roman"/>
          <w:sz w:val="28"/>
          <w:szCs w:val="28"/>
        </w:rPr>
        <w:t xml:space="preserve">Киселева О.В., Макеева Ф.С. Инвестиционный анализ: Учебное пособие. - 2-е изд., </w:t>
      </w:r>
      <w:proofErr w:type="spellStart"/>
      <w:r w:rsidRPr="007310FA">
        <w:rPr>
          <w:rFonts w:ascii="Times New Roman" w:hAnsi="Times New Roman"/>
          <w:sz w:val="28"/>
          <w:szCs w:val="28"/>
        </w:rPr>
        <w:t>перераб</w:t>
      </w:r>
      <w:proofErr w:type="spellEnd"/>
      <w:r w:rsidRPr="007310FA">
        <w:rPr>
          <w:rFonts w:ascii="Times New Roman" w:hAnsi="Times New Roman"/>
          <w:sz w:val="28"/>
          <w:szCs w:val="28"/>
        </w:rPr>
        <w:t xml:space="preserve">. </w:t>
      </w:r>
      <w:r w:rsidR="00973CCC">
        <w:rPr>
          <w:rFonts w:ascii="Times New Roman" w:hAnsi="Times New Roman"/>
          <w:sz w:val="28"/>
          <w:szCs w:val="28"/>
        </w:rPr>
        <w:t xml:space="preserve">и доп. - М.: </w:t>
      </w:r>
      <w:proofErr w:type="spellStart"/>
      <w:r w:rsidR="00973CCC">
        <w:rPr>
          <w:rFonts w:ascii="Times New Roman" w:hAnsi="Times New Roman"/>
          <w:sz w:val="28"/>
          <w:szCs w:val="28"/>
        </w:rPr>
        <w:t>КноРус</w:t>
      </w:r>
      <w:proofErr w:type="spellEnd"/>
      <w:r w:rsidR="00973CCC">
        <w:rPr>
          <w:rFonts w:ascii="Times New Roman" w:hAnsi="Times New Roman"/>
          <w:sz w:val="28"/>
          <w:szCs w:val="28"/>
        </w:rPr>
        <w:t>, 2016. - 200</w:t>
      </w:r>
      <w:r w:rsidRPr="007310FA">
        <w:rPr>
          <w:rFonts w:ascii="Times New Roman" w:hAnsi="Times New Roman"/>
          <w:sz w:val="28"/>
          <w:szCs w:val="28"/>
        </w:rPr>
        <w:t xml:space="preserve"> с.</w:t>
      </w:r>
      <w:r w:rsidR="00B75BA9">
        <w:rPr>
          <w:rFonts w:ascii="Times New Roman" w:hAnsi="Times New Roman"/>
          <w:sz w:val="28"/>
          <w:szCs w:val="28"/>
        </w:rPr>
        <w:t>;</w:t>
      </w:r>
    </w:p>
    <w:p w:rsidR="007310FA" w:rsidRDefault="008A7591"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8A7591">
        <w:rPr>
          <w:rFonts w:ascii="Times New Roman" w:hAnsi="Times New Roman"/>
          <w:sz w:val="28"/>
          <w:szCs w:val="28"/>
        </w:rPr>
        <w:t>Липсиц</w:t>
      </w:r>
      <w:proofErr w:type="spellEnd"/>
      <w:r w:rsidRPr="008A7591">
        <w:rPr>
          <w:rFonts w:ascii="Times New Roman" w:hAnsi="Times New Roman"/>
          <w:sz w:val="28"/>
          <w:szCs w:val="28"/>
        </w:rPr>
        <w:t xml:space="preserve">, И.В. Инвестиционный анализ. Подготовка и оценка инвестиций в реальные активы: Учебник / И.В. </w:t>
      </w:r>
      <w:proofErr w:type="spellStart"/>
      <w:r w:rsidRPr="008A7591">
        <w:rPr>
          <w:rFonts w:ascii="Times New Roman" w:hAnsi="Times New Roman"/>
          <w:sz w:val="28"/>
          <w:szCs w:val="28"/>
        </w:rPr>
        <w:t>Липсиц</w:t>
      </w:r>
      <w:proofErr w:type="spellEnd"/>
      <w:r w:rsidRPr="008A7591">
        <w:rPr>
          <w:rFonts w:ascii="Times New Roman" w:hAnsi="Times New Roman"/>
          <w:sz w:val="28"/>
          <w:szCs w:val="28"/>
        </w:rPr>
        <w:t xml:space="preserve">, В.В. </w:t>
      </w:r>
      <w:proofErr w:type="spellStart"/>
      <w:r w:rsidRPr="008A7591">
        <w:rPr>
          <w:rFonts w:ascii="Times New Roman" w:hAnsi="Times New Roman"/>
          <w:sz w:val="28"/>
          <w:szCs w:val="28"/>
        </w:rPr>
        <w:t>Коссов</w:t>
      </w:r>
      <w:proofErr w:type="spellEnd"/>
      <w:r w:rsidRPr="008A7591">
        <w:rPr>
          <w:rFonts w:ascii="Times New Roman" w:hAnsi="Times New Roman"/>
          <w:sz w:val="28"/>
          <w:szCs w:val="28"/>
        </w:rPr>
        <w:t>. - М.: НИЦ ИНФРА-М, 2015</w:t>
      </w:r>
      <w:r w:rsidR="00973CCC">
        <w:rPr>
          <w:rFonts w:ascii="Times New Roman" w:hAnsi="Times New Roman"/>
          <w:sz w:val="28"/>
          <w:szCs w:val="28"/>
        </w:rPr>
        <w:t>. - 317</w:t>
      </w:r>
      <w:r w:rsidRPr="008A7591">
        <w:rPr>
          <w:rFonts w:ascii="Times New Roman" w:hAnsi="Times New Roman"/>
          <w:sz w:val="28"/>
          <w:szCs w:val="28"/>
        </w:rPr>
        <w:t xml:space="preserve"> c</w:t>
      </w:r>
      <w:r w:rsidR="00B75BA9">
        <w:rPr>
          <w:rFonts w:ascii="Times New Roman" w:hAnsi="Times New Roman"/>
          <w:sz w:val="28"/>
          <w:szCs w:val="28"/>
        </w:rPr>
        <w:t>.;</w:t>
      </w:r>
    </w:p>
    <w:p w:rsidR="000D5374"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18" w:history="1">
        <w:r w:rsidR="000D5374" w:rsidRPr="00EB579B">
          <w:rPr>
            <w:rStyle w:val="a7"/>
            <w:rFonts w:ascii="Times New Roman" w:hAnsi="Times New Roman"/>
            <w:color w:val="auto"/>
            <w:sz w:val="28"/>
            <w:szCs w:val="28"/>
            <w:u w:val="none"/>
          </w:rPr>
          <w:t xml:space="preserve">М.В. Чиненов, А.И. </w:t>
        </w:r>
        <w:proofErr w:type="spellStart"/>
        <w:r w:rsidR="000D5374" w:rsidRPr="00EB579B">
          <w:rPr>
            <w:rStyle w:val="a7"/>
            <w:rFonts w:ascii="Times New Roman" w:hAnsi="Times New Roman"/>
            <w:color w:val="auto"/>
            <w:sz w:val="28"/>
            <w:szCs w:val="28"/>
            <w:u w:val="none"/>
          </w:rPr>
          <w:t>Черноусенко</w:t>
        </w:r>
        <w:proofErr w:type="spellEnd"/>
        <w:r w:rsidR="000D5374" w:rsidRPr="00EB579B">
          <w:rPr>
            <w:rStyle w:val="a7"/>
            <w:rFonts w:ascii="Times New Roman" w:hAnsi="Times New Roman"/>
            <w:color w:val="auto"/>
            <w:sz w:val="28"/>
            <w:szCs w:val="28"/>
            <w:u w:val="none"/>
          </w:rPr>
          <w:t xml:space="preserve">, В.И. Зозуля, Н.А. Хрусталева. Инвестиции. Учебное пособие. – М.: </w:t>
        </w:r>
        <w:proofErr w:type="spellStart"/>
        <w:r w:rsidR="000D5374" w:rsidRPr="00EB579B">
          <w:rPr>
            <w:rStyle w:val="a7"/>
            <w:rFonts w:ascii="Times New Roman" w:hAnsi="Times New Roman"/>
            <w:color w:val="auto"/>
            <w:sz w:val="28"/>
            <w:szCs w:val="28"/>
            <w:u w:val="none"/>
          </w:rPr>
          <w:t>КноРус</w:t>
        </w:r>
        <w:proofErr w:type="spellEnd"/>
        <w:r w:rsidR="000D5374" w:rsidRPr="00EB579B">
          <w:rPr>
            <w:rStyle w:val="a7"/>
            <w:rFonts w:ascii="Times New Roman" w:hAnsi="Times New Roman"/>
            <w:color w:val="auto"/>
            <w:sz w:val="28"/>
            <w:szCs w:val="28"/>
            <w:u w:val="none"/>
          </w:rPr>
          <w:t>, 2015. – 368 с.</w:t>
        </w:r>
      </w:hyperlink>
      <w:r w:rsidR="00B75BA9">
        <w:rPr>
          <w:rStyle w:val="a7"/>
          <w:rFonts w:ascii="Times New Roman" w:hAnsi="Times New Roman"/>
          <w:color w:val="auto"/>
          <w:sz w:val="28"/>
          <w:szCs w:val="28"/>
          <w:u w:val="none"/>
        </w:rPr>
        <w:t>;</w:t>
      </w:r>
    </w:p>
    <w:p w:rsidR="000D5374"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19" w:history="1">
        <w:r w:rsidR="000D5374" w:rsidRPr="00EB579B">
          <w:rPr>
            <w:rStyle w:val="a7"/>
            <w:rFonts w:ascii="Times New Roman" w:hAnsi="Times New Roman"/>
            <w:color w:val="auto"/>
            <w:sz w:val="28"/>
            <w:szCs w:val="28"/>
            <w:u w:val="none"/>
          </w:rPr>
          <w:t xml:space="preserve">Альберт </w:t>
        </w:r>
        <w:proofErr w:type="spellStart"/>
        <w:r w:rsidR="000D5374" w:rsidRPr="00EB579B">
          <w:rPr>
            <w:rStyle w:val="a7"/>
            <w:rFonts w:ascii="Times New Roman" w:hAnsi="Times New Roman"/>
            <w:color w:val="auto"/>
            <w:sz w:val="28"/>
            <w:szCs w:val="28"/>
            <w:u w:val="none"/>
          </w:rPr>
          <w:t>Еганян</w:t>
        </w:r>
        <w:proofErr w:type="spellEnd"/>
        <w:r w:rsidR="000D5374" w:rsidRPr="00EB579B">
          <w:rPr>
            <w:rStyle w:val="a7"/>
            <w:rFonts w:ascii="Times New Roman" w:hAnsi="Times New Roman"/>
            <w:color w:val="auto"/>
            <w:sz w:val="28"/>
            <w:szCs w:val="28"/>
            <w:u w:val="none"/>
          </w:rPr>
          <w:t xml:space="preserve">. Инвестиции в инфраструктуру. Деньги, проекты, интересы. ГЧП, концессии, проектное финансирование. – М.: Альпина </w:t>
        </w:r>
        <w:proofErr w:type="spellStart"/>
        <w:r w:rsidR="000D5374" w:rsidRPr="00EB579B">
          <w:rPr>
            <w:rStyle w:val="a7"/>
            <w:rFonts w:ascii="Times New Roman" w:hAnsi="Times New Roman"/>
            <w:color w:val="auto"/>
            <w:sz w:val="28"/>
            <w:szCs w:val="28"/>
            <w:u w:val="none"/>
          </w:rPr>
          <w:t>Паблишер</w:t>
        </w:r>
        <w:proofErr w:type="spellEnd"/>
        <w:r w:rsidR="000D5374" w:rsidRPr="00EB579B">
          <w:rPr>
            <w:rStyle w:val="a7"/>
            <w:rFonts w:ascii="Times New Roman" w:hAnsi="Times New Roman"/>
            <w:color w:val="auto"/>
            <w:sz w:val="28"/>
            <w:szCs w:val="28"/>
            <w:u w:val="none"/>
          </w:rPr>
          <w:t>, 2015. – 720 с.</w:t>
        </w:r>
      </w:hyperlink>
      <w:r w:rsidR="00B75BA9">
        <w:rPr>
          <w:rStyle w:val="a7"/>
          <w:rFonts w:ascii="Times New Roman" w:hAnsi="Times New Roman"/>
          <w:color w:val="auto"/>
          <w:sz w:val="28"/>
          <w:szCs w:val="28"/>
          <w:u w:val="none"/>
        </w:rPr>
        <w:t>;</w:t>
      </w:r>
    </w:p>
    <w:p w:rsidR="000D5374"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0" w:history="1">
        <w:r w:rsidR="000D5374" w:rsidRPr="00EB579B">
          <w:rPr>
            <w:rStyle w:val="a7"/>
            <w:rFonts w:ascii="Times New Roman" w:hAnsi="Times New Roman"/>
            <w:color w:val="auto"/>
            <w:sz w:val="28"/>
            <w:szCs w:val="28"/>
            <w:u w:val="none"/>
          </w:rPr>
          <w:t xml:space="preserve">Валентина Цветкова </w:t>
        </w:r>
        <w:proofErr w:type="spellStart"/>
        <w:r w:rsidR="000D5374" w:rsidRPr="00EB579B">
          <w:rPr>
            <w:rStyle w:val="a7"/>
            <w:rFonts w:ascii="Times New Roman" w:hAnsi="Times New Roman"/>
            <w:color w:val="auto"/>
            <w:sz w:val="28"/>
            <w:szCs w:val="28"/>
            <w:u w:val="none"/>
          </w:rPr>
          <w:t>und</w:t>
        </w:r>
        <w:proofErr w:type="spellEnd"/>
        <w:r w:rsidR="000D5374" w:rsidRPr="00EB579B">
          <w:rPr>
            <w:rStyle w:val="a7"/>
            <w:rFonts w:ascii="Times New Roman" w:hAnsi="Times New Roman"/>
            <w:color w:val="auto"/>
            <w:sz w:val="28"/>
            <w:szCs w:val="28"/>
            <w:u w:val="none"/>
          </w:rPr>
          <w:t xml:space="preserve"> Иван Родионов. Привлечение инвестиций в капитал компаний на стадии роста. – М.: LAP </w:t>
        </w:r>
        <w:proofErr w:type="spellStart"/>
        <w:r w:rsidR="000D5374" w:rsidRPr="00EB579B">
          <w:rPr>
            <w:rStyle w:val="a7"/>
            <w:rFonts w:ascii="Times New Roman" w:hAnsi="Times New Roman"/>
            <w:color w:val="auto"/>
            <w:sz w:val="28"/>
            <w:szCs w:val="28"/>
            <w:u w:val="none"/>
          </w:rPr>
          <w:t>Lambert</w:t>
        </w:r>
        <w:proofErr w:type="spellEnd"/>
        <w:r w:rsidR="000D5374" w:rsidRPr="00EB579B">
          <w:rPr>
            <w:rStyle w:val="a7"/>
            <w:rFonts w:ascii="Times New Roman" w:hAnsi="Times New Roman"/>
            <w:color w:val="auto"/>
            <w:sz w:val="28"/>
            <w:szCs w:val="28"/>
            <w:u w:val="none"/>
          </w:rPr>
          <w:t xml:space="preserve"> </w:t>
        </w:r>
        <w:proofErr w:type="spellStart"/>
        <w:r w:rsidR="000D5374" w:rsidRPr="00EB579B">
          <w:rPr>
            <w:rStyle w:val="a7"/>
            <w:rFonts w:ascii="Times New Roman" w:hAnsi="Times New Roman"/>
            <w:color w:val="auto"/>
            <w:sz w:val="28"/>
            <w:szCs w:val="28"/>
            <w:u w:val="none"/>
          </w:rPr>
          <w:t>Academic</w:t>
        </w:r>
        <w:proofErr w:type="spellEnd"/>
        <w:r w:rsidR="000D5374" w:rsidRPr="00EB579B">
          <w:rPr>
            <w:rStyle w:val="a7"/>
            <w:rFonts w:ascii="Times New Roman" w:hAnsi="Times New Roman"/>
            <w:color w:val="auto"/>
            <w:sz w:val="28"/>
            <w:szCs w:val="28"/>
            <w:u w:val="none"/>
          </w:rPr>
          <w:t xml:space="preserve"> </w:t>
        </w:r>
        <w:proofErr w:type="spellStart"/>
        <w:r w:rsidR="000D5374" w:rsidRPr="00EB579B">
          <w:rPr>
            <w:rStyle w:val="a7"/>
            <w:rFonts w:ascii="Times New Roman" w:hAnsi="Times New Roman"/>
            <w:color w:val="auto"/>
            <w:sz w:val="28"/>
            <w:szCs w:val="28"/>
            <w:u w:val="none"/>
          </w:rPr>
          <w:t>Publishing</w:t>
        </w:r>
        <w:proofErr w:type="spellEnd"/>
        <w:r w:rsidR="000D5374" w:rsidRPr="00EB579B">
          <w:rPr>
            <w:rStyle w:val="a7"/>
            <w:rFonts w:ascii="Times New Roman" w:hAnsi="Times New Roman"/>
            <w:color w:val="auto"/>
            <w:sz w:val="28"/>
            <w:szCs w:val="28"/>
            <w:u w:val="none"/>
          </w:rPr>
          <w:t>, 2014. – 188 с.</w:t>
        </w:r>
      </w:hyperlink>
      <w:r w:rsidR="00B75BA9">
        <w:rPr>
          <w:rStyle w:val="a7"/>
          <w:rFonts w:ascii="Times New Roman" w:hAnsi="Times New Roman"/>
          <w:color w:val="auto"/>
          <w:sz w:val="28"/>
          <w:szCs w:val="28"/>
          <w:u w:val="none"/>
        </w:rPr>
        <w:t>;</w:t>
      </w:r>
    </w:p>
    <w:p w:rsidR="00B624D3"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1" w:history="1">
        <w:proofErr w:type="spellStart"/>
        <w:r w:rsidR="00B624D3" w:rsidRPr="00EB579B">
          <w:rPr>
            <w:rStyle w:val="a7"/>
            <w:rFonts w:ascii="Times New Roman" w:hAnsi="Times New Roman"/>
            <w:color w:val="auto"/>
            <w:sz w:val="28"/>
            <w:szCs w:val="28"/>
            <w:u w:val="none"/>
          </w:rPr>
          <w:t>М.Круи</w:t>
        </w:r>
        <w:proofErr w:type="spellEnd"/>
        <w:r w:rsidR="00B624D3" w:rsidRPr="00EB579B">
          <w:rPr>
            <w:rStyle w:val="a7"/>
            <w:rFonts w:ascii="Times New Roman" w:hAnsi="Times New Roman"/>
            <w:color w:val="auto"/>
            <w:sz w:val="28"/>
            <w:szCs w:val="28"/>
            <w:u w:val="none"/>
          </w:rPr>
          <w:t xml:space="preserve">, </w:t>
        </w:r>
        <w:proofErr w:type="spellStart"/>
        <w:r w:rsidR="00B624D3" w:rsidRPr="00EB579B">
          <w:rPr>
            <w:rStyle w:val="a7"/>
            <w:rFonts w:ascii="Times New Roman" w:hAnsi="Times New Roman"/>
            <w:color w:val="auto"/>
            <w:sz w:val="28"/>
            <w:szCs w:val="28"/>
            <w:u w:val="none"/>
          </w:rPr>
          <w:t>Д.Галай</w:t>
        </w:r>
        <w:proofErr w:type="spellEnd"/>
        <w:r w:rsidR="00B624D3" w:rsidRPr="00EB579B">
          <w:rPr>
            <w:rStyle w:val="a7"/>
            <w:rFonts w:ascii="Times New Roman" w:hAnsi="Times New Roman"/>
            <w:color w:val="auto"/>
            <w:sz w:val="28"/>
            <w:szCs w:val="28"/>
            <w:u w:val="none"/>
          </w:rPr>
          <w:t xml:space="preserve">, </w:t>
        </w:r>
        <w:proofErr w:type="spellStart"/>
        <w:r w:rsidR="00B624D3" w:rsidRPr="00EB579B">
          <w:rPr>
            <w:rStyle w:val="a7"/>
            <w:rFonts w:ascii="Times New Roman" w:hAnsi="Times New Roman"/>
            <w:color w:val="auto"/>
            <w:sz w:val="28"/>
            <w:szCs w:val="28"/>
            <w:u w:val="none"/>
          </w:rPr>
          <w:t>Р.Марк</w:t>
        </w:r>
        <w:proofErr w:type="spellEnd"/>
        <w:r w:rsidR="00B624D3" w:rsidRPr="00EB579B">
          <w:rPr>
            <w:rStyle w:val="a7"/>
            <w:rFonts w:ascii="Times New Roman" w:hAnsi="Times New Roman"/>
            <w:color w:val="auto"/>
            <w:sz w:val="28"/>
            <w:szCs w:val="28"/>
            <w:u w:val="none"/>
          </w:rPr>
          <w:t xml:space="preserve">. Основы риск-менеджмента. Учебное пособие. – М.: </w:t>
        </w:r>
        <w:proofErr w:type="spellStart"/>
        <w:r w:rsidR="00B624D3" w:rsidRPr="00EB579B">
          <w:rPr>
            <w:rStyle w:val="a7"/>
            <w:rFonts w:ascii="Times New Roman" w:hAnsi="Times New Roman"/>
            <w:color w:val="auto"/>
            <w:sz w:val="28"/>
            <w:szCs w:val="28"/>
            <w:u w:val="none"/>
          </w:rPr>
          <w:t>Юрайт</w:t>
        </w:r>
        <w:proofErr w:type="spellEnd"/>
        <w:r w:rsidR="00B624D3" w:rsidRPr="00EB579B">
          <w:rPr>
            <w:rStyle w:val="a7"/>
            <w:rFonts w:ascii="Times New Roman" w:hAnsi="Times New Roman"/>
            <w:color w:val="auto"/>
            <w:sz w:val="28"/>
            <w:szCs w:val="28"/>
            <w:u w:val="none"/>
          </w:rPr>
          <w:t>, 2015. – 390 с.</w:t>
        </w:r>
      </w:hyperlink>
      <w:r w:rsidR="00B75BA9">
        <w:rPr>
          <w:rStyle w:val="a7"/>
          <w:rFonts w:ascii="Times New Roman" w:hAnsi="Times New Roman"/>
          <w:color w:val="auto"/>
          <w:sz w:val="28"/>
          <w:szCs w:val="28"/>
          <w:u w:val="none"/>
        </w:rPr>
        <w:t>;</w:t>
      </w:r>
    </w:p>
    <w:p w:rsidR="00B624D3"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2" w:history="1">
        <w:r w:rsidR="00B624D3" w:rsidRPr="00EB579B">
          <w:rPr>
            <w:rStyle w:val="a7"/>
            <w:rFonts w:ascii="Times New Roman" w:hAnsi="Times New Roman"/>
            <w:color w:val="auto"/>
            <w:sz w:val="28"/>
            <w:szCs w:val="28"/>
            <w:u w:val="none"/>
          </w:rPr>
          <w:t>Р.М. Мельников. Экономическая оценка инвестиций. Учебное пособие. – М.: Проспект, 2014. – 264 с.</w:t>
        </w:r>
      </w:hyperlink>
      <w:r w:rsidR="00B75BA9">
        <w:rPr>
          <w:rStyle w:val="a7"/>
          <w:rFonts w:ascii="Times New Roman" w:hAnsi="Times New Roman"/>
          <w:color w:val="auto"/>
          <w:sz w:val="28"/>
          <w:szCs w:val="28"/>
          <w:u w:val="none"/>
        </w:rPr>
        <w:t>;</w:t>
      </w:r>
    </w:p>
    <w:p w:rsidR="00B624D3"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3" w:history="1">
        <w:r w:rsidR="00B624D3" w:rsidRPr="00EB579B">
          <w:rPr>
            <w:rStyle w:val="a7"/>
            <w:rFonts w:ascii="Times New Roman" w:hAnsi="Times New Roman"/>
            <w:color w:val="auto"/>
            <w:sz w:val="28"/>
            <w:szCs w:val="28"/>
            <w:u w:val="none"/>
          </w:rPr>
          <w:t>Экономика организации (предприятия). Шпаргалка. – М.: РИОР, 2013. – 128 с.</w:t>
        </w:r>
      </w:hyperlink>
      <w:r w:rsidR="00B75BA9">
        <w:rPr>
          <w:rStyle w:val="a7"/>
          <w:rFonts w:ascii="Times New Roman" w:hAnsi="Times New Roman"/>
          <w:color w:val="auto"/>
          <w:sz w:val="28"/>
          <w:szCs w:val="28"/>
          <w:u w:val="none"/>
        </w:rPr>
        <w:t>;</w:t>
      </w:r>
    </w:p>
    <w:p w:rsidR="00B624D3" w:rsidRPr="00EB579B" w:rsidRDefault="00B624D3" w:rsidP="00B624D3">
      <w:pPr>
        <w:pStyle w:val="a3"/>
        <w:numPr>
          <w:ilvl w:val="3"/>
          <w:numId w:val="9"/>
        </w:numPr>
        <w:tabs>
          <w:tab w:val="left" w:pos="709"/>
        </w:tabs>
        <w:spacing w:after="0" w:line="360" w:lineRule="auto"/>
        <w:ind w:left="0" w:firstLine="709"/>
        <w:jc w:val="both"/>
        <w:rPr>
          <w:rFonts w:ascii="Times New Roman" w:hAnsi="Times New Roman"/>
          <w:sz w:val="28"/>
          <w:szCs w:val="28"/>
        </w:rPr>
      </w:pPr>
      <w:r w:rsidRPr="00EB579B">
        <w:rPr>
          <w:rFonts w:ascii="Times New Roman" w:hAnsi="Times New Roman"/>
          <w:sz w:val="28"/>
          <w:szCs w:val="28"/>
        </w:rPr>
        <w:t>Рогожа И.В.</w:t>
      </w:r>
      <w:r w:rsidR="00B75BA9">
        <w:rPr>
          <w:rFonts w:ascii="Times New Roman" w:hAnsi="Times New Roman"/>
          <w:sz w:val="28"/>
          <w:szCs w:val="28"/>
        </w:rPr>
        <w:t xml:space="preserve"> Нефтяной комплекс России: гос. </w:t>
      </w:r>
      <w:r w:rsidRPr="00EB579B">
        <w:rPr>
          <w:rFonts w:ascii="Times New Roman" w:hAnsi="Times New Roman"/>
          <w:sz w:val="28"/>
          <w:szCs w:val="28"/>
        </w:rPr>
        <w:t xml:space="preserve">бизнес...: </w:t>
      </w:r>
      <w:proofErr w:type="spellStart"/>
      <w:r w:rsidRPr="00EB579B">
        <w:rPr>
          <w:rFonts w:ascii="Times New Roman" w:hAnsi="Times New Roman"/>
          <w:sz w:val="28"/>
          <w:szCs w:val="28"/>
        </w:rPr>
        <w:t>Моногр</w:t>
      </w:r>
      <w:proofErr w:type="spellEnd"/>
      <w:r w:rsidRPr="00EB579B">
        <w:rPr>
          <w:rFonts w:ascii="Times New Roman" w:hAnsi="Times New Roman"/>
          <w:sz w:val="28"/>
          <w:szCs w:val="28"/>
        </w:rPr>
        <w:t>./</w:t>
      </w:r>
      <w:proofErr w:type="spellStart"/>
      <w:r w:rsidRPr="00EB579B">
        <w:rPr>
          <w:rFonts w:ascii="Times New Roman" w:hAnsi="Times New Roman"/>
          <w:sz w:val="28"/>
          <w:szCs w:val="28"/>
        </w:rPr>
        <w:t>И.В.Рогожа</w:t>
      </w:r>
      <w:proofErr w:type="spellEnd"/>
      <w:r w:rsidRPr="00EB579B">
        <w:rPr>
          <w:rFonts w:ascii="Times New Roman" w:hAnsi="Times New Roman"/>
          <w:sz w:val="28"/>
          <w:szCs w:val="28"/>
        </w:rPr>
        <w:t>-М.</w:t>
      </w:r>
      <w:proofErr w:type="gramStart"/>
      <w:r w:rsidRPr="00EB579B">
        <w:rPr>
          <w:rFonts w:ascii="Times New Roman" w:hAnsi="Times New Roman"/>
          <w:sz w:val="28"/>
          <w:szCs w:val="28"/>
        </w:rPr>
        <w:t>:Н</w:t>
      </w:r>
      <w:proofErr w:type="gramEnd"/>
      <w:r w:rsidRPr="00EB579B">
        <w:rPr>
          <w:rFonts w:ascii="Times New Roman" w:hAnsi="Times New Roman"/>
          <w:sz w:val="28"/>
          <w:szCs w:val="28"/>
        </w:rPr>
        <w:t>ИЦ ИНФРА-М,2016-244с</w:t>
      </w:r>
      <w:r w:rsidR="00B75BA9">
        <w:rPr>
          <w:rFonts w:ascii="Times New Roman" w:hAnsi="Times New Roman"/>
          <w:sz w:val="28"/>
          <w:szCs w:val="28"/>
        </w:rPr>
        <w:t>. (</w:t>
      </w:r>
      <w:proofErr w:type="spellStart"/>
      <w:r w:rsidR="00B75BA9">
        <w:rPr>
          <w:rFonts w:ascii="Times New Roman" w:hAnsi="Times New Roman"/>
          <w:sz w:val="28"/>
          <w:szCs w:val="28"/>
        </w:rPr>
        <w:t>Науч</w:t>
      </w:r>
      <w:proofErr w:type="gramStart"/>
      <w:r w:rsidR="00B75BA9">
        <w:rPr>
          <w:rFonts w:ascii="Times New Roman" w:hAnsi="Times New Roman"/>
          <w:sz w:val="28"/>
          <w:szCs w:val="28"/>
        </w:rPr>
        <w:t>.м</w:t>
      </w:r>
      <w:proofErr w:type="gramEnd"/>
      <w:r w:rsidR="00B75BA9">
        <w:rPr>
          <w:rFonts w:ascii="Times New Roman" w:hAnsi="Times New Roman"/>
          <w:sz w:val="28"/>
          <w:szCs w:val="28"/>
        </w:rPr>
        <w:t>ысль</w:t>
      </w:r>
      <w:proofErr w:type="spellEnd"/>
      <w:r w:rsidR="00B75BA9">
        <w:rPr>
          <w:rFonts w:ascii="Times New Roman" w:hAnsi="Times New Roman"/>
          <w:sz w:val="28"/>
          <w:szCs w:val="28"/>
        </w:rPr>
        <w:t xml:space="preserve">) – М., 2016. – </w:t>
      </w:r>
      <w:r w:rsidRPr="00EB579B">
        <w:rPr>
          <w:rFonts w:ascii="Times New Roman" w:hAnsi="Times New Roman"/>
          <w:sz w:val="28"/>
          <w:szCs w:val="28"/>
        </w:rPr>
        <w:t>138 с.</w:t>
      </w:r>
      <w:r w:rsidR="00B75BA9">
        <w:rPr>
          <w:rFonts w:ascii="Times New Roman" w:hAnsi="Times New Roman"/>
          <w:sz w:val="28"/>
          <w:szCs w:val="28"/>
        </w:rPr>
        <w:t>;</w:t>
      </w:r>
    </w:p>
    <w:p w:rsidR="00B624D3"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4" w:history="1">
        <w:r w:rsidR="00B624D3" w:rsidRPr="00EB579B">
          <w:rPr>
            <w:rStyle w:val="a7"/>
            <w:rFonts w:ascii="Times New Roman" w:hAnsi="Times New Roman"/>
            <w:color w:val="auto"/>
            <w:sz w:val="28"/>
            <w:szCs w:val="28"/>
            <w:u w:val="none"/>
          </w:rPr>
          <w:t xml:space="preserve">М.В. </w:t>
        </w:r>
        <w:proofErr w:type="spellStart"/>
        <w:r w:rsidR="00B624D3" w:rsidRPr="00EB579B">
          <w:rPr>
            <w:rStyle w:val="a7"/>
            <w:rFonts w:ascii="Times New Roman" w:hAnsi="Times New Roman"/>
            <w:color w:val="auto"/>
            <w:sz w:val="28"/>
            <w:szCs w:val="28"/>
            <w:u w:val="none"/>
          </w:rPr>
          <w:t>Чараева</w:t>
        </w:r>
        <w:proofErr w:type="spellEnd"/>
        <w:r w:rsidR="00B624D3" w:rsidRPr="00EB579B">
          <w:rPr>
            <w:rStyle w:val="a7"/>
            <w:rFonts w:ascii="Times New Roman" w:hAnsi="Times New Roman"/>
            <w:color w:val="auto"/>
            <w:sz w:val="28"/>
            <w:szCs w:val="28"/>
            <w:u w:val="none"/>
          </w:rPr>
          <w:t>. Финансовое управление реальными инвестициями организаций. – М.: Инфра-М, Альфа-М, 2014. – 240 с.</w:t>
        </w:r>
      </w:hyperlink>
      <w:r w:rsidR="00B75BA9">
        <w:rPr>
          <w:rStyle w:val="a7"/>
          <w:rFonts w:ascii="Times New Roman" w:hAnsi="Times New Roman"/>
          <w:color w:val="auto"/>
          <w:sz w:val="28"/>
          <w:szCs w:val="28"/>
          <w:u w:val="none"/>
        </w:rPr>
        <w:t>;</w:t>
      </w:r>
    </w:p>
    <w:p w:rsidR="00B624D3" w:rsidRPr="00EB579B"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5" w:history="1">
        <w:r w:rsidR="00B624D3" w:rsidRPr="00EB579B">
          <w:rPr>
            <w:rStyle w:val="a7"/>
            <w:rFonts w:ascii="Times New Roman" w:hAnsi="Times New Roman"/>
            <w:color w:val="auto"/>
            <w:sz w:val="28"/>
            <w:szCs w:val="28"/>
            <w:u w:val="none"/>
          </w:rPr>
          <w:t xml:space="preserve">В.А. Первушин. Практика управления инновационными проектами. – М.: Издательский дом "Дело" </w:t>
        </w:r>
        <w:proofErr w:type="spellStart"/>
        <w:r w:rsidR="00B624D3" w:rsidRPr="00EB579B">
          <w:rPr>
            <w:rStyle w:val="a7"/>
            <w:rFonts w:ascii="Times New Roman" w:hAnsi="Times New Roman"/>
            <w:color w:val="auto"/>
            <w:sz w:val="28"/>
            <w:szCs w:val="28"/>
            <w:u w:val="none"/>
          </w:rPr>
          <w:t>РАНХиГС</w:t>
        </w:r>
        <w:proofErr w:type="spellEnd"/>
        <w:r w:rsidR="00B624D3" w:rsidRPr="00EB579B">
          <w:rPr>
            <w:rStyle w:val="a7"/>
            <w:rFonts w:ascii="Times New Roman" w:hAnsi="Times New Roman"/>
            <w:color w:val="auto"/>
            <w:sz w:val="28"/>
            <w:szCs w:val="28"/>
            <w:u w:val="none"/>
          </w:rPr>
          <w:t>, 2013. – 208 с.</w:t>
        </w:r>
      </w:hyperlink>
      <w:r w:rsidR="00B75BA9">
        <w:rPr>
          <w:rStyle w:val="a7"/>
          <w:rFonts w:ascii="Times New Roman" w:hAnsi="Times New Roman"/>
          <w:color w:val="auto"/>
          <w:sz w:val="28"/>
          <w:szCs w:val="28"/>
          <w:u w:val="none"/>
        </w:rPr>
        <w:t>;</w:t>
      </w:r>
    </w:p>
    <w:p w:rsidR="00B624D3" w:rsidRDefault="00A15758"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6" w:history="1">
        <w:r w:rsidR="00B624D3" w:rsidRPr="00EB579B">
          <w:rPr>
            <w:rStyle w:val="a7"/>
            <w:rFonts w:ascii="Times New Roman" w:hAnsi="Times New Roman"/>
            <w:color w:val="auto"/>
            <w:sz w:val="28"/>
            <w:szCs w:val="28"/>
            <w:u w:val="none"/>
          </w:rPr>
          <w:t xml:space="preserve">К.В. </w:t>
        </w:r>
        <w:proofErr w:type="spellStart"/>
        <w:r w:rsidR="00B624D3" w:rsidRPr="00EB579B">
          <w:rPr>
            <w:rStyle w:val="a7"/>
            <w:rFonts w:ascii="Times New Roman" w:hAnsi="Times New Roman"/>
            <w:color w:val="auto"/>
            <w:sz w:val="28"/>
            <w:szCs w:val="28"/>
            <w:u w:val="none"/>
          </w:rPr>
          <w:t>Балдин</w:t>
        </w:r>
        <w:proofErr w:type="spellEnd"/>
        <w:r w:rsidR="00B624D3" w:rsidRPr="00EB579B">
          <w:rPr>
            <w:rStyle w:val="a7"/>
            <w:rFonts w:ascii="Times New Roman" w:hAnsi="Times New Roman"/>
            <w:color w:val="auto"/>
            <w:sz w:val="28"/>
            <w:szCs w:val="28"/>
            <w:u w:val="none"/>
          </w:rPr>
          <w:t xml:space="preserve">, О.Ф. Быстров, И.И. </w:t>
        </w:r>
        <w:proofErr w:type="spellStart"/>
        <w:r w:rsidR="00B624D3" w:rsidRPr="00EB579B">
          <w:rPr>
            <w:rStyle w:val="a7"/>
            <w:rFonts w:ascii="Times New Roman" w:hAnsi="Times New Roman"/>
            <w:color w:val="auto"/>
            <w:sz w:val="28"/>
            <w:szCs w:val="28"/>
            <w:u w:val="none"/>
          </w:rPr>
          <w:t>Передеряев</w:t>
        </w:r>
        <w:proofErr w:type="spellEnd"/>
        <w:r w:rsidR="00B624D3" w:rsidRPr="00EB579B">
          <w:rPr>
            <w:rStyle w:val="a7"/>
            <w:rFonts w:ascii="Times New Roman" w:hAnsi="Times New Roman"/>
            <w:color w:val="auto"/>
            <w:sz w:val="28"/>
            <w:szCs w:val="28"/>
            <w:u w:val="none"/>
          </w:rPr>
          <w:t>, М.М. Соколов. Инвестиции. Системный анализ и управление. – М.: Дашков и Ко, 2013. – 288 с.</w:t>
        </w:r>
      </w:hyperlink>
    </w:p>
    <w:p w:rsidR="008A7591" w:rsidRDefault="00483981"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483981">
        <w:rPr>
          <w:rFonts w:ascii="Times New Roman" w:hAnsi="Times New Roman"/>
          <w:sz w:val="28"/>
          <w:szCs w:val="28"/>
        </w:rPr>
        <w:t>Ларсон</w:t>
      </w:r>
      <w:proofErr w:type="spellEnd"/>
      <w:r w:rsidRPr="00483981">
        <w:rPr>
          <w:rFonts w:ascii="Times New Roman" w:hAnsi="Times New Roman"/>
          <w:sz w:val="28"/>
          <w:szCs w:val="28"/>
        </w:rPr>
        <w:t xml:space="preserve">, Э.У. Управление проектами: Учебник / Э.У. </w:t>
      </w:r>
      <w:proofErr w:type="spellStart"/>
      <w:r w:rsidRPr="00483981">
        <w:rPr>
          <w:rFonts w:ascii="Times New Roman" w:hAnsi="Times New Roman"/>
          <w:sz w:val="28"/>
          <w:szCs w:val="28"/>
        </w:rPr>
        <w:t>Ларсон</w:t>
      </w:r>
      <w:proofErr w:type="spellEnd"/>
      <w:r w:rsidRPr="00483981">
        <w:rPr>
          <w:rFonts w:ascii="Times New Roman" w:hAnsi="Times New Roman"/>
          <w:sz w:val="28"/>
          <w:szCs w:val="28"/>
        </w:rPr>
        <w:t>, К.Ф. Грей; Пер. с англ. В.В.</w:t>
      </w:r>
      <w:r w:rsidR="00973CCC">
        <w:rPr>
          <w:rFonts w:ascii="Times New Roman" w:hAnsi="Times New Roman"/>
          <w:sz w:val="28"/>
          <w:szCs w:val="28"/>
        </w:rPr>
        <w:t xml:space="preserve"> </w:t>
      </w:r>
      <w:proofErr w:type="spellStart"/>
      <w:r w:rsidR="00973CCC">
        <w:rPr>
          <w:rFonts w:ascii="Times New Roman" w:hAnsi="Times New Roman"/>
          <w:sz w:val="28"/>
          <w:szCs w:val="28"/>
        </w:rPr>
        <w:t>Дедюхин</w:t>
      </w:r>
      <w:proofErr w:type="spellEnd"/>
      <w:r w:rsidR="00973CCC">
        <w:rPr>
          <w:rFonts w:ascii="Times New Roman" w:hAnsi="Times New Roman"/>
          <w:sz w:val="28"/>
          <w:szCs w:val="28"/>
        </w:rPr>
        <w:t xml:space="preserve">. - М.: </w:t>
      </w:r>
      <w:proofErr w:type="spellStart"/>
      <w:r w:rsidR="00973CCC">
        <w:rPr>
          <w:rFonts w:ascii="Times New Roman" w:hAnsi="Times New Roman"/>
          <w:sz w:val="28"/>
          <w:szCs w:val="28"/>
        </w:rPr>
        <w:t>ДиС</w:t>
      </w:r>
      <w:proofErr w:type="spellEnd"/>
      <w:r w:rsidR="00973CCC">
        <w:rPr>
          <w:rFonts w:ascii="Times New Roman" w:hAnsi="Times New Roman"/>
          <w:sz w:val="28"/>
          <w:szCs w:val="28"/>
        </w:rPr>
        <w:t>, 2015. - 768</w:t>
      </w:r>
      <w:r w:rsidRPr="00483981">
        <w:rPr>
          <w:rFonts w:ascii="Times New Roman" w:hAnsi="Times New Roman"/>
          <w:sz w:val="28"/>
          <w:szCs w:val="28"/>
        </w:rPr>
        <w:t xml:space="preserve"> c.</w:t>
      </w:r>
      <w:r w:rsidR="00B75BA9">
        <w:rPr>
          <w:rFonts w:ascii="Times New Roman" w:hAnsi="Times New Roman"/>
          <w:sz w:val="28"/>
          <w:szCs w:val="28"/>
        </w:rPr>
        <w:t>;</w:t>
      </w:r>
    </w:p>
    <w:p w:rsidR="00483981" w:rsidRDefault="00483981" w:rsidP="003445FF">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 xml:space="preserve">Мельников, Р.М. Экономическая оценка инвестиций. </w:t>
      </w:r>
      <w:proofErr w:type="spellStart"/>
      <w:r w:rsidRPr="00483981">
        <w:rPr>
          <w:rFonts w:ascii="Times New Roman" w:hAnsi="Times New Roman"/>
          <w:sz w:val="28"/>
          <w:szCs w:val="28"/>
        </w:rPr>
        <w:t>Уч.пос</w:t>
      </w:r>
      <w:proofErr w:type="spellEnd"/>
      <w:r w:rsidRPr="00483981">
        <w:rPr>
          <w:rFonts w:ascii="Times New Roman" w:hAnsi="Times New Roman"/>
          <w:sz w:val="28"/>
          <w:szCs w:val="28"/>
        </w:rPr>
        <w:t xml:space="preserve"> / Р.М. Мельни</w:t>
      </w:r>
      <w:r w:rsidR="00973CCC">
        <w:rPr>
          <w:rFonts w:ascii="Times New Roman" w:hAnsi="Times New Roman"/>
          <w:sz w:val="28"/>
          <w:szCs w:val="28"/>
        </w:rPr>
        <w:t>ков. - М.: Проспект, 2014. - 265</w:t>
      </w:r>
      <w:r w:rsidRPr="00483981">
        <w:rPr>
          <w:rFonts w:ascii="Times New Roman" w:hAnsi="Times New Roman"/>
          <w:sz w:val="28"/>
          <w:szCs w:val="28"/>
        </w:rPr>
        <w:t xml:space="preserve"> c</w:t>
      </w:r>
      <w:r w:rsidR="00B75BA9">
        <w:rPr>
          <w:rFonts w:ascii="Times New Roman" w:hAnsi="Times New Roman"/>
          <w:sz w:val="28"/>
          <w:szCs w:val="28"/>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483981">
        <w:rPr>
          <w:rFonts w:ascii="Times New Roman" w:hAnsi="Times New Roman"/>
          <w:sz w:val="28"/>
          <w:szCs w:val="28"/>
        </w:rPr>
        <w:t>Межов</w:t>
      </w:r>
      <w:proofErr w:type="spellEnd"/>
      <w:r w:rsidRPr="00483981">
        <w:rPr>
          <w:rFonts w:ascii="Times New Roman" w:hAnsi="Times New Roman"/>
          <w:sz w:val="28"/>
          <w:szCs w:val="28"/>
        </w:rPr>
        <w:t xml:space="preserve"> И., </w:t>
      </w:r>
      <w:proofErr w:type="spellStart"/>
      <w:r w:rsidRPr="00483981">
        <w:rPr>
          <w:rFonts w:ascii="Times New Roman" w:hAnsi="Times New Roman"/>
          <w:sz w:val="28"/>
          <w:szCs w:val="28"/>
        </w:rPr>
        <w:t>Растова</w:t>
      </w:r>
      <w:proofErr w:type="spellEnd"/>
      <w:r w:rsidRPr="00483981">
        <w:rPr>
          <w:rFonts w:ascii="Times New Roman" w:hAnsi="Times New Roman"/>
          <w:sz w:val="28"/>
          <w:szCs w:val="28"/>
        </w:rPr>
        <w:t xml:space="preserve"> Ю., Бочаров С., </w:t>
      </w:r>
      <w:proofErr w:type="spellStart"/>
      <w:r w:rsidRPr="00483981">
        <w:rPr>
          <w:rFonts w:ascii="Times New Roman" w:hAnsi="Times New Roman"/>
          <w:sz w:val="28"/>
          <w:szCs w:val="28"/>
        </w:rPr>
        <w:t>Межов</w:t>
      </w:r>
      <w:proofErr w:type="spellEnd"/>
      <w:r w:rsidRPr="00483981">
        <w:rPr>
          <w:rFonts w:ascii="Times New Roman" w:hAnsi="Times New Roman"/>
          <w:sz w:val="28"/>
          <w:szCs w:val="28"/>
        </w:rPr>
        <w:t xml:space="preserve"> С. Инвестиционн</w:t>
      </w:r>
      <w:r w:rsidR="00973CCC">
        <w:rPr>
          <w:rFonts w:ascii="Times New Roman" w:hAnsi="Times New Roman"/>
          <w:sz w:val="28"/>
          <w:szCs w:val="28"/>
        </w:rPr>
        <w:t xml:space="preserve">ый анализ. - </w:t>
      </w:r>
      <w:proofErr w:type="spellStart"/>
      <w:r w:rsidR="00973CCC">
        <w:rPr>
          <w:rFonts w:ascii="Times New Roman" w:hAnsi="Times New Roman"/>
          <w:sz w:val="28"/>
          <w:szCs w:val="28"/>
        </w:rPr>
        <w:t>КноРус</w:t>
      </w:r>
      <w:proofErr w:type="spellEnd"/>
      <w:r w:rsidR="00973CCC">
        <w:rPr>
          <w:rFonts w:ascii="Times New Roman" w:hAnsi="Times New Roman"/>
          <w:sz w:val="28"/>
          <w:szCs w:val="28"/>
        </w:rPr>
        <w:t>, 2014. - 415</w:t>
      </w:r>
      <w:r w:rsidRPr="00483981">
        <w:rPr>
          <w:rFonts w:ascii="Times New Roman" w:hAnsi="Times New Roman"/>
          <w:sz w:val="28"/>
          <w:szCs w:val="28"/>
        </w:rPr>
        <w:t xml:space="preserve"> с</w:t>
      </w:r>
      <w:r>
        <w:rPr>
          <w:rFonts w:ascii="Times New Roman" w:hAnsi="Times New Roman"/>
          <w:sz w:val="28"/>
          <w:szCs w:val="28"/>
        </w:rPr>
        <w:t>.</w:t>
      </w:r>
      <w:r w:rsidR="00B75BA9">
        <w:rPr>
          <w:rFonts w:ascii="Times New Roman" w:hAnsi="Times New Roman"/>
          <w:sz w:val="28"/>
          <w:szCs w:val="28"/>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 xml:space="preserve">Ньютон, Р. Управление проектами от А </w:t>
      </w:r>
      <w:proofErr w:type="gramStart"/>
      <w:r w:rsidRPr="00483981">
        <w:rPr>
          <w:rFonts w:ascii="Times New Roman" w:hAnsi="Times New Roman"/>
          <w:sz w:val="28"/>
          <w:szCs w:val="28"/>
        </w:rPr>
        <w:t>до</w:t>
      </w:r>
      <w:proofErr w:type="gramEnd"/>
      <w:r w:rsidRPr="00483981">
        <w:rPr>
          <w:rFonts w:ascii="Times New Roman" w:hAnsi="Times New Roman"/>
          <w:sz w:val="28"/>
          <w:szCs w:val="28"/>
        </w:rPr>
        <w:t xml:space="preserve"> Я / Р. Ньютон. - </w:t>
      </w:r>
      <w:r w:rsidR="00973CCC">
        <w:rPr>
          <w:rFonts w:ascii="Times New Roman" w:hAnsi="Times New Roman"/>
          <w:sz w:val="28"/>
          <w:szCs w:val="28"/>
        </w:rPr>
        <w:t xml:space="preserve">М.: Альпина </w:t>
      </w:r>
      <w:proofErr w:type="spellStart"/>
      <w:r w:rsidR="00973CCC">
        <w:rPr>
          <w:rFonts w:ascii="Times New Roman" w:hAnsi="Times New Roman"/>
          <w:sz w:val="28"/>
          <w:szCs w:val="28"/>
        </w:rPr>
        <w:t>Паблишер</w:t>
      </w:r>
      <w:proofErr w:type="spellEnd"/>
      <w:r w:rsidR="00973CCC">
        <w:rPr>
          <w:rFonts w:ascii="Times New Roman" w:hAnsi="Times New Roman"/>
          <w:sz w:val="28"/>
          <w:szCs w:val="28"/>
        </w:rPr>
        <w:t>, 2016. - 17</w:t>
      </w:r>
      <w:r w:rsidRPr="00483981">
        <w:rPr>
          <w:rFonts w:ascii="Times New Roman" w:hAnsi="Times New Roman"/>
          <w:sz w:val="28"/>
          <w:szCs w:val="28"/>
        </w:rPr>
        <w:t>0 c.</w:t>
      </w:r>
      <w:r w:rsidR="00B75BA9">
        <w:rPr>
          <w:rFonts w:ascii="Times New Roman" w:hAnsi="Times New Roman"/>
          <w:sz w:val="28"/>
          <w:szCs w:val="28"/>
        </w:rPr>
        <w:t>;</w:t>
      </w:r>
    </w:p>
    <w:p w:rsidR="00450AE3" w:rsidRPr="00450AE3" w:rsidRDefault="00450AE3" w:rsidP="00450AE3">
      <w:pPr>
        <w:pStyle w:val="a3"/>
        <w:numPr>
          <w:ilvl w:val="3"/>
          <w:numId w:val="9"/>
        </w:numPr>
        <w:tabs>
          <w:tab w:val="left" w:pos="709"/>
        </w:tabs>
        <w:spacing w:after="0" w:line="360" w:lineRule="auto"/>
        <w:ind w:left="0" w:firstLine="709"/>
        <w:jc w:val="both"/>
        <w:rPr>
          <w:rFonts w:ascii="Times New Roman" w:hAnsi="Times New Roman"/>
          <w:sz w:val="28"/>
          <w:szCs w:val="28"/>
        </w:rPr>
      </w:pPr>
      <w:r w:rsidRPr="00450AE3">
        <w:rPr>
          <w:rFonts w:ascii="Times New Roman" w:hAnsi="Times New Roman"/>
          <w:sz w:val="28"/>
          <w:szCs w:val="28"/>
        </w:rPr>
        <w:t xml:space="preserve">Теплова Т.В. Инвестиции. Теория и практика. - М.: </w:t>
      </w:r>
      <w:proofErr w:type="spellStart"/>
      <w:r w:rsidRPr="00450AE3">
        <w:rPr>
          <w:rFonts w:ascii="Times New Roman" w:hAnsi="Times New Roman"/>
          <w:sz w:val="28"/>
          <w:szCs w:val="28"/>
        </w:rPr>
        <w:t>Юрайт</w:t>
      </w:r>
      <w:proofErr w:type="spellEnd"/>
      <w:r w:rsidRPr="00450AE3">
        <w:rPr>
          <w:rFonts w:ascii="Times New Roman" w:hAnsi="Times New Roman"/>
          <w:sz w:val="28"/>
          <w:szCs w:val="28"/>
        </w:rPr>
        <w:t>, 2014. - 782 с.</w:t>
      </w:r>
      <w:r w:rsidR="00B75BA9">
        <w:rPr>
          <w:rFonts w:ascii="Times New Roman" w:hAnsi="Times New Roman"/>
          <w:sz w:val="28"/>
          <w:szCs w:val="28"/>
        </w:rPr>
        <w:t>;</w:t>
      </w:r>
    </w:p>
    <w:p w:rsidR="0045554C" w:rsidRPr="009E587C" w:rsidRDefault="00450AE3" w:rsidP="009E587C">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Pr>
          <w:rFonts w:ascii="Times New Roman" w:hAnsi="Times New Roman"/>
          <w:sz w:val="28"/>
          <w:szCs w:val="28"/>
        </w:rPr>
        <w:lastRenderedPageBreak/>
        <w:t>Шулус</w:t>
      </w:r>
      <w:proofErr w:type="spellEnd"/>
      <w:r>
        <w:rPr>
          <w:rFonts w:ascii="Times New Roman" w:hAnsi="Times New Roman"/>
          <w:sz w:val="28"/>
          <w:szCs w:val="28"/>
        </w:rPr>
        <w:t xml:space="preserve"> </w:t>
      </w:r>
      <w:r w:rsidRPr="00450AE3">
        <w:rPr>
          <w:rFonts w:ascii="Times New Roman" w:hAnsi="Times New Roman"/>
          <w:sz w:val="28"/>
          <w:szCs w:val="28"/>
        </w:rPr>
        <w:t xml:space="preserve">А., </w:t>
      </w:r>
      <w:proofErr w:type="spellStart"/>
      <w:r w:rsidRPr="00450AE3">
        <w:rPr>
          <w:rFonts w:ascii="Times New Roman" w:hAnsi="Times New Roman"/>
          <w:sz w:val="28"/>
          <w:szCs w:val="28"/>
        </w:rPr>
        <w:t>Шулус</w:t>
      </w:r>
      <w:proofErr w:type="spellEnd"/>
      <w:r w:rsidRPr="00450AE3">
        <w:rPr>
          <w:rFonts w:ascii="Times New Roman" w:hAnsi="Times New Roman"/>
          <w:sz w:val="28"/>
          <w:szCs w:val="28"/>
        </w:rPr>
        <w:t xml:space="preserve"> В. Совершенствование управления инвестиционной деятельностью и индикативное его регулирование // Инвестиции в России. - 2013. </w:t>
      </w:r>
      <w:r w:rsidR="005059AE">
        <w:rPr>
          <w:rFonts w:ascii="Times New Roman" w:hAnsi="Times New Roman"/>
          <w:sz w:val="28"/>
          <w:szCs w:val="28"/>
        </w:rPr>
        <w:t>- 15 – 20 с.</w:t>
      </w:r>
      <w:r w:rsidR="00B75BA9">
        <w:rPr>
          <w:rFonts w:ascii="Times New Roman" w:hAnsi="Times New Roman"/>
          <w:sz w:val="28"/>
          <w:szCs w:val="28"/>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 xml:space="preserve">Наумов А.А. Методы анализа и синтеза инвестиционных проектов. Эффективность, риски, управление: Монография. - LAP LAMBERT </w:t>
      </w:r>
      <w:proofErr w:type="spellStart"/>
      <w:r w:rsidR="00973CCC">
        <w:rPr>
          <w:rFonts w:ascii="Times New Roman" w:hAnsi="Times New Roman"/>
          <w:sz w:val="28"/>
          <w:szCs w:val="28"/>
        </w:rPr>
        <w:t>Academic</w:t>
      </w:r>
      <w:proofErr w:type="spellEnd"/>
      <w:r w:rsidR="00973CCC">
        <w:rPr>
          <w:rFonts w:ascii="Times New Roman" w:hAnsi="Times New Roman"/>
          <w:sz w:val="28"/>
          <w:szCs w:val="28"/>
        </w:rPr>
        <w:t xml:space="preserve"> </w:t>
      </w:r>
      <w:proofErr w:type="spellStart"/>
      <w:r w:rsidR="00973CCC">
        <w:rPr>
          <w:rFonts w:ascii="Times New Roman" w:hAnsi="Times New Roman"/>
          <w:sz w:val="28"/>
          <w:szCs w:val="28"/>
        </w:rPr>
        <w:t>Publishing</w:t>
      </w:r>
      <w:proofErr w:type="spellEnd"/>
      <w:r w:rsidR="00973CCC">
        <w:rPr>
          <w:rFonts w:ascii="Times New Roman" w:hAnsi="Times New Roman"/>
          <w:sz w:val="28"/>
          <w:szCs w:val="28"/>
        </w:rPr>
        <w:t>, 2017. - 355</w:t>
      </w:r>
      <w:r w:rsidRPr="00483981">
        <w:rPr>
          <w:rFonts w:ascii="Times New Roman" w:hAnsi="Times New Roman"/>
          <w:sz w:val="28"/>
          <w:szCs w:val="28"/>
        </w:rPr>
        <w:t xml:space="preserve"> c.</w:t>
      </w:r>
      <w:r w:rsidR="00B75BA9">
        <w:rPr>
          <w:rFonts w:ascii="Times New Roman" w:hAnsi="Times New Roman"/>
          <w:sz w:val="28"/>
          <w:szCs w:val="28"/>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Романова, М.В. Управление проектами: Учебное пособие / М.В. Романова. - М.: ИД ФОРУМ, НИЦ ИНФРА-М,</w:t>
      </w:r>
      <w:r w:rsidR="00973CCC">
        <w:rPr>
          <w:rFonts w:ascii="Times New Roman" w:hAnsi="Times New Roman"/>
          <w:sz w:val="28"/>
          <w:szCs w:val="28"/>
        </w:rPr>
        <w:t xml:space="preserve"> 2014. - 28</w:t>
      </w:r>
      <w:r w:rsidRPr="00483981">
        <w:rPr>
          <w:rFonts w:ascii="Times New Roman" w:hAnsi="Times New Roman"/>
          <w:sz w:val="28"/>
          <w:szCs w:val="28"/>
        </w:rPr>
        <w:t xml:space="preserve"> c</w:t>
      </w:r>
      <w:r w:rsidR="00B75BA9">
        <w:rPr>
          <w:rFonts w:ascii="Times New Roman" w:hAnsi="Times New Roman"/>
          <w:sz w:val="28"/>
          <w:szCs w:val="28"/>
        </w:rPr>
        <w:t>.;</w:t>
      </w:r>
    </w:p>
    <w:p w:rsidR="00552FF9" w:rsidRPr="00552FF9" w:rsidRDefault="00552FF9" w:rsidP="00552FF9">
      <w:pPr>
        <w:pStyle w:val="a3"/>
        <w:numPr>
          <w:ilvl w:val="3"/>
          <w:numId w:val="9"/>
        </w:numPr>
        <w:spacing w:line="360" w:lineRule="auto"/>
        <w:ind w:left="0" w:firstLine="709"/>
        <w:rPr>
          <w:rFonts w:ascii="Times New Roman" w:hAnsi="Times New Roman"/>
          <w:sz w:val="28"/>
          <w:szCs w:val="28"/>
        </w:rPr>
      </w:pPr>
      <w:r w:rsidRPr="00552FF9">
        <w:rPr>
          <w:rFonts w:ascii="Times New Roman" w:hAnsi="Times New Roman"/>
          <w:sz w:val="28"/>
          <w:szCs w:val="28"/>
        </w:rPr>
        <w:t>Андреева С.Ю. Процесс реализации инвестиционной политики предприятий газораспределительной отрасли и формирование на ее основе учетно-аналитической системы управления инвестициями // Инновационное развитие</w:t>
      </w:r>
      <w:r>
        <w:rPr>
          <w:rFonts w:ascii="Times New Roman" w:hAnsi="Times New Roman"/>
          <w:sz w:val="28"/>
          <w:szCs w:val="28"/>
        </w:rPr>
        <w:t xml:space="preserve"> экономики. - 2014. - №6-1, </w:t>
      </w:r>
      <w:r w:rsidRPr="00552FF9">
        <w:rPr>
          <w:rFonts w:ascii="Times New Roman" w:hAnsi="Times New Roman"/>
          <w:sz w:val="28"/>
          <w:szCs w:val="28"/>
        </w:rPr>
        <w:t>42-46</w:t>
      </w:r>
      <w:r>
        <w:rPr>
          <w:rFonts w:ascii="Times New Roman" w:hAnsi="Times New Roman"/>
          <w:sz w:val="28"/>
          <w:szCs w:val="28"/>
        </w:rPr>
        <w:t xml:space="preserve"> с</w:t>
      </w:r>
      <w:r w:rsidR="00B75BA9">
        <w:rPr>
          <w:rFonts w:ascii="Times New Roman" w:hAnsi="Times New Roman"/>
          <w:sz w:val="28"/>
          <w:szCs w:val="28"/>
        </w:rPr>
        <w:t>.;</w:t>
      </w:r>
    </w:p>
    <w:p w:rsidR="00605E19" w:rsidRPr="00605E19" w:rsidRDefault="00605E19" w:rsidP="00605E19">
      <w:pPr>
        <w:pStyle w:val="a3"/>
        <w:numPr>
          <w:ilvl w:val="3"/>
          <w:numId w:val="9"/>
        </w:numPr>
        <w:tabs>
          <w:tab w:val="left" w:pos="709"/>
        </w:tabs>
        <w:spacing w:after="0" w:line="360" w:lineRule="auto"/>
        <w:ind w:left="0" w:firstLine="709"/>
        <w:jc w:val="both"/>
        <w:rPr>
          <w:rFonts w:ascii="Times New Roman" w:hAnsi="Times New Roman"/>
          <w:sz w:val="28"/>
          <w:szCs w:val="28"/>
        </w:rPr>
      </w:pPr>
      <w:r w:rsidRPr="00605E19">
        <w:rPr>
          <w:rFonts w:ascii="Times New Roman" w:hAnsi="Times New Roman"/>
          <w:sz w:val="28"/>
          <w:szCs w:val="28"/>
        </w:rPr>
        <w:t xml:space="preserve">Бархатов А.Ф. Основные проблемы энергосбережения в трубопроводном транспорте и направления их решения // Территория </w:t>
      </w:r>
      <w:proofErr w:type="spellStart"/>
      <w:r w:rsidRPr="00605E19">
        <w:rPr>
          <w:rFonts w:ascii="Times New Roman" w:hAnsi="Times New Roman"/>
          <w:sz w:val="28"/>
          <w:szCs w:val="28"/>
        </w:rPr>
        <w:t>Нефтегаз</w:t>
      </w:r>
      <w:proofErr w:type="spellEnd"/>
      <w:r w:rsidRPr="00605E19">
        <w:rPr>
          <w:rFonts w:ascii="Times New Roman" w:hAnsi="Times New Roman"/>
          <w:sz w:val="28"/>
          <w:szCs w:val="28"/>
        </w:rPr>
        <w:t>. - 2015. - №6. - С. 132-138.</w:t>
      </w:r>
      <w:r w:rsidR="00B75BA9">
        <w:rPr>
          <w:rFonts w:ascii="Times New Roman" w:hAnsi="Times New Roman"/>
          <w:sz w:val="28"/>
          <w:szCs w:val="28"/>
        </w:rPr>
        <w:t>;</w:t>
      </w:r>
      <w:r w:rsidRPr="00605E19">
        <w:rPr>
          <w:rFonts w:ascii="Times New Roman" w:hAnsi="Times New Roman"/>
          <w:sz w:val="28"/>
          <w:szCs w:val="28"/>
        </w:rPr>
        <w:t xml:space="preserve"> </w:t>
      </w:r>
    </w:p>
    <w:p w:rsidR="00552FF9" w:rsidRPr="00403EF3" w:rsidRDefault="00605E19" w:rsidP="00403EF3">
      <w:pPr>
        <w:pStyle w:val="a3"/>
        <w:numPr>
          <w:ilvl w:val="3"/>
          <w:numId w:val="9"/>
        </w:numPr>
        <w:tabs>
          <w:tab w:val="left" w:pos="709"/>
        </w:tabs>
        <w:spacing w:after="0" w:line="360" w:lineRule="auto"/>
        <w:ind w:left="0" w:firstLine="709"/>
        <w:jc w:val="both"/>
        <w:rPr>
          <w:rFonts w:ascii="Times New Roman" w:hAnsi="Times New Roman"/>
          <w:sz w:val="28"/>
          <w:szCs w:val="28"/>
        </w:rPr>
      </w:pPr>
      <w:r w:rsidRPr="00605E19">
        <w:rPr>
          <w:rFonts w:ascii="Times New Roman" w:hAnsi="Times New Roman"/>
          <w:sz w:val="28"/>
          <w:szCs w:val="28"/>
        </w:rPr>
        <w:t xml:space="preserve">Бархатов А.Ф., Федин Д.В. Использование </w:t>
      </w:r>
      <w:proofErr w:type="spellStart"/>
      <w:r w:rsidRPr="00605E19">
        <w:rPr>
          <w:rFonts w:ascii="Times New Roman" w:hAnsi="Times New Roman"/>
          <w:sz w:val="28"/>
          <w:szCs w:val="28"/>
        </w:rPr>
        <w:t>противотурбулентной</w:t>
      </w:r>
      <w:proofErr w:type="spellEnd"/>
      <w:r w:rsidRPr="00605E19">
        <w:rPr>
          <w:rFonts w:ascii="Times New Roman" w:hAnsi="Times New Roman"/>
          <w:sz w:val="28"/>
          <w:szCs w:val="28"/>
        </w:rPr>
        <w:t xml:space="preserve"> присадки при перекачке нефти как один из способов снижения операционных затрат // Наука и технологии трубопроводного транспорта нефти и нефтепроду</w:t>
      </w:r>
      <w:r w:rsidR="00B75BA9">
        <w:rPr>
          <w:rFonts w:ascii="Times New Roman" w:hAnsi="Times New Roman"/>
          <w:sz w:val="28"/>
          <w:szCs w:val="28"/>
        </w:rPr>
        <w:t>ктов. - 2016. - №2. - С. 56-65.;</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483981">
        <w:rPr>
          <w:rFonts w:ascii="Times New Roman" w:hAnsi="Times New Roman"/>
          <w:sz w:val="28"/>
          <w:szCs w:val="28"/>
        </w:rPr>
        <w:t>Сооляттэ</w:t>
      </w:r>
      <w:proofErr w:type="spellEnd"/>
      <w:r w:rsidRPr="00483981">
        <w:rPr>
          <w:rFonts w:ascii="Times New Roman" w:hAnsi="Times New Roman"/>
          <w:sz w:val="28"/>
          <w:szCs w:val="28"/>
        </w:rPr>
        <w:t xml:space="preserve">, А.Ю. Управление проектами в компании: методология, технологии, практика: Учебник / А.Ю. </w:t>
      </w:r>
      <w:proofErr w:type="spellStart"/>
      <w:r w:rsidRPr="00483981">
        <w:rPr>
          <w:rFonts w:ascii="Times New Roman" w:hAnsi="Times New Roman"/>
          <w:sz w:val="28"/>
          <w:szCs w:val="28"/>
        </w:rPr>
        <w:t>Сооляттэ</w:t>
      </w:r>
      <w:proofErr w:type="spellEnd"/>
      <w:r w:rsidRPr="00483981">
        <w:rPr>
          <w:rFonts w:ascii="Times New Roman" w:hAnsi="Times New Roman"/>
          <w:sz w:val="28"/>
          <w:szCs w:val="28"/>
        </w:rPr>
        <w:t xml:space="preserve">. </w:t>
      </w:r>
      <w:r w:rsidR="00973CCC">
        <w:rPr>
          <w:rFonts w:ascii="Times New Roman" w:hAnsi="Times New Roman"/>
          <w:sz w:val="28"/>
          <w:szCs w:val="28"/>
        </w:rPr>
        <w:t>- М.: МФПУ Синергия, 2015. - 714</w:t>
      </w:r>
      <w:r w:rsidRPr="00483981">
        <w:rPr>
          <w:rFonts w:ascii="Times New Roman" w:hAnsi="Times New Roman"/>
          <w:sz w:val="28"/>
          <w:szCs w:val="28"/>
        </w:rPr>
        <w:t xml:space="preserve"> c.</w:t>
      </w:r>
      <w:r w:rsidR="00B75BA9">
        <w:rPr>
          <w:rFonts w:ascii="Times New Roman" w:hAnsi="Times New Roman"/>
          <w:sz w:val="28"/>
          <w:szCs w:val="28"/>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 xml:space="preserve">Черняк В.З. Управление инвестиционными проектами: Учебное пособие для вузов. - М.: </w:t>
      </w:r>
      <w:proofErr w:type="spellStart"/>
      <w:r w:rsidRPr="00483981">
        <w:rPr>
          <w:rFonts w:ascii="Times New Roman" w:hAnsi="Times New Roman"/>
          <w:sz w:val="28"/>
          <w:szCs w:val="28"/>
        </w:rPr>
        <w:t>Юнити</w:t>
      </w:r>
      <w:proofErr w:type="spellEnd"/>
      <w:r w:rsidRPr="00483981">
        <w:rPr>
          <w:rFonts w:ascii="Times New Roman" w:hAnsi="Times New Roman"/>
          <w:sz w:val="28"/>
          <w:szCs w:val="28"/>
        </w:rPr>
        <w:t>-Дана, 20</w:t>
      </w:r>
      <w:r w:rsidR="00973CCC">
        <w:rPr>
          <w:rFonts w:ascii="Times New Roman" w:hAnsi="Times New Roman"/>
          <w:sz w:val="28"/>
          <w:szCs w:val="28"/>
        </w:rPr>
        <w:t>15. - 352</w:t>
      </w:r>
      <w:r w:rsidRPr="00483981">
        <w:rPr>
          <w:rFonts w:ascii="Times New Roman" w:hAnsi="Times New Roman"/>
          <w:sz w:val="28"/>
          <w:szCs w:val="28"/>
        </w:rPr>
        <w:t xml:space="preserve"> с.</w:t>
      </w:r>
      <w:r w:rsidR="00B75BA9">
        <w:rPr>
          <w:rFonts w:ascii="Times New Roman" w:hAnsi="Times New Roman"/>
          <w:sz w:val="28"/>
          <w:szCs w:val="28"/>
        </w:rPr>
        <w:t>;</w:t>
      </w:r>
    </w:p>
    <w:p w:rsidR="0045554C" w:rsidRDefault="00A15758"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7" w:history="1">
        <w:r w:rsidR="0045554C" w:rsidRPr="0045554C">
          <w:rPr>
            <w:rStyle w:val="a7"/>
            <w:rFonts w:ascii="Times New Roman" w:hAnsi="Times New Roman"/>
            <w:color w:val="auto"/>
            <w:sz w:val="28"/>
            <w:szCs w:val="28"/>
            <w:u w:val="none"/>
          </w:rPr>
          <w:t xml:space="preserve">Н.И. Барановская, </w:t>
        </w:r>
        <w:proofErr w:type="spellStart"/>
        <w:r w:rsidR="0045554C" w:rsidRPr="0045554C">
          <w:rPr>
            <w:rStyle w:val="a7"/>
            <w:rFonts w:ascii="Times New Roman" w:hAnsi="Times New Roman"/>
            <w:color w:val="auto"/>
            <w:sz w:val="28"/>
            <w:szCs w:val="28"/>
            <w:u w:val="none"/>
          </w:rPr>
          <w:t>ФэйФэй</w:t>
        </w:r>
        <w:proofErr w:type="spellEnd"/>
        <w:r w:rsidR="0045554C" w:rsidRPr="0045554C">
          <w:rPr>
            <w:rStyle w:val="a7"/>
            <w:rFonts w:ascii="Times New Roman" w:hAnsi="Times New Roman"/>
            <w:color w:val="auto"/>
            <w:sz w:val="28"/>
            <w:szCs w:val="28"/>
            <w:u w:val="none"/>
          </w:rPr>
          <w:t xml:space="preserve"> </w:t>
        </w:r>
        <w:proofErr w:type="spellStart"/>
        <w:r w:rsidR="0045554C" w:rsidRPr="0045554C">
          <w:rPr>
            <w:rStyle w:val="a7"/>
            <w:rFonts w:ascii="Times New Roman" w:hAnsi="Times New Roman"/>
            <w:color w:val="auto"/>
            <w:sz w:val="28"/>
            <w:szCs w:val="28"/>
            <w:u w:val="none"/>
          </w:rPr>
          <w:t>Гу</w:t>
        </w:r>
        <w:proofErr w:type="spellEnd"/>
        <w:r w:rsidR="0045554C" w:rsidRPr="0045554C">
          <w:rPr>
            <w:rStyle w:val="a7"/>
            <w:rFonts w:ascii="Times New Roman" w:hAnsi="Times New Roman"/>
            <w:color w:val="auto"/>
            <w:sz w:val="28"/>
            <w:szCs w:val="28"/>
            <w:u w:val="none"/>
          </w:rPr>
          <w:t xml:space="preserve">, </w:t>
        </w:r>
        <w:proofErr w:type="spellStart"/>
        <w:r w:rsidR="0045554C" w:rsidRPr="0045554C">
          <w:rPr>
            <w:rStyle w:val="a7"/>
            <w:rFonts w:ascii="Times New Roman" w:hAnsi="Times New Roman"/>
            <w:color w:val="auto"/>
            <w:sz w:val="28"/>
            <w:szCs w:val="28"/>
            <w:u w:val="none"/>
          </w:rPr>
          <w:t>НаньНань</w:t>
        </w:r>
        <w:proofErr w:type="spellEnd"/>
        <w:r w:rsidR="0045554C" w:rsidRPr="0045554C">
          <w:rPr>
            <w:rStyle w:val="a7"/>
            <w:rFonts w:ascii="Times New Roman" w:hAnsi="Times New Roman"/>
            <w:color w:val="auto"/>
            <w:sz w:val="28"/>
            <w:szCs w:val="28"/>
            <w:u w:val="none"/>
          </w:rPr>
          <w:t xml:space="preserve"> </w:t>
        </w:r>
        <w:proofErr w:type="spellStart"/>
        <w:r w:rsidR="0045554C" w:rsidRPr="0045554C">
          <w:rPr>
            <w:rStyle w:val="a7"/>
            <w:rFonts w:ascii="Times New Roman" w:hAnsi="Times New Roman"/>
            <w:color w:val="auto"/>
            <w:sz w:val="28"/>
            <w:szCs w:val="28"/>
            <w:u w:val="none"/>
          </w:rPr>
          <w:t>Чжан</w:t>
        </w:r>
        <w:proofErr w:type="spellEnd"/>
        <w:r w:rsidR="0045554C" w:rsidRPr="0045554C">
          <w:rPr>
            <w:rStyle w:val="a7"/>
            <w:rFonts w:ascii="Times New Roman" w:hAnsi="Times New Roman"/>
            <w:color w:val="auto"/>
            <w:sz w:val="28"/>
            <w:szCs w:val="28"/>
            <w:u w:val="none"/>
          </w:rPr>
          <w:t>. Формирование стоимости и определение эффективности инвестиций. – СПб</w:t>
        </w:r>
        <w:proofErr w:type="gramStart"/>
        <w:r w:rsidR="0045554C" w:rsidRPr="0045554C">
          <w:rPr>
            <w:rStyle w:val="a7"/>
            <w:rFonts w:ascii="Times New Roman" w:hAnsi="Times New Roman"/>
            <w:color w:val="auto"/>
            <w:sz w:val="28"/>
            <w:szCs w:val="28"/>
            <w:u w:val="none"/>
          </w:rPr>
          <w:t xml:space="preserve">.: </w:t>
        </w:r>
        <w:proofErr w:type="gramEnd"/>
        <w:r w:rsidR="0045554C" w:rsidRPr="0045554C">
          <w:rPr>
            <w:rStyle w:val="a7"/>
            <w:rFonts w:ascii="Times New Roman" w:hAnsi="Times New Roman"/>
            <w:color w:val="auto"/>
            <w:sz w:val="28"/>
            <w:szCs w:val="28"/>
            <w:u w:val="none"/>
          </w:rPr>
          <w:t>Питер, 2015. – 224 с.</w:t>
        </w:r>
      </w:hyperlink>
      <w:r w:rsidR="00B75BA9">
        <w:rPr>
          <w:rFonts w:ascii="Times New Roman" w:hAnsi="Times New Roman"/>
          <w:sz w:val="28"/>
          <w:szCs w:val="28"/>
        </w:rPr>
        <w:t>;</w:t>
      </w:r>
    </w:p>
    <w:p w:rsidR="0045554C" w:rsidRDefault="00A15758" w:rsidP="00483981">
      <w:pPr>
        <w:pStyle w:val="a3"/>
        <w:numPr>
          <w:ilvl w:val="3"/>
          <w:numId w:val="9"/>
        </w:numPr>
        <w:tabs>
          <w:tab w:val="left" w:pos="709"/>
        </w:tabs>
        <w:spacing w:after="0" w:line="360" w:lineRule="auto"/>
        <w:ind w:left="0" w:firstLine="709"/>
        <w:jc w:val="both"/>
        <w:rPr>
          <w:rStyle w:val="a7"/>
          <w:rFonts w:ascii="Times New Roman" w:hAnsi="Times New Roman"/>
          <w:color w:val="auto"/>
          <w:sz w:val="28"/>
          <w:szCs w:val="28"/>
          <w:u w:val="none"/>
        </w:rPr>
      </w:pPr>
      <w:hyperlink r:id="rId28" w:history="1">
        <w:r w:rsidR="0045554C" w:rsidRPr="0045554C">
          <w:rPr>
            <w:rStyle w:val="a7"/>
            <w:rFonts w:ascii="Times New Roman" w:hAnsi="Times New Roman"/>
            <w:color w:val="auto"/>
            <w:sz w:val="28"/>
            <w:szCs w:val="28"/>
            <w:u w:val="none"/>
          </w:rPr>
          <w:t>Е.Р. Орлова. Инвестиции. Учебное пособие. – М.: Омега-Л, 2015. – 240 с.</w:t>
        </w:r>
      </w:hyperlink>
      <w:r w:rsidR="00B75BA9">
        <w:rPr>
          <w:rStyle w:val="a7"/>
          <w:rFonts w:ascii="Times New Roman" w:hAnsi="Times New Roman"/>
          <w:color w:val="auto"/>
          <w:sz w:val="28"/>
          <w:szCs w:val="28"/>
          <w:u w:val="none"/>
        </w:rPr>
        <w:t>;</w:t>
      </w:r>
    </w:p>
    <w:p w:rsidR="00A532CC" w:rsidRPr="00A532CC" w:rsidRDefault="00A532CC" w:rsidP="00A532CC">
      <w:pPr>
        <w:pStyle w:val="a3"/>
        <w:numPr>
          <w:ilvl w:val="3"/>
          <w:numId w:val="9"/>
        </w:numPr>
        <w:spacing w:line="360" w:lineRule="auto"/>
        <w:ind w:left="0" w:firstLine="709"/>
        <w:rPr>
          <w:rFonts w:ascii="Times New Roman" w:hAnsi="Times New Roman"/>
          <w:sz w:val="28"/>
          <w:szCs w:val="28"/>
        </w:rPr>
      </w:pPr>
      <w:proofErr w:type="spellStart"/>
      <w:r w:rsidRPr="00A532CC">
        <w:rPr>
          <w:rFonts w:ascii="Times New Roman" w:hAnsi="Times New Roman"/>
          <w:sz w:val="28"/>
          <w:szCs w:val="28"/>
        </w:rPr>
        <w:lastRenderedPageBreak/>
        <w:t>Глызина</w:t>
      </w:r>
      <w:proofErr w:type="spellEnd"/>
      <w:r w:rsidRPr="00A532CC">
        <w:rPr>
          <w:rFonts w:ascii="Times New Roman" w:hAnsi="Times New Roman"/>
          <w:sz w:val="28"/>
          <w:szCs w:val="28"/>
        </w:rPr>
        <w:t xml:space="preserve"> Т.С. Определение экономической эффективности применения </w:t>
      </w:r>
      <w:proofErr w:type="spellStart"/>
      <w:r w:rsidRPr="00A532CC">
        <w:rPr>
          <w:rFonts w:ascii="Times New Roman" w:hAnsi="Times New Roman"/>
          <w:sz w:val="28"/>
          <w:szCs w:val="28"/>
        </w:rPr>
        <w:t>противотурбулентных</w:t>
      </w:r>
      <w:proofErr w:type="spellEnd"/>
      <w:r w:rsidRPr="00A532CC">
        <w:rPr>
          <w:rFonts w:ascii="Times New Roman" w:hAnsi="Times New Roman"/>
          <w:sz w:val="28"/>
          <w:szCs w:val="28"/>
        </w:rPr>
        <w:t xml:space="preserve"> присадок в трубопроводном транспорте нефти / Т. С. </w:t>
      </w:r>
      <w:proofErr w:type="spellStart"/>
      <w:r w:rsidRPr="00A532CC">
        <w:rPr>
          <w:rFonts w:ascii="Times New Roman" w:hAnsi="Times New Roman"/>
          <w:sz w:val="28"/>
          <w:szCs w:val="28"/>
        </w:rPr>
        <w:t>Глызина</w:t>
      </w:r>
      <w:proofErr w:type="spellEnd"/>
      <w:r w:rsidRPr="00A532CC">
        <w:rPr>
          <w:rFonts w:ascii="Times New Roman" w:hAnsi="Times New Roman"/>
          <w:sz w:val="28"/>
          <w:szCs w:val="28"/>
        </w:rPr>
        <w:t>, И. Е. Чаплин</w:t>
      </w:r>
      <w:proofErr w:type="gramStart"/>
      <w:r w:rsidRPr="00A532CC">
        <w:rPr>
          <w:rFonts w:ascii="Times New Roman" w:hAnsi="Times New Roman"/>
          <w:sz w:val="28"/>
          <w:szCs w:val="28"/>
        </w:rPr>
        <w:t xml:space="preserve"> ;</w:t>
      </w:r>
      <w:proofErr w:type="gramEnd"/>
      <w:r w:rsidRPr="00A532CC">
        <w:rPr>
          <w:rFonts w:ascii="Times New Roman" w:hAnsi="Times New Roman"/>
          <w:sz w:val="28"/>
          <w:szCs w:val="28"/>
        </w:rPr>
        <w:t xml:space="preserve"> науч. рук. Т. С. </w:t>
      </w:r>
      <w:proofErr w:type="spellStart"/>
      <w:r w:rsidRPr="00A532CC">
        <w:rPr>
          <w:rFonts w:ascii="Times New Roman" w:hAnsi="Times New Roman"/>
          <w:sz w:val="28"/>
          <w:szCs w:val="28"/>
        </w:rPr>
        <w:t>Глызина</w:t>
      </w:r>
      <w:proofErr w:type="spellEnd"/>
      <w:r w:rsidRPr="00A532CC">
        <w:rPr>
          <w:rFonts w:ascii="Times New Roman" w:hAnsi="Times New Roman"/>
          <w:sz w:val="28"/>
          <w:szCs w:val="28"/>
        </w:rPr>
        <w:t xml:space="preserve"> // Проблемы геологии и освоения недр</w:t>
      </w:r>
      <w:proofErr w:type="gramStart"/>
      <w:r w:rsidRPr="00A532CC">
        <w:rPr>
          <w:rFonts w:ascii="Times New Roman" w:hAnsi="Times New Roman"/>
          <w:sz w:val="28"/>
          <w:szCs w:val="28"/>
        </w:rPr>
        <w:t xml:space="preserve"> :</w:t>
      </w:r>
      <w:proofErr w:type="gramEnd"/>
      <w:r w:rsidRPr="00A532CC">
        <w:rPr>
          <w:rFonts w:ascii="Times New Roman" w:hAnsi="Times New Roman"/>
          <w:sz w:val="28"/>
          <w:szCs w:val="28"/>
        </w:rPr>
        <w:t xml:space="preserve"> труды XIX Международного симпозиума имени академика М. А. Усова студентов и молодых ученых, посвященного 70- летнему юбилею Победы советского народа над фашистской Германией, Томск, 6-10 апреля 2015 г. : в 2 т. - Томск : Изд-во ТПУ, 2015. - Т. 2. - С. 626- 627.</w:t>
      </w:r>
      <w:r w:rsidR="00B75BA9">
        <w:rPr>
          <w:rFonts w:ascii="Times New Roman" w:hAnsi="Times New Roman"/>
          <w:sz w:val="28"/>
          <w:szCs w:val="28"/>
        </w:rPr>
        <w:t>;</w:t>
      </w:r>
      <w:r w:rsidRPr="00A532CC">
        <w:rPr>
          <w:rFonts w:ascii="Times New Roman" w:hAnsi="Times New Roman"/>
          <w:sz w:val="28"/>
          <w:szCs w:val="28"/>
        </w:rPr>
        <w:t xml:space="preserve"> </w:t>
      </w:r>
    </w:p>
    <w:p w:rsidR="00A532CC" w:rsidRDefault="00A532CC" w:rsidP="00A532CC">
      <w:pPr>
        <w:pStyle w:val="a3"/>
        <w:numPr>
          <w:ilvl w:val="3"/>
          <w:numId w:val="9"/>
        </w:numPr>
        <w:spacing w:line="360" w:lineRule="auto"/>
        <w:ind w:left="0" w:firstLine="709"/>
        <w:rPr>
          <w:rFonts w:ascii="Times New Roman" w:hAnsi="Times New Roman"/>
          <w:sz w:val="28"/>
          <w:szCs w:val="28"/>
        </w:rPr>
      </w:pPr>
      <w:r w:rsidRPr="00A532CC">
        <w:rPr>
          <w:rFonts w:ascii="Times New Roman" w:hAnsi="Times New Roman"/>
          <w:sz w:val="28"/>
          <w:szCs w:val="28"/>
        </w:rPr>
        <w:t>Грачев М.И. Социальная ответственность предприятия на примере АО "</w:t>
      </w:r>
      <w:proofErr w:type="spellStart"/>
      <w:r w:rsidRPr="00A532CC">
        <w:rPr>
          <w:rFonts w:ascii="Times New Roman" w:hAnsi="Times New Roman"/>
          <w:sz w:val="28"/>
          <w:szCs w:val="28"/>
        </w:rPr>
        <w:t>Транснефть</w:t>
      </w:r>
      <w:proofErr w:type="spellEnd"/>
      <w:r w:rsidRPr="00A532CC">
        <w:rPr>
          <w:rFonts w:ascii="Times New Roman" w:hAnsi="Times New Roman"/>
          <w:sz w:val="28"/>
          <w:szCs w:val="28"/>
        </w:rPr>
        <w:t xml:space="preserve"> - Центральная Сибирь" // Экономика России в XXI веке</w:t>
      </w:r>
      <w:proofErr w:type="gramStart"/>
      <w:r w:rsidRPr="00A532CC">
        <w:rPr>
          <w:rFonts w:ascii="Times New Roman" w:hAnsi="Times New Roman"/>
          <w:sz w:val="28"/>
          <w:szCs w:val="28"/>
        </w:rPr>
        <w:t xml:space="preserve"> :</w:t>
      </w:r>
      <w:proofErr w:type="gramEnd"/>
      <w:r w:rsidRPr="00A532CC">
        <w:rPr>
          <w:rFonts w:ascii="Times New Roman" w:hAnsi="Times New Roman"/>
          <w:sz w:val="28"/>
          <w:szCs w:val="28"/>
        </w:rPr>
        <w:t xml:space="preserve"> сборник научных трудов XII Международной научно-практической конференции "Экономические науки и прикладные исследования". - Томск</w:t>
      </w:r>
      <w:proofErr w:type="gramStart"/>
      <w:r w:rsidRPr="00A532CC">
        <w:rPr>
          <w:rFonts w:ascii="Times New Roman" w:hAnsi="Times New Roman"/>
          <w:sz w:val="28"/>
          <w:szCs w:val="28"/>
        </w:rPr>
        <w:t xml:space="preserve"> :</w:t>
      </w:r>
      <w:proofErr w:type="gramEnd"/>
      <w:r w:rsidRPr="00A532CC">
        <w:rPr>
          <w:rFonts w:ascii="Times New Roman" w:hAnsi="Times New Roman"/>
          <w:sz w:val="28"/>
          <w:szCs w:val="28"/>
        </w:rPr>
        <w:t xml:space="preserve"> Изд-во Т</w:t>
      </w:r>
      <w:r w:rsidR="00B75BA9">
        <w:rPr>
          <w:rFonts w:ascii="Times New Roman" w:hAnsi="Times New Roman"/>
          <w:sz w:val="28"/>
          <w:szCs w:val="28"/>
        </w:rPr>
        <w:t>ПУ, 2015. - Т. 1. - С. 218-220.;</w:t>
      </w:r>
    </w:p>
    <w:p w:rsidR="0045554C" w:rsidRPr="0045554C" w:rsidRDefault="00A15758"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29" w:history="1">
        <w:r w:rsidR="0045554C" w:rsidRPr="0045554C">
          <w:rPr>
            <w:rStyle w:val="a7"/>
            <w:rFonts w:ascii="Times New Roman" w:hAnsi="Times New Roman"/>
            <w:color w:val="auto"/>
            <w:sz w:val="28"/>
            <w:szCs w:val="28"/>
            <w:u w:val="none"/>
          </w:rPr>
          <w:t xml:space="preserve">И.В. Сергеев, И.И. Веретенникова, В.В. </w:t>
        </w:r>
        <w:proofErr w:type="spellStart"/>
        <w:r w:rsidR="0045554C" w:rsidRPr="0045554C">
          <w:rPr>
            <w:rStyle w:val="a7"/>
            <w:rFonts w:ascii="Times New Roman" w:hAnsi="Times New Roman"/>
            <w:color w:val="auto"/>
            <w:sz w:val="28"/>
            <w:szCs w:val="28"/>
            <w:u w:val="none"/>
          </w:rPr>
          <w:t>Шеховцов</w:t>
        </w:r>
        <w:proofErr w:type="spellEnd"/>
        <w:r w:rsidR="0045554C" w:rsidRPr="0045554C">
          <w:rPr>
            <w:rStyle w:val="a7"/>
            <w:rFonts w:ascii="Times New Roman" w:hAnsi="Times New Roman"/>
            <w:color w:val="auto"/>
            <w:sz w:val="28"/>
            <w:szCs w:val="28"/>
            <w:u w:val="none"/>
          </w:rPr>
          <w:t xml:space="preserve">. Инвестиции. Учебник и практикум. – М.: </w:t>
        </w:r>
        <w:proofErr w:type="spellStart"/>
        <w:r w:rsidR="0045554C" w:rsidRPr="0045554C">
          <w:rPr>
            <w:rStyle w:val="a7"/>
            <w:rFonts w:ascii="Times New Roman" w:hAnsi="Times New Roman"/>
            <w:color w:val="auto"/>
            <w:sz w:val="28"/>
            <w:szCs w:val="28"/>
            <w:u w:val="none"/>
          </w:rPr>
          <w:t>Юрайт</w:t>
        </w:r>
        <w:proofErr w:type="spellEnd"/>
        <w:r w:rsidR="0045554C" w:rsidRPr="0045554C">
          <w:rPr>
            <w:rStyle w:val="a7"/>
            <w:rFonts w:ascii="Times New Roman" w:hAnsi="Times New Roman"/>
            <w:color w:val="auto"/>
            <w:sz w:val="28"/>
            <w:szCs w:val="28"/>
            <w:u w:val="none"/>
          </w:rPr>
          <w:t>, 2015. – 314 с.</w:t>
        </w:r>
      </w:hyperlink>
      <w:r w:rsidR="00B75BA9">
        <w:rPr>
          <w:rStyle w:val="a7"/>
          <w:rFonts w:ascii="Times New Roman" w:hAnsi="Times New Roman"/>
          <w:color w:val="auto"/>
          <w:sz w:val="28"/>
          <w:szCs w:val="28"/>
          <w:u w:val="none"/>
        </w:rPr>
        <w:t>;</w:t>
      </w:r>
    </w:p>
    <w:p w:rsidR="00483981" w:rsidRDefault="00483981"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483981">
        <w:rPr>
          <w:rFonts w:ascii="Times New Roman" w:hAnsi="Times New Roman"/>
          <w:sz w:val="28"/>
          <w:szCs w:val="28"/>
        </w:rPr>
        <w:t xml:space="preserve">Шапиро, В.Д. Управление проектами: Учебное пособие для студентов / И.И. </w:t>
      </w:r>
      <w:proofErr w:type="spellStart"/>
      <w:r w:rsidRPr="00483981">
        <w:rPr>
          <w:rFonts w:ascii="Times New Roman" w:hAnsi="Times New Roman"/>
          <w:sz w:val="28"/>
          <w:szCs w:val="28"/>
        </w:rPr>
        <w:t>Мазур</w:t>
      </w:r>
      <w:proofErr w:type="spellEnd"/>
      <w:r w:rsidRPr="00483981">
        <w:rPr>
          <w:rFonts w:ascii="Times New Roman" w:hAnsi="Times New Roman"/>
          <w:sz w:val="28"/>
          <w:szCs w:val="28"/>
        </w:rPr>
        <w:t xml:space="preserve">, В.Д. Шапиро, Н.Г. </w:t>
      </w:r>
      <w:proofErr w:type="spellStart"/>
      <w:r w:rsidRPr="00483981">
        <w:rPr>
          <w:rFonts w:ascii="Times New Roman" w:hAnsi="Times New Roman"/>
          <w:sz w:val="28"/>
          <w:szCs w:val="28"/>
        </w:rPr>
        <w:t>Ольдерогге</w:t>
      </w:r>
      <w:proofErr w:type="spellEnd"/>
      <w:r w:rsidRPr="00483981">
        <w:rPr>
          <w:rFonts w:ascii="Times New Roman" w:hAnsi="Times New Roman"/>
          <w:sz w:val="28"/>
          <w:szCs w:val="28"/>
        </w:rPr>
        <w:t>; Под общ</w:t>
      </w:r>
      <w:proofErr w:type="gramStart"/>
      <w:r w:rsidRPr="00483981">
        <w:rPr>
          <w:rFonts w:ascii="Times New Roman" w:hAnsi="Times New Roman"/>
          <w:sz w:val="28"/>
          <w:szCs w:val="28"/>
        </w:rPr>
        <w:t>.</w:t>
      </w:r>
      <w:proofErr w:type="gramEnd"/>
      <w:r w:rsidRPr="00483981">
        <w:rPr>
          <w:rFonts w:ascii="Times New Roman" w:hAnsi="Times New Roman"/>
          <w:sz w:val="28"/>
          <w:szCs w:val="28"/>
        </w:rPr>
        <w:t xml:space="preserve"> </w:t>
      </w:r>
      <w:proofErr w:type="gramStart"/>
      <w:r w:rsidRPr="00483981">
        <w:rPr>
          <w:rFonts w:ascii="Times New Roman" w:hAnsi="Times New Roman"/>
          <w:sz w:val="28"/>
          <w:szCs w:val="28"/>
        </w:rPr>
        <w:t>р</w:t>
      </w:r>
      <w:proofErr w:type="gramEnd"/>
      <w:r w:rsidRPr="00483981">
        <w:rPr>
          <w:rFonts w:ascii="Times New Roman" w:hAnsi="Times New Roman"/>
          <w:sz w:val="28"/>
          <w:szCs w:val="28"/>
        </w:rPr>
        <w:t xml:space="preserve">ед. И.И. </w:t>
      </w:r>
      <w:proofErr w:type="spellStart"/>
      <w:r w:rsidR="00973CCC">
        <w:rPr>
          <w:rFonts w:ascii="Times New Roman" w:hAnsi="Times New Roman"/>
          <w:sz w:val="28"/>
          <w:szCs w:val="28"/>
        </w:rPr>
        <w:t>Мазур</w:t>
      </w:r>
      <w:proofErr w:type="spellEnd"/>
      <w:r w:rsidR="00973CCC">
        <w:rPr>
          <w:rFonts w:ascii="Times New Roman" w:hAnsi="Times New Roman"/>
          <w:sz w:val="28"/>
          <w:szCs w:val="28"/>
        </w:rPr>
        <w:t>. - М.: Омега-Л, 2014. - 95</w:t>
      </w:r>
      <w:r w:rsidRPr="00483981">
        <w:rPr>
          <w:rFonts w:ascii="Times New Roman" w:hAnsi="Times New Roman"/>
          <w:sz w:val="28"/>
          <w:szCs w:val="28"/>
        </w:rPr>
        <w:t>0 c.</w:t>
      </w:r>
      <w:r w:rsidR="00B75BA9">
        <w:rPr>
          <w:rFonts w:ascii="Times New Roman" w:hAnsi="Times New Roman"/>
          <w:sz w:val="28"/>
          <w:szCs w:val="28"/>
        </w:rPr>
        <w:t>;</w:t>
      </w:r>
    </w:p>
    <w:p w:rsidR="005059AE" w:rsidRDefault="005059AE"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5059AE">
        <w:rPr>
          <w:rFonts w:ascii="Times New Roman" w:hAnsi="Times New Roman"/>
          <w:sz w:val="28"/>
          <w:szCs w:val="28"/>
        </w:rPr>
        <w:t xml:space="preserve">Леонтьев В.Е., Бочаров В.В., </w:t>
      </w:r>
      <w:proofErr w:type="spellStart"/>
      <w:r w:rsidRPr="005059AE">
        <w:rPr>
          <w:rFonts w:ascii="Times New Roman" w:hAnsi="Times New Roman"/>
          <w:sz w:val="28"/>
          <w:szCs w:val="28"/>
        </w:rPr>
        <w:t>Радковская</w:t>
      </w:r>
      <w:proofErr w:type="spellEnd"/>
      <w:r w:rsidRPr="005059AE">
        <w:rPr>
          <w:rFonts w:ascii="Times New Roman" w:hAnsi="Times New Roman"/>
          <w:sz w:val="28"/>
          <w:szCs w:val="28"/>
        </w:rPr>
        <w:t xml:space="preserve"> Н.П. Инвестиции. - М.: </w:t>
      </w:r>
      <w:proofErr w:type="spellStart"/>
      <w:r w:rsidRPr="005059AE">
        <w:rPr>
          <w:rFonts w:ascii="Times New Roman" w:hAnsi="Times New Roman"/>
          <w:sz w:val="28"/>
          <w:szCs w:val="28"/>
        </w:rPr>
        <w:t>Юрайт</w:t>
      </w:r>
      <w:proofErr w:type="spellEnd"/>
      <w:r w:rsidRPr="005059AE">
        <w:rPr>
          <w:rFonts w:ascii="Times New Roman" w:hAnsi="Times New Roman"/>
          <w:sz w:val="28"/>
          <w:szCs w:val="28"/>
        </w:rPr>
        <w:t>, 2014. - 456 с.</w:t>
      </w:r>
      <w:r w:rsidR="00B75BA9">
        <w:rPr>
          <w:rFonts w:ascii="Times New Roman" w:hAnsi="Times New Roman"/>
          <w:sz w:val="28"/>
          <w:szCs w:val="28"/>
        </w:rPr>
        <w:t>;</w:t>
      </w:r>
    </w:p>
    <w:p w:rsidR="009E587C" w:rsidRPr="009E587C" w:rsidRDefault="009E587C" w:rsidP="009E587C">
      <w:pPr>
        <w:pStyle w:val="a3"/>
        <w:numPr>
          <w:ilvl w:val="3"/>
          <w:numId w:val="9"/>
        </w:numPr>
        <w:spacing w:line="360" w:lineRule="auto"/>
        <w:ind w:left="0" w:firstLine="709"/>
        <w:rPr>
          <w:rFonts w:ascii="Times New Roman" w:hAnsi="Times New Roman"/>
          <w:sz w:val="28"/>
          <w:szCs w:val="28"/>
        </w:rPr>
      </w:pPr>
      <w:r w:rsidRPr="009E587C">
        <w:rPr>
          <w:rFonts w:ascii="Times New Roman" w:hAnsi="Times New Roman"/>
          <w:sz w:val="28"/>
          <w:szCs w:val="28"/>
        </w:rPr>
        <w:t xml:space="preserve">Нефтяная отрасль России: итоги 2016 года и перспективы на 2017- 2018 гг. Часть 1. - М.: </w:t>
      </w:r>
      <w:r w:rsidR="00B75BA9">
        <w:rPr>
          <w:rFonts w:ascii="Times New Roman" w:hAnsi="Times New Roman"/>
          <w:sz w:val="28"/>
          <w:szCs w:val="28"/>
        </w:rPr>
        <w:t xml:space="preserve">VYGON </w:t>
      </w:r>
      <w:proofErr w:type="spellStart"/>
      <w:r w:rsidR="00B75BA9">
        <w:rPr>
          <w:rFonts w:ascii="Times New Roman" w:hAnsi="Times New Roman"/>
          <w:sz w:val="28"/>
          <w:szCs w:val="28"/>
        </w:rPr>
        <w:t>Consulting</w:t>
      </w:r>
      <w:proofErr w:type="spellEnd"/>
      <w:r w:rsidR="00B75BA9">
        <w:rPr>
          <w:rFonts w:ascii="Times New Roman" w:hAnsi="Times New Roman"/>
          <w:sz w:val="28"/>
          <w:szCs w:val="28"/>
        </w:rPr>
        <w:t>, 2017. - 57 с.;</w:t>
      </w:r>
    </w:p>
    <w:p w:rsidR="009E587C" w:rsidRPr="009E587C" w:rsidRDefault="009E587C" w:rsidP="009E587C">
      <w:pPr>
        <w:pStyle w:val="a3"/>
        <w:numPr>
          <w:ilvl w:val="3"/>
          <w:numId w:val="9"/>
        </w:numPr>
        <w:spacing w:line="360" w:lineRule="auto"/>
        <w:ind w:left="0" w:firstLine="709"/>
        <w:rPr>
          <w:rFonts w:ascii="Times New Roman" w:hAnsi="Times New Roman"/>
          <w:sz w:val="28"/>
          <w:szCs w:val="28"/>
        </w:rPr>
      </w:pPr>
      <w:r w:rsidRPr="009E587C">
        <w:rPr>
          <w:rFonts w:ascii="Times New Roman" w:hAnsi="Times New Roman"/>
          <w:sz w:val="28"/>
          <w:szCs w:val="28"/>
        </w:rPr>
        <w:t xml:space="preserve">Павловская А.В. </w:t>
      </w:r>
      <w:proofErr w:type="spellStart"/>
      <w:r w:rsidRPr="009E587C">
        <w:rPr>
          <w:rFonts w:ascii="Times New Roman" w:hAnsi="Times New Roman"/>
          <w:sz w:val="28"/>
          <w:szCs w:val="28"/>
        </w:rPr>
        <w:t>Энергоэффективность</w:t>
      </w:r>
      <w:proofErr w:type="spellEnd"/>
      <w:r w:rsidRPr="009E587C">
        <w:rPr>
          <w:rFonts w:ascii="Times New Roman" w:hAnsi="Times New Roman"/>
          <w:sz w:val="28"/>
          <w:szCs w:val="28"/>
        </w:rPr>
        <w:t xml:space="preserve"> магистрального транспорта нефти в Республике Коми // Проблемы экономики и управления нефтегазовым компл</w:t>
      </w:r>
      <w:r w:rsidR="00B75BA9">
        <w:rPr>
          <w:rFonts w:ascii="Times New Roman" w:hAnsi="Times New Roman"/>
          <w:sz w:val="28"/>
          <w:szCs w:val="28"/>
        </w:rPr>
        <w:t>ексом. - 2014. - №5. - С. 4-10.;</w:t>
      </w:r>
    </w:p>
    <w:p w:rsidR="0045554C" w:rsidRPr="0045554C" w:rsidRDefault="0045554C" w:rsidP="009E587C">
      <w:pPr>
        <w:pStyle w:val="a3"/>
        <w:numPr>
          <w:ilvl w:val="3"/>
          <w:numId w:val="9"/>
        </w:numPr>
        <w:tabs>
          <w:tab w:val="left" w:pos="709"/>
        </w:tabs>
        <w:spacing w:after="0" w:line="360" w:lineRule="auto"/>
        <w:ind w:left="0" w:firstLine="709"/>
        <w:jc w:val="both"/>
        <w:rPr>
          <w:rFonts w:ascii="Times New Roman" w:hAnsi="Times New Roman"/>
          <w:sz w:val="28"/>
          <w:szCs w:val="28"/>
        </w:rPr>
      </w:pPr>
      <w:r w:rsidRPr="0045554C">
        <w:rPr>
          <w:rFonts w:ascii="Times New Roman" w:hAnsi="Times New Roman"/>
          <w:sz w:val="28"/>
          <w:szCs w:val="28"/>
        </w:rPr>
        <w:t xml:space="preserve">Борисова О.В., Малых Н.И., </w:t>
      </w:r>
      <w:proofErr w:type="spellStart"/>
      <w:r w:rsidRPr="0045554C">
        <w:rPr>
          <w:rFonts w:ascii="Times New Roman" w:hAnsi="Times New Roman"/>
          <w:sz w:val="28"/>
          <w:szCs w:val="28"/>
        </w:rPr>
        <w:t>Овешникова</w:t>
      </w:r>
      <w:proofErr w:type="spellEnd"/>
      <w:r w:rsidRPr="0045554C">
        <w:rPr>
          <w:rFonts w:ascii="Times New Roman" w:hAnsi="Times New Roman"/>
          <w:sz w:val="28"/>
          <w:szCs w:val="28"/>
        </w:rPr>
        <w:t xml:space="preserve"> Л.В. Инвестиции. В 2 томах. Том 2. Инвестиционный менеджмент. Учебник и практикум. – М.: </w:t>
      </w:r>
      <w:proofErr w:type="spellStart"/>
      <w:r w:rsidRPr="0045554C">
        <w:rPr>
          <w:rFonts w:ascii="Times New Roman" w:hAnsi="Times New Roman"/>
          <w:sz w:val="28"/>
          <w:szCs w:val="28"/>
        </w:rPr>
        <w:t>Юрайт</w:t>
      </w:r>
      <w:proofErr w:type="spellEnd"/>
      <w:r w:rsidRPr="0045554C">
        <w:rPr>
          <w:rFonts w:ascii="Times New Roman" w:hAnsi="Times New Roman"/>
          <w:sz w:val="28"/>
          <w:szCs w:val="28"/>
        </w:rPr>
        <w:t>, 2016. – 310 с.</w:t>
      </w:r>
      <w:r w:rsidR="00B75BA9">
        <w:rPr>
          <w:rFonts w:ascii="Times New Roman" w:hAnsi="Times New Roman"/>
          <w:sz w:val="28"/>
          <w:szCs w:val="28"/>
        </w:rPr>
        <w:t>;</w:t>
      </w:r>
    </w:p>
    <w:p w:rsidR="0045554C" w:rsidRDefault="0045554C" w:rsidP="0045554C">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45554C">
        <w:rPr>
          <w:rFonts w:ascii="Times New Roman" w:hAnsi="Times New Roman"/>
          <w:sz w:val="28"/>
          <w:szCs w:val="28"/>
        </w:rPr>
        <w:lastRenderedPageBreak/>
        <w:t>Дасковский</w:t>
      </w:r>
      <w:proofErr w:type="spellEnd"/>
      <w:r w:rsidRPr="0045554C">
        <w:rPr>
          <w:rFonts w:ascii="Times New Roman" w:hAnsi="Times New Roman"/>
          <w:sz w:val="28"/>
          <w:szCs w:val="28"/>
        </w:rPr>
        <w:t xml:space="preserve"> </w:t>
      </w:r>
      <w:proofErr w:type="spellStart"/>
      <w:r w:rsidRPr="0045554C">
        <w:rPr>
          <w:rFonts w:ascii="Times New Roman" w:hAnsi="Times New Roman"/>
          <w:sz w:val="28"/>
          <w:szCs w:val="28"/>
        </w:rPr>
        <w:t>В.Б.Киселев</w:t>
      </w:r>
      <w:proofErr w:type="spellEnd"/>
      <w:r w:rsidRPr="0045554C">
        <w:rPr>
          <w:rFonts w:ascii="Times New Roman" w:hAnsi="Times New Roman"/>
          <w:sz w:val="28"/>
          <w:szCs w:val="28"/>
        </w:rPr>
        <w:t xml:space="preserve"> В.Б. Новый подход к экономическому обоснованию инвестиций. – М.: Канон +, </w:t>
      </w:r>
      <w:proofErr w:type="spellStart"/>
      <w:r w:rsidRPr="0045554C">
        <w:rPr>
          <w:rFonts w:ascii="Times New Roman" w:hAnsi="Times New Roman"/>
          <w:sz w:val="28"/>
          <w:szCs w:val="28"/>
        </w:rPr>
        <w:t>Канон+РООИ</w:t>
      </w:r>
      <w:proofErr w:type="spellEnd"/>
      <w:r w:rsidRPr="0045554C">
        <w:rPr>
          <w:rFonts w:ascii="Times New Roman" w:hAnsi="Times New Roman"/>
          <w:sz w:val="28"/>
          <w:szCs w:val="28"/>
        </w:rPr>
        <w:t xml:space="preserve"> "Реабилитация", 2016. – 400 с.</w:t>
      </w:r>
      <w:r w:rsidR="00B75BA9">
        <w:rPr>
          <w:rFonts w:ascii="Times New Roman" w:hAnsi="Times New Roman"/>
          <w:sz w:val="28"/>
          <w:szCs w:val="28"/>
        </w:rPr>
        <w:t>;</w:t>
      </w:r>
    </w:p>
    <w:p w:rsidR="00973CCC" w:rsidRDefault="00973CCC"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973CCC">
        <w:rPr>
          <w:rFonts w:ascii="Times New Roman" w:hAnsi="Times New Roman"/>
          <w:sz w:val="28"/>
          <w:szCs w:val="28"/>
        </w:rPr>
        <w:t xml:space="preserve">Бехтерева Е.В. Управление инвестициями / </w:t>
      </w:r>
      <w:proofErr w:type="spellStart"/>
      <w:r w:rsidRPr="00973CCC">
        <w:rPr>
          <w:rFonts w:ascii="Times New Roman" w:hAnsi="Times New Roman"/>
          <w:sz w:val="28"/>
          <w:szCs w:val="28"/>
        </w:rPr>
        <w:t>Е.В.Бехтерева</w:t>
      </w:r>
      <w:proofErr w:type="spellEnd"/>
      <w:r w:rsidRPr="00973CCC">
        <w:rPr>
          <w:rFonts w:ascii="Times New Roman" w:hAnsi="Times New Roman"/>
          <w:sz w:val="28"/>
          <w:szCs w:val="28"/>
        </w:rPr>
        <w:t>.</w:t>
      </w:r>
      <w:r>
        <w:rPr>
          <w:rFonts w:ascii="Times New Roman" w:hAnsi="Times New Roman"/>
          <w:sz w:val="28"/>
          <w:szCs w:val="28"/>
        </w:rPr>
        <w:t xml:space="preserve"> – М.: Новое знание, 2013. – 301</w:t>
      </w:r>
      <w:r w:rsidRPr="00973CCC">
        <w:rPr>
          <w:rFonts w:ascii="Times New Roman" w:hAnsi="Times New Roman"/>
          <w:sz w:val="28"/>
          <w:szCs w:val="28"/>
        </w:rPr>
        <w:t xml:space="preserve"> с.</w:t>
      </w:r>
      <w:r w:rsidR="00B75BA9">
        <w:rPr>
          <w:rFonts w:ascii="Times New Roman" w:hAnsi="Times New Roman"/>
          <w:sz w:val="28"/>
          <w:szCs w:val="28"/>
        </w:rPr>
        <w:t>;</w:t>
      </w:r>
    </w:p>
    <w:p w:rsidR="00973CCC"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0F7864">
        <w:rPr>
          <w:rFonts w:ascii="Times New Roman" w:hAnsi="Times New Roman"/>
          <w:sz w:val="28"/>
          <w:szCs w:val="28"/>
        </w:rPr>
        <w:t>Гарнов</w:t>
      </w:r>
      <w:proofErr w:type="spellEnd"/>
      <w:r w:rsidRPr="000F7864">
        <w:rPr>
          <w:rFonts w:ascii="Times New Roman" w:hAnsi="Times New Roman"/>
          <w:sz w:val="28"/>
          <w:szCs w:val="28"/>
        </w:rPr>
        <w:t xml:space="preserve"> А.П. Инвестиционное проектирование / </w:t>
      </w:r>
      <w:proofErr w:type="spellStart"/>
      <w:r w:rsidRPr="000F7864">
        <w:rPr>
          <w:rFonts w:ascii="Times New Roman" w:hAnsi="Times New Roman"/>
          <w:sz w:val="28"/>
          <w:szCs w:val="28"/>
        </w:rPr>
        <w:t>А.П.Гарнов</w:t>
      </w:r>
      <w:proofErr w:type="spellEnd"/>
      <w:r w:rsidRPr="000F7864">
        <w:rPr>
          <w:rFonts w:ascii="Times New Roman" w:hAnsi="Times New Roman"/>
          <w:sz w:val="28"/>
          <w:szCs w:val="28"/>
        </w:rPr>
        <w:t xml:space="preserve">, </w:t>
      </w:r>
      <w:proofErr w:type="spellStart"/>
      <w:r w:rsidRPr="000F7864">
        <w:rPr>
          <w:rFonts w:ascii="Times New Roman" w:hAnsi="Times New Roman"/>
          <w:sz w:val="28"/>
          <w:szCs w:val="28"/>
        </w:rPr>
        <w:t>О.В.Красн</w:t>
      </w:r>
      <w:r>
        <w:rPr>
          <w:rFonts w:ascii="Times New Roman" w:hAnsi="Times New Roman"/>
          <w:sz w:val="28"/>
          <w:szCs w:val="28"/>
        </w:rPr>
        <w:t>обаева</w:t>
      </w:r>
      <w:proofErr w:type="spellEnd"/>
      <w:r>
        <w:rPr>
          <w:rFonts w:ascii="Times New Roman" w:hAnsi="Times New Roman"/>
          <w:sz w:val="28"/>
          <w:szCs w:val="28"/>
        </w:rPr>
        <w:t>. – М.: Дрофа, 2014. – 253</w:t>
      </w:r>
      <w:r w:rsidRPr="000F7864">
        <w:rPr>
          <w:rFonts w:ascii="Times New Roman" w:hAnsi="Times New Roman"/>
          <w:sz w:val="28"/>
          <w:szCs w:val="28"/>
        </w:rPr>
        <w:t xml:space="preserve"> с.</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0F7864">
        <w:rPr>
          <w:rFonts w:ascii="Times New Roman" w:hAnsi="Times New Roman"/>
          <w:sz w:val="28"/>
          <w:szCs w:val="28"/>
        </w:rPr>
        <w:t xml:space="preserve">Касьяненко Т.Г. Экономическая оценка инвестиций / </w:t>
      </w:r>
      <w:proofErr w:type="spellStart"/>
      <w:r w:rsidRPr="000F7864">
        <w:rPr>
          <w:rFonts w:ascii="Times New Roman" w:hAnsi="Times New Roman"/>
          <w:sz w:val="28"/>
          <w:szCs w:val="28"/>
        </w:rPr>
        <w:t>Т.Г.Касьянен</w:t>
      </w:r>
      <w:r>
        <w:rPr>
          <w:rFonts w:ascii="Times New Roman" w:hAnsi="Times New Roman"/>
          <w:sz w:val="28"/>
          <w:szCs w:val="28"/>
        </w:rPr>
        <w:t>ко</w:t>
      </w:r>
      <w:proofErr w:type="spellEnd"/>
      <w:r>
        <w:rPr>
          <w:rFonts w:ascii="Times New Roman" w:hAnsi="Times New Roman"/>
          <w:sz w:val="28"/>
          <w:szCs w:val="28"/>
        </w:rPr>
        <w:t xml:space="preserve">. – М.: </w:t>
      </w:r>
      <w:proofErr w:type="spellStart"/>
      <w:r>
        <w:rPr>
          <w:rFonts w:ascii="Times New Roman" w:hAnsi="Times New Roman"/>
          <w:sz w:val="28"/>
          <w:szCs w:val="28"/>
        </w:rPr>
        <w:t>Юрайт</w:t>
      </w:r>
      <w:proofErr w:type="spellEnd"/>
      <w:r>
        <w:rPr>
          <w:rFonts w:ascii="Times New Roman" w:hAnsi="Times New Roman"/>
          <w:sz w:val="28"/>
          <w:szCs w:val="28"/>
        </w:rPr>
        <w:t>, 2014. – 55</w:t>
      </w:r>
      <w:r w:rsidRPr="000F7864">
        <w:rPr>
          <w:rFonts w:ascii="Times New Roman" w:hAnsi="Times New Roman"/>
          <w:sz w:val="28"/>
          <w:szCs w:val="28"/>
        </w:rPr>
        <w:t>4 с.</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0F7864">
        <w:rPr>
          <w:rFonts w:ascii="Times New Roman" w:hAnsi="Times New Roman"/>
          <w:sz w:val="28"/>
          <w:szCs w:val="28"/>
        </w:rPr>
        <w:t xml:space="preserve">Леонтьев Е.В. Инвестиции / </w:t>
      </w:r>
      <w:proofErr w:type="spellStart"/>
      <w:r w:rsidRPr="000F7864">
        <w:rPr>
          <w:rFonts w:ascii="Times New Roman" w:hAnsi="Times New Roman"/>
          <w:sz w:val="28"/>
          <w:szCs w:val="28"/>
        </w:rPr>
        <w:t>Е.В.Леонтьев</w:t>
      </w:r>
      <w:proofErr w:type="spellEnd"/>
      <w:r w:rsidRPr="000F7864">
        <w:rPr>
          <w:rFonts w:ascii="Times New Roman" w:hAnsi="Times New Roman"/>
          <w:sz w:val="28"/>
          <w:szCs w:val="28"/>
        </w:rPr>
        <w:t xml:space="preserve">, </w:t>
      </w:r>
      <w:proofErr w:type="spellStart"/>
      <w:r w:rsidRPr="000F7864">
        <w:rPr>
          <w:rFonts w:ascii="Times New Roman" w:hAnsi="Times New Roman"/>
          <w:sz w:val="28"/>
          <w:szCs w:val="28"/>
        </w:rPr>
        <w:t>В.В.Бочаро</w:t>
      </w:r>
      <w:r>
        <w:rPr>
          <w:rFonts w:ascii="Times New Roman" w:hAnsi="Times New Roman"/>
          <w:sz w:val="28"/>
          <w:szCs w:val="28"/>
        </w:rPr>
        <w:t>в</w:t>
      </w:r>
      <w:proofErr w:type="spellEnd"/>
      <w:r>
        <w:rPr>
          <w:rFonts w:ascii="Times New Roman" w:hAnsi="Times New Roman"/>
          <w:sz w:val="28"/>
          <w:szCs w:val="28"/>
        </w:rPr>
        <w:t xml:space="preserve"> и др. – М.: </w:t>
      </w:r>
      <w:proofErr w:type="spellStart"/>
      <w:r>
        <w:rPr>
          <w:rFonts w:ascii="Times New Roman" w:hAnsi="Times New Roman"/>
          <w:sz w:val="28"/>
          <w:szCs w:val="28"/>
        </w:rPr>
        <w:t>Юрайт</w:t>
      </w:r>
      <w:proofErr w:type="spellEnd"/>
      <w:r>
        <w:rPr>
          <w:rFonts w:ascii="Times New Roman" w:hAnsi="Times New Roman"/>
          <w:sz w:val="28"/>
          <w:szCs w:val="28"/>
        </w:rPr>
        <w:t>, 2014. - 454</w:t>
      </w:r>
      <w:r w:rsidRPr="000F7864">
        <w:rPr>
          <w:rFonts w:ascii="Times New Roman" w:hAnsi="Times New Roman"/>
          <w:sz w:val="28"/>
          <w:szCs w:val="28"/>
        </w:rPr>
        <w:t xml:space="preserve"> с.</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0F7864">
        <w:rPr>
          <w:rFonts w:ascii="Times New Roman" w:hAnsi="Times New Roman"/>
          <w:sz w:val="28"/>
          <w:szCs w:val="28"/>
        </w:rPr>
        <w:t xml:space="preserve">Матвеева Л.Г. Управление инвестиционными проектами в условиях риска и неопределенности / </w:t>
      </w:r>
      <w:proofErr w:type="spellStart"/>
      <w:r w:rsidRPr="000F7864">
        <w:rPr>
          <w:rFonts w:ascii="Times New Roman" w:hAnsi="Times New Roman"/>
          <w:sz w:val="28"/>
          <w:szCs w:val="28"/>
        </w:rPr>
        <w:t>Л.Г.Матвеева</w:t>
      </w:r>
      <w:proofErr w:type="spellEnd"/>
      <w:r w:rsidRPr="000F7864">
        <w:rPr>
          <w:rFonts w:ascii="Times New Roman" w:hAnsi="Times New Roman"/>
          <w:sz w:val="28"/>
          <w:szCs w:val="28"/>
        </w:rPr>
        <w:t xml:space="preserve">, </w:t>
      </w:r>
      <w:proofErr w:type="spellStart"/>
      <w:r w:rsidRPr="000F7864">
        <w:rPr>
          <w:rFonts w:ascii="Times New Roman" w:hAnsi="Times New Roman"/>
          <w:sz w:val="28"/>
          <w:szCs w:val="28"/>
        </w:rPr>
        <w:t>А.Ю.Никитина</w:t>
      </w:r>
      <w:proofErr w:type="spellEnd"/>
      <w:r w:rsidRPr="000F7864">
        <w:rPr>
          <w:rFonts w:ascii="Times New Roman" w:hAnsi="Times New Roman"/>
          <w:sz w:val="28"/>
          <w:szCs w:val="28"/>
        </w:rPr>
        <w:t xml:space="preserve"> и др. – М.: </w:t>
      </w:r>
      <w:proofErr w:type="spellStart"/>
      <w:r w:rsidRPr="000F7864">
        <w:rPr>
          <w:rFonts w:ascii="Times New Roman" w:hAnsi="Times New Roman"/>
          <w:sz w:val="28"/>
          <w:szCs w:val="28"/>
        </w:rPr>
        <w:t>Юрайт</w:t>
      </w:r>
      <w:proofErr w:type="spellEnd"/>
      <w:r w:rsidRPr="000F7864">
        <w:rPr>
          <w:rFonts w:ascii="Times New Roman" w:hAnsi="Times New Roman"/>
          <w:sz w:val="28"/>
          <w:szCs w:val="28"/>
        </w:rPr>
        <w:t xml:space="preserve">, </w:t>
      </w:r>
      <w:r>
        <w:rPr>
          <w:rFonts w:ascii="Times New Roman" w:hAnsi="Times New Roman"/>
          <w:sz w:val="28"/>
          <w:szCs w:val="28"/>
        </w:rPr>
        <w:t>2017. – 301</w:t>
      </w:r>
      <w:r w:rsidRPr="000F7864">
        <w:rPr>
          <w:rFonts w:ascii="Times New Roman" w:hAnsi="Times New Roman"/>
          <w:sz w:val="28"/>
          <w:szCs w:val="28"/>
        </w:rPr>
        <w:t xml:space="preserve"> с.</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0F7864">
        <w:rPr>
          <w:rFonts w:ascii="Times New Roman" w:hAnsi="Times New Roman"/>
          <w:sz w:val="28"/>
          <w:szCs w:val="28"/>
        </w:rPr>
        <w:t xml:space="preserve">Николаев </w:t>
      </w:r>
      <w:proofErr w:type="spellStart"/>
      <w:r w:rsidRPr="000F7864">
        <w:rPr>
          <w:rFonts w:ascii="Times New Roman" w:hAnsi="Times New Roman"/>
          <w:sz w:val="28"/>
          <w:szCs w:val="28"/>
        </w:rPr>
        <w:t>М.А.Инвестиционная</w:t>
      </w:r>
      <w:proofErr w:type="spellEnd"/>
      <w:r w:rsidRPr="000F7864">
        <w:rPr>
          <w:rFonts w:ascii="Times New Roman" w:hAnsi="Times New Roman"/>
          <w:sz w:val="28"/>
          <w:szCs w:val="28"/>
        </w:rPr>
        <w:t xml:space="preserve"> деятельность / М.А. Николаев. – М.: Финансы и </w:t>
      </w:r>
      <w:r>
        <w:rPr>
          <w:rFonts w:ascii="Times New Roman" w:hAnsi="Times New Roman"/>
          <w:sz w:val="28"/>
          <w:szCs w:val="28"/>
        </w:rPr>
        <w:t>статистика, Инфра-М, 2014. – 334</w:t>
      </w:r>
      <w:r w:rsidRPr="000F7864">
        <w:rPr>
          <w:rFonts w:ascii="Times New Roman" w:hAnsi="Times New Roman"/>
          <w:sz w:val="28"/>
          <w:szCs w:val="28"/>
        </w:rPr>
        <w:t xml:space="preserve"> с</w:t>
      </w:r>
      <w:r>
        <w:rPr>
          <w:rFonts w:ascii="Times New Roman" w:hAnsi="Times New Roman"/>
          <w:sz w:val="28"/>
          <w:szCs w:val="28"/>
        </w:rPr>
        <w:t>.</w:t>
      </w:r>
      <w:r w:rsidR="00B75BA9">
        <w:rPr>
          <w:rFonts w:ascii="Times New Roman" w:hAnsi="Times New Roman"/>
          <w:sz w:val="28"/>
          <w:szCs w:val="28"/>
        </w:rPr>
        <w:t>;</w:t>
      </w:r>
    </w:p>
    <w:p w:rsidR="005059AE" w:rsidRDefault="005059AE"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5059AE">
        <w:rPr>
          <w:rFonts w:ascii="Times New Roman" w:hAnsi="Times New Roman"/>
          <w:sz w:val="28"/>
          <w:szCs w:val="28"/>
        </w:rPr>
        <w:t>Зубрилин</w:t>
      </w:r>
      <w:proofErr w:type="spellEnd"/>
      <w:r w:rsidRPr="005059AE">
        <w:rPr>
          <w:rFonts w:ascii="Times New Roman" w:hAnsi="Times New Roman"/>
          <w:sz w:val="28"/>
          <w:szCs w:val="28"/>
        </w:rPr>
        <w:t xml:space="preserve"> Е.В. Результативность отношений государственно-частного партнерства // Вопросы экономики и права. - 2014. -</w:t>
      </w:r>
      <w:r>
        <w:rPr>
          <w:rFonts w:ascii="Times New Roman" w:hAnsi="Times New Roman"/>
          <w:sz w:val="28"/>
          <w:szCs w:val="28"/>
        </w:rPr>
        <w:t xml:space="preserve"> 75 – 79 с.</w:t>
      </w:r>
      <w:r w:rsidR="00B75BA9">
        <w:rPr>
          <w:rFonts w:ascii="Times New Roman" w:hAnsi="Times New Roman"/>
          <w:sz w:val="28"/>
          <w:szCs w:val="28"/>
        </w:rPr>
        <w:t>;</w:t>
      </w:r>
    </w:p>
    <w:p w:rsidR="00450AE3" w:rsidRDefault="00450AE3" w:rsidP="00450AE3">
      <w:pPr>
        <w:pStyle w:val="a3"/>
        <w:numPr>
          <w:ilvl w:val="3"/>
          <w:numId w:val="9"/>
        </w:numPr>
        <w:tabs>
          <w:tab w:val="left" w:pos="709"/>
        </w:tabs>
        <w:spacing w:after="0" w:line="360" w:lineRule="auto"/>
        <w:ind w:left="0" w:firstLine="709"/>
        <w:jc w:val="both"/>
        <w:rPr>
          <w:rFonts w:ascii="Times New Roman" w:hAnsi="Times New Roman"/>
          <w:sz w:val="28"/>
          <w:szCs w:val="28"/>
        </w:rPr>
      </w:pPr>
      <w:r w:rsidRPr="00450AE3">
        <w:rPr>
          <w:rFonts w:ascii="Times New Roman" w:hAnsi="Times New Roman"/>
          <w:sz w:val="28"/>
          <w:szCs w:val="28"/>
        </w:rPr>
        <w:t xml:space="preserve">Теслюк Л.М., Румянцева А.В. Оценка эффективности инвестиционного проекта: Учебное пособие. - </w:t>
      </w:r>
      <w:r>
        <w:rPr>
          <w:rFonts w:ascii="Times New Roman" w:hAnsi="Times New Roman"/>
          <w:sz w:val="28"/>
          <w:szCs w:val="28"/>
        </w:rPr>
        <w:t>Екатеринбург</w:t>
      </w:r>
      <w:proofErr w:type="gramStart"/>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УрФУ</w:t>
      </w:r>
      <w:proofErr w:type="spellEnd"/>
      <w:r>
        <w:rPr>
          <w:rFonts w:ascii="Times New Roman" w:hAnsi="Times New Roman"/>
          <w:sz w:val="28"/>
          <w:szCs w:val="28"/>
        </w:rPr>
        <w:t>, 2014. - 140</w:t>
      </w:r>
      <w:r w:rsidRPr="00450AE3">
        <w:rPr>
          <w:rFonts w:ascii="Times New Roman" w:hAnsi="Times New Roman"/>
          <w:sz w:val="28"/>
          <w:szCs w:val="28"/>
        </w:rPr>
        <w:t xml:space="preserve"> с.</w:t>
      </w:r>
      <w:r w:rsidR="00B75BA9">
        <w:rPr>
          <w:rFonts w:ascii="Times New Roman" w:hAnsi="Times New Roman"/>
          <w:sz w:val="28"/>
          <w:szCs w:val="28"/>
        </w:rPr>
        <w:t>;</w:t>
      </w:r>
    </w:p>
    <w:p w:rsidR="009E587C" w:rsidRPr="009E587C" w:rsidRDefault="009E587C" w:rsidP="009E587C">
      <w:pPr>
        <w:pStyle w:val="a3"/>
        <w:numPr>
          <w:ilvl w:val="3"/>
          <w:numId w:val="9"/>
        </w:numPr>
        <w:spacing w:line="360" w:lineRule="auto"/>
        <w:ind w:left="0" w:firstLine="709"/>
        <w:rPr>
          <w:rFonts w:ascii="Times New Roman" w:hAnsi="Times New Roman"/>
          <w:sz w:val="28"/>
          <w:szCs w:val="28"/>
        </w:rPr>
      </w:pPr>
      <w:r w:rsidRPr="009E587C">
        <w:rPr>
          <w:rFonts w:ascii="Times New Roman" w:hAnsi="Times New Roman"/>
          <w:sz w:val="28"/>
          <w:szCs w:val="28"/>
        </w:rPr>
        <w:t xml:space="preserve">Шилова Т.В. Особенности инвестиционных проектов нефтяной промышленности // Инновационная наука. - 2017. - №04-1. - С. 220-223. 91 27. Янковский К.П. Инвестиции. </w:t>
      </w:r>
      <w:proofErr w:type="spellStart"/>
      <w:r w:rsidRPr="009E587C">
        <w:rPr>
          <w:rFonts w:ascii="Times New Roman" w:hAnsi="Times New Roman"/>
          <w:sz w:val="28"/>
          <w:szCs w:val="28"/>
        </w:rPr>
        <w:t>Спб</w:t>
      </w:r>
      <w:proofErr w:type="spellEnd"/>
      <w:r w:rsidRPr="009E587C">
        <w:rPr>
          <w:rFonts w:ascii="Times New Roman" w:hAnsi="Times New Roman"/>
          <w:sz w:val="28"/>
          <w:szCs w:val="28"/>
        </w:rPr>
        <w:t>.: Питер, 2012. - 368 с.</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r w:rsidRPr="000F7864">
        <w:rPr>
          <w:rFonts w:ascii="Times New Roman" w:hAnsi="Times New Roman"/>
          <w:sz w:val="28"/>
          <w:szCs w:val="28"/>
        </w:rPr>
        <w:t xml:space="preserve">Погодина Т.В. Инвестиционный менеджмент / </w:t>
      </w:r>
      <w:proofErr w:type="spellStart"/>
      <w:r w:rsidRPr="000F7864">
        <w:rPr>
          <w:rFonts w:ascii="Times New Roman" w:hAnsi="Times New Roman"/>
          <w:sz w:val="28"/>
          <w:szCs w:val="28"/>
        </w:rPr>
        <w:t>Т.В.По</w:t>
      </w:r>
      <w:r>
        <w:rPr>
          <w:rFonts w:ascii="Times New Roman" w:hAnsi="Times New Roman"/>
          <w:sz w:val="28"/>
          <w:szCs w:val="28"/>
        </w:rPr>
        <w:t>година</w:t>
      </w:r>
      <w:proofErr w:type="spellEnd"/>
      <w:r>
        <w:rPr>
          <w:rFonts w:ascii="Times New Roman" w:hAnsi="Times New Roman"/>
          <w:sz w:val="28"/>
          <w:szCs w:val="28"/>
        </w:rPr>
        <w:t xml:space="preserve">. – М.: </w:t>
      </w:r>
      <w:proofErr w:type="spellStart"/>
      <w:r>
        <w:rPr>
          <w:rFonts w:ascii="Times New Roman" w:hAnsi="Times New Roman"/>
          <w:sz w:val="28"/>
          <w:szCs w:val="28"/>
        </w:rPr>
        <w:t>Юрайт</w:t>
      </w:r>
      <w:proofErr w:type="spellEnd"/>
      <w:r>
        <w:rPr>
          <w:rFonts w:ascii="Times New Roman" w:hAnsi="Times New Roman"/>
          <w:sz w:val="28"/>
          <w:szCs w:val="28"/>
        </w:rPr>
        <w:t>, 2017. - 311</w:t>
      </w:r>
      <w:r w:rsidRPr="000F7864">
        <w:rPr>
          <w:rFonts w:ascii="Times New Roman" w:hAnsi="Times New Roman"/>
          <w:sz w:val="28"/>
          <w:szCs w:val="28"/>
        </w:rPr>
        <w:t xml:space="preserve"> с.</w:t>
      </w:r>
      <w:r w:rsidR="00B75BA9">
        <w:rPr>
          <w:rFonts w:ascii="Times New Roman" w:hAnsi="Times New Roman"/>
          <w:sz w:val="28"/>
          <w:szCs w:val="28"/>
        </w:rPr>
        <w:t>;</w:t>
      </w:r>
    </w:p>
    <w:p w:rsidR="00450AE3" w:rsidRDefault="00450AE3" w:rsidP="00450AE3">
      <w:pPr>
        <w:pStyle w:val="a3"/>
        <w:numPr>
          <w:ilvl w:val="3"/>
          <w:numId w:val="9"/>
        </w:numPr>
        <w:tabs>
          <w:tab w:val="left" w:pos="709"/>
        </w:tabs>
        <w:spacing w:after="0" w:line="360" w:lineRule="auto"/>
        <w:ind w:left="0" w:firstLine="709"/>
        <w:jc w:val="both"/>
        <w:rPr>
          <w:rFonts w:ascii="Times New Roman" w:hAnsi="Times New Roman"/>
          <w:sz w:val="28"/>
          <w:szCs w:val="28"/>
        </w:rPr>
      </w:pPr>
      <w:r w:rsidRPr="00450AE3">
        <w:rPr>
          <w:rFonts w:ascii="Times New Roman" w:hAnsi="Times New Roman"/>
          <w:sz w:val="28"/>
          <w:szCs w:val="28"/>
        </w:rPr>
        <w:t xml:space="preserve">Чернов, В.А. Инвестиционный анализ. 2-е изд., </w:t>
      </w:r>
      <w:proofErr w:type="spellStart"/>
      <w:r w:rsidRPr="00450AE3">
        <w:rPr>
          <w:rFonts w:ascii="Times New Roman" w:hAnsi="Times New Roman"/>
          <w:sz w:val="28"/>
          <w:szCs w:val="28"/>
        </w:rPr>
        <w:t>перераб</w:t>
      </w:r>
      <w:proofErr w:type="spellEnd"/>
      <w:r w:rsidRPr="00450AE3">
        <w:rPr>
          <w:rFonts w:ascii="Times New Roman" w:hAnsi="Times New Roman"/>
          <w:sz w:val="28"/>
          <w:szCs w:val="28"/>
        </w:rPr>
        <w:t xml:space="preserve">. и доп. Учебное пособие. Гриф УМО. Гриф УМЦ «Профессиональный учебник» / В.А. Чернов; Под ред. М.И. </w:t>
      </w:r>
      <w:proofErr w:type="spellStart"/>
      <w:r w:rsidRPr="00450AE3">
        <w:rPr>
          <w:rFonts w:ascii="Times New Roman" w:hAnsi="Times New Roman"/>
          <w:sz w:val="28"/>
          <w:szCs w:val="28"/>
        </w:rPr>
        <w:t>Ба</w:t>
      </w:r>
      <w:r>
        <w:rPr>
          <w:rFonts w:ascii="Times New Roman" w:hAnsi="Times New Roman"/>
          <w:sz w:val="28"/>
          <w:szCs w:val="28"/>
        </w:rPr>
        <w:t>канова</w:t>
      </w:r>
      <w:proofErr w:type="spellEnd"/>
      <w:r>
        <w:rPr>
          <w:rFonts w:ascii="Times New Roman" w:hAnsi="Times New Roman"/>
          <w:sz w:val="28"/>
          <w:szCs w:val="28"/>
        </w:rPr>
        <w:t>. - М.: ЮНИТИ, 2015. - 160</w:t>
      </w:r>
      <w:r w:rsidRPr="00450AE3">
        <w:rPr>
          <w:rFonts w:ascii="Times New Roman" w:hAnsi="Times New Roman"/>
          <w:sz w:val="28"/>
          <w:szCs w:val="28"/>
        </w:rPr>
        <w:t xml:space="preserve"> c.</w:t>
      </w:r>
      <w:r w:rsidR="00B75BA9">
        <w:rPr>
          <w:rFonts w:ascii="Times New Roman" w:hAnsi="Times New Roman"/>
          <w:sz w:val="28"/>
          <w:szCs w:val="28"/>
        </w:rPr>
        <w:t>;</w:t>
      </w:r>
    </w:p>
    <w:p w:rsidR="000F7864" w:rsidRDefault="000F7864" w:rsidP="00483981">
      <w:pPr>
        <w:pStyle w:val="a3"/>
        <w:numPr>
          <w:ilvl w:val="3"/>
          <w:numId w:val="9"/>
        </w:numPr>
        <w:tabs>
          <w:tab w:val="left" w:pos="709"/>
        </w:tabs>
        <w:spacing w:after="0" w:line="360" w:lineRule="auto"/>
        <w:ind w:left="0" w:firstLine="709"/>
        <w:jc w:val="both"/>
        <w:rPr>
          <w:rFonts w:ascii="Times New Roman" w:hAnsi="Times New Roman"/>
          <w:sz w:val="28"/>
          <w:szCs w:val="28"/>
        </w:rPr>
      </w:pPr>
      <w:proofErr w:type="spellStart"/>
      <w:r w:rsidRPr="000F7864">
        <w:rPr>
          <w:rFonts w:ascii="Times New Roman" w:hAnsi="Times New Roman"/>
          <w:sz w:val="28"/>
          <w:szCs w:val="28"/>
        </w:rPr>
        <w:lastRenderedPageBreak/>
        <w:t>Самуэльсон</w:t>
      </w:r>
      <w:proofErr w:type="spellEnd"/>
      <w:r w:rsidRPr="000F7864">
        <w:rPr>
          <w:rFonts w:ascii="Times New Roman" w:hAnsi="Times New Roman"/>
          <w:sz w:val="28"/>
          <w:szCs w:val="28"/>
        </w:rPr>
        <w:t xml:space="preserve"> П. Э. Экономика / </w:t>
      </w:r>
      <w:proofErr w:type="spellStart"/>
      <w:r w:rsidRPr="000F7864">
        <w:rPr>
          <w:rFonts w:ascii="Times New Roman" w:hAnsi="Times New Roman"/>
          <w:sz w:val="28"/>
          <w:szCs w:val="28"/>
        </w:rPr>
        <w:t>П.Э.Самуэльсон</w:t>
      </w:r>
      <w:proofErr w:type="spellEnd"/>
      <w:r w:rsidRPr="000F7864">
        <w:rPr>
          <w:rFonts w:ascii="Times New Roman" w:hAnsi="Times New Roman"/>
          <w:sz w:val="28"/>
          <w:szCs w:val="28"/>
        </w:rPr>
        <w:t xml:space="preserve">, </w:t>
      </w:r>
      <w:proofErr w:type="spellStart"/>
      <w:r w:rsidRPr="000F7864">
        <w:rPr>
          <w:rFonts w:ascii="Times New Roman" w:hAnsi="Times New Roman"/>
          <w:sz w:val="28"/>
          <w:szCs w:val="28"/>
        </w:rPr>
        <w:t>В.Д.Но</w:t>
      </w:r>
      <w:r>
        <w:rPr>
          <w:rFonts w:ascii="Times New Roman" w:hAnsi="Times New Roman"/>
          <w:sz w:val="28"/>
          <w:szCs w:val="28"/>
        </w:rPr>
        <w:t>рхауз</w:t>
      </w:r>
      <w:proofErr w:type="spellEnd"/>
      <w:r>
        <w:rPr>
          <w:rFonts w:ascii="Times New Roman" w:hAnsi="Times New Roman"/>
          <w:sz w:val="28"/>
          <w:szCs w:val="28"/>
        </w:rPr>
        <w:t>. – М.: Вильямс, 2017. – 12</w:t>
      </w:r>
      <w:r w:rsidRPr="000F7864">
        <w:rPr>
          <w:rFonts w:ascii="Times New Roman" w:hAnsi="Times New Roman"/>
          <w:sz w:val="28"/>
          <w:szCs w:val="28"/>
        </w:rPr>
        <w:t>28 с.</w:t>
      </w:r>
      <w:r w:rsidR="007618C0">
        <w:rPr>
          <w:rFonts w:ascii="Times New Roman" w:hAnsi="Times New Roman"/>
          <w:sz w:val="28"/>
          <w:szCs w:val="28"/>
        </w:rPr>
        <w:t>;</w:t>
      </w:r>
    </w:p>
    <w:p w:rsidR="007618C0" w:rsidRPr="007618C0" w:rsidRDefault="007618C0" w:rsidP="00B75BA9">
      <w:pPr>
        <w:pStyle w:val="a3"/>
        <w:numPr>
          <w:ilvl w:val="3"/>
          <w:numId w:val="9"/>
        </w:numPr>
        <w:spacing w:after="0" w:line="360" w:lineRule="auto"/>
        <w:ind w:left="0" w:firstLine="709"/>
        <w:jc w:val="both"/>
        <w:rPr>
          <w:rFonts w:ascii="Times New Roman" w:hAnsi="Times New Roman"/>
          <w:sz w:val="28"/>
          <w:szCs w:val="28"/>
        </w:rPr>
      </w:pPr>
      <w:hyperlink r:id="rId30" w:history="1">
        <w:r w:rsidRPr="007618C0">
          <w:rPr>
            <w:rStyle w:val="a7"/>
            <w:rFonts w:ascii="Times New Roman" w:hAnsi="Times New Roman"/>
            <w:sz w:val="28"/>
            <w:szCs w:val="28"/>
          </w:rPr>
          <w:t>https://finswin.com/</w:t>
        </w:r>
      </w:hyperlink>
      <w:r w:rsidRPr="007618C0">
        <w:rPr>
          <w:rFonts w:ascii="Times New Roman" w:hAnsi="Times New Roman"/>
          <w:sz w:val="28"/>
          <w:szCs w:val="28"/>
        </w:rPr>
        <w:t xml:space="preserve"> </w:t>
      </w:r>
      <w:r>
        <w:rPr>
          <w:rFonts w:ascii="Times New Roman" w:hAnsi="Times New Roman"/>
          <w:sz w:val="28"/>
          <w:szCs w:val="28"/>
        </w:rPr>
        <w:t>- сайт финансовой информации;</w:t>
      </w:r>
    </w:p>
    <w:p w:rsidR="00A532CC" w:rsidRPr="007618C0" w:rsidRDefault="00A15758" w:rsidP="00B75BA9">
      <w:pPr>
        <w:pStyle w:val="a3"/>
        <w:numPr>
          <w:ilvl w:val="3"/>
          <w:numId w:val="9"/>
        </w:numPr>
        <w:spacing w:after="0" w:line="360" w:lineRule="auto"/>
        <w:ind w:left="0" w:firstLine="709"/>
        <w:jc w:val="both"/>
        <w:rPr>
          <w:rFonts w:ascii="Times New Roman" w:hAnsi="Times New Roman"/>
          <w:sz w:val="28"/>
          <w:szCs w:val="28"/>
        </w:rPr>
      </w:pPr>
      <w:hyperlink r:id="rId31" w:history="1">
        <w:r w:rsidR="00A532CC" w:rsidRPr="007618C0">
          <w:rPr>
            <w:rStyle w:val="a7"/>
            <w:rFonts w:ascii="Times New Roman" w:hAnsi="Times New Roman"/>
            <w:sz w:val="28"/>
            <w:szCs w:val="28"/>
          </w:rPr>
          <w:t>https://www.transneft.ru</w:t>
        </w:r>
      </w:hyperlink>
      <w:r w:rsidR="00B75BA9" w:rsidRPr="00B75BA9">
        <w:rPr>
          <w:rFonts w:ascii="Times New Roman" w:hAnsi="Times New Roman"/>
          <w:sz w:val="28"/>
          <w:szCs w:val="28"/>
        </w:rPr>
        <w:t xml:space="preserve"> </w:t>
      </w:r>
      <w:r w:rsidR="00B75BA9">
        <w:rPr>
          <w:rFonts w:ascii="Times New Roman" w:hAnsi="Times New Roman"/>
          <w:sz w:val="28"/>
          <w:szCs w:val="28"/>
        </w:rPr>
        <w:t>- официальный сайт ПАО "</w:t>
      </w:r>
      <w:proofErr w:type="spellStart"/>
      <w:r w:rsidR="00B75BA9">
        <w:rPr>
          <w:rFonts w:ascii="Times New Roman" w:hAnsi="Times New Roman"/>
          <w:sz w:val="28"/>
          <w:szCs w:val="28"/>
        </w:rPr>
        <w:t>Транснефть</w:t>
      </w:r>
      <w:proofErr w:type="spellEnd"/>
      <w:r w:rsidR="00B75BA9">
        <w:rPr>
          <w:rFonts w:ascii="Times New Roman" w:hAnsi="Times New Roman"/>
          <w:sz w:val="28"/>
          <w:szCs w:val="28"/>
        </w:rPr>
        <w:t>"</w:t>
      </w:r>
      <w:r w:rsidR="007618C0">
        <w:rPr>
          <w:rFonts w:ascii="Times New Roman" w:hAnsi="Times New Roman"/>
          <w:sz w:val="28"/>
          <w:szCs w:val="28"/>
        </w:rPr>
        <w:t>;</w:t>
      </w:r>
    </w:p>
    <w:p w:rsidR="009E587C" w:rsidRDefault="00A15758" w:rsidP="00B75BA9">
      <w:pPr>
        <w:pStyle w:val="a3"/>
        <w:numPr>
          <w:ilvl w:val="3"/>
          <w:numId w:val="9"/>
        </w:numPr>
        <w:spacing w:after="0" w:line="360" w:lineRule="auto"/>
        <w:ind w:left="0" w:firstLine="709"/>
        <w:jc w:val="both"/>
        <w:rPr>
          <w:rFonts w:ascii="Times New Roman" w:hAnsi="Times New Roman"/>
          <w:sz w:val="28"/>
          <w:szCs w:val="28"/>
        </w:rPr>
      </w:pPr>
      <w:hyperlink r:id="rId32" w:history="1">
        <w:r w:rsidR="00A532CC" w:rsidRPr="00291B04">
          <w:rPr>
            <w:rStyle w:val="a7"/>
            <w:rFonts w:ascii="Times New Roman" w:hAnsi="Times New Roman"/>
            <w:sz w:val="28"/>
            <w:szCs w:val="28"/>
          </w:rPr>
          <w:t>http://www.centralsiberia.transneft.ru</w:t>
        </w:r>
      </w:hyperlink>
      <w:r w:rsidR="00B75BA9" w:rsidRPr="00B75BA9">
        <w:rPr>
          <w:rFonts w:ascii="Times New Roman" w:hAnsi="Times New Roman"/>
          <w:sz w:val="28"/>
          <w:szCs w:val="28"/>
        </w:rPr>
        <w:t xml:space="preserve"> </w:t>
      </w:r>
      <w:r w:rsidR="00B75BA9">
        <w:rPr>
          <w:rFonts w:ascii="Times New Roman" w:hAnsi="Times New Roman"/>
          <w:sz w:val="28"/>
          <w:szCs w:val="28"/>
        </w:rPr>
        <w:t>- о</w:t>
      </w:r>
      <w:r w:rsidR="00B75BA9" w:rsidRPr="00A532CC">
        <w:rPr>
          <w:rFonts w:ascii="Times New Roman" w:hAnsi="Times New Roman"/>
          <w:sz w:val="28"/>
          <w:szCs w:val="28"/>
        </w:rPr>
        <w:t>фициальный сайт АО "</w:t>
      </w:r>
      <w:proofErr w:type="spellStart"/>
      <w:r w:rsidR="00B75BA9" w:rsidRPr="00A532CC">
        <w:rPr>
          <w:rFonts w:ascii="Times New Roman" w:hAnsi="Times New Roman"/>
          <w:sz w:val="28"/>
          <w:szCs w:val="28"/>
        </w:rPr>
        <w:t>Транснефть</w:t>
      </w:r>
      <w:proofErr w:type="spellEnd"/>
      <w:r w:rsidR="00B75BA9" w:rsidRPr="00A532CC">
        <w:rPr>
          <w:rFonts w:ascii="Times New Roman" w:hAnsi="Times New Roman"/>
          <w:sz w:val="28"/>
          <w:szCs w:val="28"/>
        </w:rPr>
        <w:t xml:space="preserve"> – Центральная</w:t>
      </w:r>
      <w:r w:rsidR="00B75BA9">
        <w:rPr>
          <w:rFonts w:ascii="Times New Roman" w:hAnsi="Times New Roman"/>
          <w:sz w:val="28"/>
          <w:szCs w:val="28"/>
        </w:rPr>
        <w:t xml:space="preserve"> Сибирь"</w:t>
      </w:r>
      <w:r w:rsidR="00B75BA9">
        <w:rPr>
          <w:rFonts w:ascii="Times New Roman" w:hAnsi="Times New Roman"/>
          <w:sz w:val="28"/>
          <w:szCs w:val="28"/>
        </w:rPr>
        <w:t>;</w:t>
      </w:r>
    </w:p>
    <w:p w:rsidR="000F7864" w:rsidRPr="009E587C" w:rsidRDefault="00A15758" w:rsidP="00B75BA9">
      <w:pPr>
        <w:pStyle w:val="a3"/>
        <w:numPr>
          <w:ilvl w:val="3"/>
          <w:numId w:val="9"/>
        </w:numPr>
        <w:spacing w:after="0" w:line="360" w:lineRule="auto"/>
        <w:ind w:left="0" w:firstLine="709"/>
        <w:jc w:val="both"/>
        <w:rPr>
          <w:rFonts w:ascii="Times New Roman" w:hAnsi="Times New Roman"/>
          <w:sz w:val="28"/>
          <w:szCs w:val="28"/>
        </w:rPr>
      </w:pPr>
      <w:hyperlink r:id="rId33" w:history="1">
        <w:r w:rsidR="009E587C" w:rsidRPr="00291B04">
          <w:rPr>
            <w:rStyle w:val="a7"/>
            <w:rFonts w:ascii="Times New Roman" w:hAnsi="Times New Roman"/>
            <w:sz w:val="28"/>
            <w:szCs w:val="28"/>
          </w:rPr>
          <w:t>http://www.finanz.ru/birzhevyye-tovary/grafik/neft-cena</w:t>
        </w:r>
      </w:hyperlink>
      <w:r w:rsidR="00B75BA9">
        <w:rPr>
          <w:rFonts w:ascii="Times New Roman" w:hAnsi="Times New Roman"/>
          <w:sz w:val="28"/>
          <w:szCs w:val="28"/>
        </w:rPr>
        <w:t xml:space="preserve"> - к</w:t>
      </w:r>
      <w:r w:rsidR="00B75BA9" w:rsidRPr="00A532CC">
        <w:rPr>
          <w:rFonts w:ascii="Times New Roman" w:hAnsi="Times New Roman"/>
          <w:sz w:val="28"/>
          <w:szCs w:val="28"/>
        </w:rPr>
        <w:t>отировки нефти</w:t>
      </w:r>
      <w:r w:rsidR="00B75BA9">
        <w:rPr>
          <w:rFonts w:ascii="Times New Roman" w:hAnsi="Times New Roman"/>
          <w:sz w:val="28"/>
          <w:szCs w:val="28"/>
        </w:rPr>
        <w:t>;</w:t>
      </w:r>
    </w:p>
    <w:p w:rsidR="000F7864" w:rsidRDefault="00A15758" w:rsidP="00B75BA9">
      <w:pPr>
        <w:pStyle w:val="a3"/>
        <w:numPr>
          <w:ilvl w:val="3"/>
          <w:numId w:val="9"/>
        </w:numPr>
        <w:tabs>
          <w:tab w:val="left" w:pos="709"/>
        </w:tabs>
        <w:spacing w:after="0" w:line="360" w:lineRule="auto"/>
        <w:ind w:left="0" w:firstLine="709"/>
        <w:jc w:val="both"/>
        <w:rPr>
          <w:rFonts w:ascii="Times New Roman" w:hAnsi="Times New Roman"/>
          <w:sz w:val="28"/>
          <w:szCs w:val="28"/>
        </w:rPr>
      </w:pPr>
      <w:hyperlink r:id="rId34" w:history="1">
        <w:r w:rsidR="000F7864" w:rsidRPr="00897F46">
          <w:rPr>
            <w:rStyle w:val="a7"/>
            <w:rFonts w:ascii="Times New Roman" w:hAnsi="Times New Roman"/>
            <w:sz w:val="28"/>
            <w:szCs w:val="28"/>
          </w:rPr>
          <w:t>http://www.consultant.ru/</w:t>
        </w:r>
      </w:hyperlink>
      <w:r w:rsidR="000F7864">
        <w:rPr>
          <w:rFonts w:ascii="Times New Roman" w:hAnsi="Times New Roman"/>
          <w:sz w:val="28"/>
          <w:szCs w:val="28"/>
        </w:rPr>
        <w:t xml:space="preserve"> </w:t>
      </w:r>
      <w:r w:rsidR="00B75BA9" w:rsidRPr="003445FF">
        <w:rPr>
          <w:rFonts w:ascii="Times New Roman" w:hAnsi="Times New Roman"/>
          <w:noProof/>
          <w:sz w:val="28"/>
          <w:szCs w:val="28"/>
          <w:lang w:eastAsia="ru-RU"/>
        </w:rPr>
        <w:drawing>
          <wp:inline distT="0" distB="0" distL="0" distR="0" wp14:anchorId="09F1187E" wp14:editId="014550ED">
            <wp:extent cx="9525" cy="9525"/>
            <wp:effectExtent l="0" t="0" r="0" b="0"/>
            <wp:docPr id="2" name="Рисунок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l.gstatic.com/ui/v1/icons/mail/images/cleardot.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75BA9">
        <w:rPr>
          <w:rFonts w:ascii="Times New Roman" w:hAnsi="Times New Roman"/>
          <w:sz w:val="28"/>
          <w:szCs w:val="28"/>
        </w:rPr>
        <w:t>- м</w:t>
      </w:r>
      <w:r w:rsidR="00B75BA9" w:rsidRPr="005B2975">
        <w:rPr>
          <w:rFonts w:ascii="Times New Roman" w:hAnsi="Times New Roman"/>
          <w:sz w:val="28"/>
          <w:szCs w:val="28"/>
        </w:rPr>
        <w:t>етодические рекомендации по оценке эффективности инвестиционных проектов (утв. Минэкономики РФ, Минфином РФ, Госстроем РФ 21.06.1999 N ВК 477) // [Электронный ресурс]. – СПС «Консультант Плюс»</w:t>
      </w:r>
      <w:r w:rsidR="00B75BA9">
        <w:rPr>
          <w:rFonts w:ascii="Times New Roman" w:hAnsi="Times New Roman"/>
          <w:sz w:val="28"/>
          <w:szCs w:val="28"/>
        </w:rPr>
        <w:t>;</w:t>
      </w:r>
    </w:p>
    <w:p w:rsidR="009E587C" w:rsidRPr="008645A2" w:rsidRDefault="008645A2" w:rsidP="008645A2">
      <w:pPr>
        <w:pStyle w:val="a3"/>
        <w:numPr>
          <w:ilvl w:val="3"/>
          <w:numId w:val="9"/>
        </w:numPr>
        <w:spacing w:line="360" w:lineRule="auto"/>
        <w:ind w:left="0" w:firstLine="709"/>
        <w:rPr>
          <w:rFonts w:ascii="Times New Roman" w:hAnsi="Times New Roman"/>
          <w:sz w:val="28"/>
          <w:szCs w:val="28"/>
        </w:rPr>
      </w:pPr>
      <w:hyperlink r:id="rId36" w:history="1">
        <w:r w:rsidRPr="008645A2">
          <w:rPr>
            <w:rStyle w:val="a7"/>
            <w:rFonts w:ascii="Times New Roman" w:hAnsi="Times New Roman"/>
            <w:sz w:val="28"/>
            <w:szCs w:val="28"/>
          </w:rPr>
          <w:t>http://web.snauka.ru</w:t>
        </w:r>
      </w:hyperlink>
      <w:r w:rsidRPr="008645A2">
        <w:rPr>
          <w:rFonts w:ascii="Times New Roman" w:hAnsi="Times New Roman"/>
          <w:sz w:val="28"/>
          <w:szCs w:val="28"/>
        </w:rPr>
        <w:t xml:space="preserve"> </w:t>
      </w:r>
      <w:r>
        <w:rPr>
          <w:rFonts w:ascii="Times New Roman" w:hAnsi="Times New Roman"/>
          <w:sz w:val="28"/>
          <w:szCs w:val="28"/>
        </w:rPr>
        <w:t>- э</w:t>
      </w:r>
      <w:r w:rsidRPr="008645A2">
        <w:rPr>
          <w:rFonts w:ascii="Times New Roman" w:hAnsi="Times New Roman"/>
          <w:sz w:val="28"/>
          <w:szCs w:val="28"/>
        </w:rPr>
        <w:t>лектронный научно-практический журнал «Современные научные исследования и инновации»</w:t>
      </w:r>
      <w:r>
        <w:rPr>
          <w:rFonts w:ascii="Times New Roman" w:hAnsi="Times New Roman"/>
          <w:sz w:val="28"/>
          <w:szCs w:val="28"/>
        </w:rPr>
        <w:t>;</w:t>
      </w:r>
    </w:p>
    <w:p w:rsidR="000F7864" w:rsidRPr="00483981" w:rsidRDefault="000F7864" w:rsidP="00B624D3">
      <w:pPr>
        <w:pStyle w:val="a3"/>
        <w:tabs>
          <w:tab w:val="left" w:pos="709"/>
        </w:tabs>
        <w:spacing w:after="0" w:line="360" w:lineRule="auto"/>
        <w:ind w:left="709"/>
        <w:jc w:val="both"/>
        <w:rPr>
          <w:rFonts w:ascii="Times New Roman" w:hAnsi="Times New Roman"/>
          <w:sz w:val="28"/>
          <w:szCs w:val="28"/>
        </w:rPr>
      </w:pPr>
    </w:p>
    <w:p w:rsidR="00973CCC" w:rsidRDefault="00973CCC" w:rsidP="0065617B">
      <w:pPr>
        <w:tabs>
          <w:tab w:val="left" w:pos="5745"/>
        </w:tabs>
        <w:jc w:val="right"/>
        <w:rPr>
          <w:rFonts w:ascii="Times New Roman" w:hAnsi="Times New Roman"/>
          <w:sz w:val="28"/>
          <w:szCs w:val="28"/>
        </w:rPr>
      </w:pPr>
    </w:p>
    <w:p w:rsidR="00973CCC" w:rsidRDefault="00973CCC" w:rsidP="0065617B">
      <w:pPr>
        <w:tabs>
          <w:tab w:val="left" w:pos="5745"/>
        </w:tabs>
        <w:jc w:val="right"/>
        <w:rPr>
          <w:rFonts w:ascii="Times New Roman" w:hAnsi="Times New Roman"/>
          <w:sz w:val="28"/>
          <w:szCs w:val="28"/>
        </w:rPr>
      </w:pPr>
    </w:p>
    <w:p w:rsidR="00973CCC" w:rsidRDefault="00973CCC" w:rsidP="0065617B">
      <w:pPr>
        <w:tabs>
          <w:tab w:val="left" w:pos="5745"/>
        </w:tabs>
        <w:jc w:val="right"/>
        <w:rPr>
          <w:rFonts w:ascii="Times New Roman" w:hAnsi="Times New Roman"/>
          <w:sz w:val="28"/>
          <w:szCs w:val="28"/>
        </w:rPr>
      </w:pPr>
    </w:p>
    <w:p w:rsidR="00973CCC" w:rsidRDefault="00973CCC" w:rsidP="0065617B">
      <w:pPr>
        <w:tabs>
          <w:tab w:val="left" w:pos="5745"/>
        </w:tabs>
        <w:jc w:val="right"/>
        <w:rPr>
          <w:rFonts w:ascii="Times New Roman" w:hAnsi="Times New Roman"/>
          <w:sz w:val="28"/>
          <w:szCs w:val="28"/>
        </w:rPr>
      </w:pPr>
    </w:p>
    <w:p w:rsidR="005059AE" w:rsidRDefault="005059AE"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EB579B">
      <w:pPr>
        <w:tabs>
          <w:tab w:val="left" w:pos="5745"/>
        </w:tabs>
        <w:rPr>
          <w:rFonts w:ascii="Times New Roman" w:hAnsi="Times New Roman"/>
          <w:sz w:val="28"/>
          <w:szCs w:val="28"/>
        </w:rPr>
      </w:pPr>
    </w:p>
    <w:p w:rsidR="008645A2" w:rsidRDefault="008645A2" w:rsidP="008645A2">
      <w:pPr>
        <w:pStyle w:val="1"/>
        <w:jc w:val="center"/>
        <w:rPr>
          <w:rStyle w:val="10"/>
          <w:rFonts w:ascii="Times New Roman" w:hAnsi="Times New Roman" w:cs="Times New Roman"/>
          <w:color w:val="auto"/>
          <w:sz w:val="28"/>
          <w:szCs w:val="28"/>
        </w:rPr>
      </w:pPr>
      <w:bookmarkStart w:id="35" w:name="_Toc517081391"/>
      <w:r>
        <w:rPr>
          <w:rStyle w:val="10"/>
          <w:rFonts w:ascii="Times New Roman" w:hAnsi="Times New Roman" w:cs="Times New Roman"/>
          <w:color w:val="auto"/>
          <w:sz w:val="28"/>
          <w:szCs w:val="28"/>
        </w:rPr>
        <w:lastRenderedPageBreak/>
        <w:t>ПРИЛОЖЕНИЯ</w:t>
      </w:r>
      <w:bookmarkEnd w:id="35"/>
    </w:p>
    <w:p w:rsidR="0065617B" w:rsidRPr="0065617B" w:rsidRDefault="008645A2" w:rsidP="008645A2">
      <w:pPr>
        <w:jc w:val="right"/>
      </w:pPr>
      <w:bookmarkStart w:id="36" w:name="_Toc517081392"/>
      <w:r>
        <w:rPr>
          <w:rStyle w:val="10"/>
          <w:rFonts w:ascii="Times New Roman" w:hAnsi="Times New Roman" w:cs="Times New Roman"/>
          <w:color w:val="auto"/>
          <w:sz w:val="28"/>
          <w:szCs w:val="28"/>
        </w:rPr>
        <w:t>ПРИЛОЖЕНИЕ 1</w:t>
      </w:r>
      <w:bookmarkEnd w:id="36"/>
    </w:p>
    <w:p w:rsidR="0065617B" w:rsidRDefault="0065617B" w:rsidP="0065617B">
      <w:pPr>
        <w:tabs>
          <w:tab w:val="left" w:pos="5745"/>
        </w:tabs>
        <w:jc w:val="center"/>
        <w:rPr>
          <w:rFonts w:ascii="Times New Roman" w:hAnsi="Times New Roman"/>
          <w:sz w:val="28"/>
          <w:szCs w:val="28"/>
        </w:rPr>
      </w:pPr>
      <w:r w:rsidRPr="0065617B">
        <w:rPr>
          <w:rFonts w:ascii="Times New Roman" w:hAnsi="Times New Roman"/>
          <w:sz w:val="28"/>
          <w:szCs w:val="28"/>
        </w:rPr>
        <w:t>Бухгалтерская отчетность АО «</w:t>
      </w:r>
      <w:proofErr w:type="spellStart"/>
      <w:r w:rsidRPr="0065617B">
        <w:rPr>
          <w:rFonts w:ascii="Times New Roman" w:hAnsi="Times New Roman"/>
          <w:sz w:val="28"/>
          <w:szCs w:val="28"/>
        </w:rPr>
        <w:t>Т</w:t>
      </w:r>
      <w:r>
        <w:rPr>
          <w:rFonts w:ascii="Times New Roman" w:hAnsi="Times New Roman"/>
          <w:sz w:val="28"/>
          <w:szCs w:val="28"/>
        </w:rPr>
        <w:t>ранснефть</w:t>
      </w:r>
      <w:proofErr w:type="spellEnd"/>
      <w:r>
        <w:rPr>
          <w:rFonts w:ascii="Times New Roman" w:hAnsi="Times New Roman"/>
          <w:sz w:val="28"/>
          <w:szCs w:val="28"/>
        </w:rPr>
        <w:t xml:space="preserve"> – Центральная Сибирь»</w:t>
      </w:r>
    </w:p>
    <w:p w:rsidR="0065617B" w:rsidRPr="0065617B" w:rsidRDefault="0065617B" w:rsidP="0065617B">
      <w:pPr>
        <w:tabs>
          <w:tab w:val="left" w:pos="5745"/>
        </w:tabs>
        <w:rPr>
          <w:rFonts w:ascii="Times New Roman" w:hAnsi="Times New Roman"/>
          <w:sz w:val="28"/>
          <w:szCs w:val="28"/>
        </w:rPr>
      </w:pPr>
      <w:r w:rsidRPr="0065617B">
        <w:rPr>
          <w:rFonts w:ascii="Times New Roman" w:hAnsi="Times New Roman"/>
          <w:b/>
          <w:noProof/>
          <w:sz w:val="28"/>
          <w:szCs w:val="28"/>
          <w:lang w:eastAsia="ru-RU"/>
        </w:rPr>
        <w:drawing>
          <wp:anchor distT="0" distB="0" distL="114300" distR="114300" simplePos="0" relativeHeight="251670528" behindDoc="1" locked="0" layoutInCell="1" allowOverlap="1" wp14:anchorId="25A9795A" wp14:editId="71A13A26">
            <wp:simplePos x="0" y="0"/>
            <wp:positionH relativeFrom="margin">
              <wp:posOffset>568960</wp:posOffset>
            </wp:positionH>
            <wp:positionV relativeFrom="paragraph">
              <wp:posOffset>316865</wp:posOffset>
            </wp:positionV>
            <wp:extent cx="5107305" cy="6629400"/>
            <wp:effectExtent l="0" t="0" r="0" b="0"/>
            <wp:wrapTight wrapText="bothSides">
              <wp:wrapPolygon edited="0">
                <wp:start x="0" y="0"/>
                <wp:lineTo x="0" y="21538"/>
                <wp:lineTo x="21511" y="21538"/>
                <wp:lineTo x="2151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07305" cy="662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r w:rsidRPr="0065617B">
        <w:rPr>
          <w:rFonts w:ascii="Times New Roman" w:hAnsi="Times New Roman"/>
          <w:sz w:val="28"/>
          <w:szCs w:val="28"/>
        </w:rPr>
        <w:tab/>
      </w: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r w:rsidRPr="0065617B">
        <w:rPr>
          <w:rFonts w:ascii="Times New Roman" w:hAnsi="Times New Roman"/>
          <w:sz w:val="28"/>
          <w:szCs w:val="28"/>
        </w:rPr>
        <w:lastRenderedPageBreak/>
        <w:tab/>
      </w:r>
    </w:p>
    <w:p w:rsidR="0065617B" w:rsidRPr="0065617B" w:rsidRDefault="0065617B" w:rsidP="0065617B">
      <w:pPr>
        <w:tabs>
          <w:tab w:val="left" w:pos="5745"/>
        </w:tabs>
        <w:rPr>
          <w:rFonts w:ascii="Times New Roman" w:hAnsi="Times New Roman"/>
          <w:sz w:val="28"/>
          <w:szCs w:val="28"/>
        </w:rPr>
      </w:pPr>
      <w:r w:rsidRPr="0065617B">
        <w:rPr>
          <w:rFonts w:ascii="Times New Roman" w:hAnsi="Times New Roman"/>
          <w:b/>
          <w:noProof/>
          <w:sz w:val="28"/>
          <w:szCs w:val="28"/>
          <w:lang w:eastAsia="ru-RU"/>
        </w:rPr>
        <w:drawing>
          <wp:anchor distT="0" distB="0" distL="114300" distR="114300" simplePos="0" relativeHeight="251672576" behindDoc="1" locked="0" layoutInCell="1" allowOverlap="1" wp14:anchorId="21C5F07C" wp14:editId="41A79C7D">
            <wp:simplePos x="0" y="0"/>
            <wp:positionH relativeFrom="margin">
              <wp:posOffset>149225</wp:posOffset>
            </wp:positionH>
            <wp:positionV relativeFrom="paragraph">
              <wp:posOffset>152400</wp:posOffset>
            </wp:positionV>
            <wp:extent cx="5943600" cy="5295900"/>
            <wp:effectExtent l="0" t="0" r="0" b="0"/>
            <wp:wrapTight wrapText="bothSides">
              <wp:wrapPolygon edited="0">
                <wp:start x="0" y="0"/>
                <wp:lineTo x="0" y="21522"/>
                <wp:lineTo x="21531" y="21522"/>
                <wp:lineTo x="215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r w:rsidRPr="0065617B">
        <w:rPr>
          <w:rFonts w:ascii="Times New Roman" w:hAnsi="Times New Roman"/>
          <w:noProof/>
          <w:sz w:val="28"/>
          <w:szCs w:val="28"/>
          <w:lang w:eastAsia="ru-RU"/>
        </w:rPr>
        <w:drawing>
          <wp:anchor distT="0" distB="0" distL="114300" distR="114300" simplePos="0" relativeHeight="251674624" behindDoc="1" locked="0" layoutInCell="1" allowOverlap="1" wp14:anchorId="52BA6426" wp14:editId="53A0F778">
            <wp:simplePos x="0" y="0"/>
            <wp:positionH relativeFrom="margin">
              <wp:posOffset>655955</wp:posOffset>
            </wp:positionH>
            <wp:positionV relativeFrom="paragraph">
              <wp:posOffset>152400</wp:posOffset>
            </wp:positionV>
            <wp:extent cx="4924425" cy="6238875"/>
            <wp:effectExtent l="0" t="0" r="9525" b="9525"/>
            <wp:wrapTight wrapText="bothSides">
              <wp:wrapPolygon edited="0">
                <wp:start x="0" y="0"/>
                <wp:lineTo x="0" y="21567"/>
                <wp:lineTo x="21558" y="21567"/>
                <wp:lineTo x="2155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425" cy="623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Default="0065617B" w:rsidP="00FA0B7E">
      <w:pPr>
        <w:spacing w:after="0" w:line="360" w:lineRule="auto"/>
        <w:ind w:firstLine="4253"/>
        <w:rPr>
          <w:rFonts w:ascii="Times New Roman" w:hAnsi="Times New Roman"/>
          <w:noProof/>
          <w:sz w:val="28"/>
          <w:szCs w:val="28"/>
          <w:lang w:eastAsia="ru-RU"/>
        </w:rPr>
      </w:pPr>
      <w:r w:rsidRPr="0065617B">
        <w:rPr>
          <w:rFonts w:ascii="Times New Roman" w:hAnsi="Times New Roman"/>
          <w:noProof/>
          <w:sz w:val="28"/>
          <w:szCs w:val="28"/>
          <w:lang w:eastAsia="ru-RU"/>
        </w:rPr>
        <w:drawing>
          <wp:anchor distT="0" distB="0" distL="114300" distR="114300" simplePos="0" relativeHeight="251678720" behindDoc="1" locked="0" layoutInCell="1" allowOverlap="1" wp14:anchorId="124E9818" wp14:editId="6C2D828B">
            <wp:simplePos x="0" y="0"/>
            <wp:positionH relativeFrom="margin">
              <wp:posOffset>834390</wp:posOffset>
            </wp:positionH>
            <wp:positionV relativeFrom="paragraph">
              <wp:posOffset>156210</wp:posOffset>
            </wp:positionV>
            <wp:extent cx="5329555" cy="7296150"/>
            <wp:effectExtent l="0" t="0" r="4445" b="0"/>
            <wp:wrapTight wrapText="bothSides">
              <wp:wrapPolygon edited="0">
                <wp:start x="0" y="0"/>
                <wp:lineTo x="0" y="21544"/>
                <wp:lineTo x="21541" y="21544"/>
                <wp:lineTo x="2154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9555" cy="729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Default="0065617B" w:rsidP="00FA0B7E">
      <w:pPr>
        <w:tabs>
          <w:tab w:val="left" w:pos="5745"/>
        </w:tabs>
        <w:spacing w:after="0" w:line="360" w:lineRule="auto"/>
        <w:ind w:firstLine="5744"/>
        <w:rPr>
          <w:rFonts w:ascii="Times New Roman" w:hAnsi="Times New Roman"/>
          <w:noProof/>
          <w:sz w:val="28"/>
          <w:szCs w:val="28"/>
          <w:lang w:eastAsia="ru-RU"/>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FA0B7E">
      <w:pPr>
        <w:tabs>
          <w:tab w:val="left" w:pos="5745"/>
        </w:tabs>
        <w:spacing w:after="0" w:line="360" w:lineRule="auto"/>
        <w:ind w:firstLine="5744"/>
        <w:rPr>
          <w:rFonts w:ascii="Times New Roman" w:hAnsi="Times New Roman"/>
          <w:sz w:val="28"/>
          <w:szCs w:val="28"/>
        </w:rPr>
      </w:pPr>
    </w:p>
    <w:p w:rsidR="0065617B" w:rsidRDefault="0065617B" w:rsidP="00FA0B7E">
      <w:pPr>
        <w:tabs>
          <w:tab w:val="left" w:pos="5745"/>
        </w:tabs>
        <w:spacing w:after="0" w:line="360" w:lineRule="auto"/>
        <w:ind w:firstLine="5744"/>
        <w:rPr>
          <w:rFonts w:ascii="Times New Roman" w:hAnsi="Times New Roman"/>
          <w:sz w:val="28"/>
          <w:szCs w:val="28"/>
        </w:rPr>
      </w:pPr>
    </w:p>
    <w:p w:rsidR="0065617B" w:rsidRDefault="0065617B" w:rsidP="00FA0B7E">
      <w:pPr>
        <w:tabs>
          <w:tab w:val="left" w:pos="5745"/>
        </w:tabs>
        <w:spacing w:after="0" w:line="360" w:lineRule="auto"/>
        <w:ind w:firstLine="5744"/>
        <w:rPr>
          <w:rFonts w:ascii="Times New Roman" w:hAnsi="Times New Roman"/>
          <w:sz w:val="28"/>
          <w:szCs w:val="28"/>
        </w:rPr>
      </w:pPr>
    </w:p>
    <w:p w:rsidR="0065617B" w:rsidRPr="0065617B" w:rsidRDefault="0065617B" w:rsidP="0065617B">
      <w:pPr>
        <w:tabs>
          <w:tab w:val="left" w:pos="5745"/>
        </w:tabs>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7DA2891D">
            <wp:extent cx="5005070" cy="4364990"/>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05070" cy="4364990"/>
                    </a:xfrm>
                    <a:prstGeom prst="rect">
                      <a:avLst/>
                    </a:prstGeom>
                    <a:noFill/>
                  </pic:spPr>
                </pic:pic>
              </a:graphicData>
            </a:graphic>
          </wp:inline>
        </w:drawing>
      </w: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65617B" w:rsidRPr="0065617B" w:rsidRDefault="0065617B" w:rsidP="0065617B">
      <w:pPr>
        <w:tabs>
          <w:tab w:val="left" w:pos="5745"/>
        </w:tabs>
        <w:rPr>
          <w:rFonts w:ascii="Times New Roman" w:hAnsi="Times New Roman"/>
          <w:sz w:val="28"/>
          <w:szCs w:val="28"/>
        </w:rPr>
      </w:pPr>
    </w:p>
    <w:p w:rsidR="00AD4304" w:rsidRPr="00AD4304" w:rsidRDefault="00AD4304" w:rsidP="00AD4304">
      <w:pPr>
        <w:tabs>
          <w:tab w:val="left" w:pos="5745"/>
        </w:tabs>
        <w:rPr>
          <w:rFonts w:ascii="Times New Roman" w:hAnsi="Times New Roman"/>
          <w:sz w:val="28"/>
          <w:szCs w:val="28"/>
        </w:rPr>
      </w:pPr>
    </w:p>
    <w:sectPr w:rsidR="00AD4304" w:rsidRPr="00AD4304" w:rsidSect="002765E2">
      <w:footerReference w:type="default" r:id="rId4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D89" w:rsidRDefault="004B2D89" w:rsidP="004E179E">
      <w:pPr>
        <w:spacing w:after="0" w:line="240" w:lineRule="auto"/>
      </w:pPr>
      <w:r>
        <w:separator/>
      </w:r>
    </w:p>
  </w:endnote>
  <w:endnote w:type="continuationSeparator" w:id="0">
    <w:p w:rsidR="004B2D89" w:rsidRDefault="004B2D89" w:rsidP="004E1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276961"/>
      <w:docPartObj>
        <w:docPartGallery w:val="Page Numbers (Bottom of Page)"/>
        <w:docPartUnique/>
      </w:docPartObj>
    </w:sdtPr>
    <w:sdtContent>
      <w:p w:rsidR="00A15758" w:rsidRDefault="00A15758">
        <w:pPr>
          <w:pStyle w:val="ae"/>
          <w:jc w:val="center"/>
        </w:pPr>
        <w:r>
          <w:fldChar w:fldCharType="begin"/>
        </w:r>
        <w:r>
          <w:instrText>PAGE   \* MERGEFORMAT</w:instrText>
        </w:r>
        <w:r>
          <w:fldChar w:fldCharType="separate"/>
        </w:r>
        <w:r w:rsidR="008645A2">
          <w:rPr>
            <w:noProof/>
          </w:rPr>
          <w:t>92</w:t>
        </w:r>
        <w:r>
          <w:fldChar w:fldCharType="end"/>
        </w:r>
      </w:p>
    </w:sdtContent>
  </w:sdt>
  <w:p w:rsidR="00A15758" w:rsidRDefault="00A1575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D89" w:rsidRDefault="004B2D89" w:rsidP="004E179E">
      <w:pPr>
        <w:spacing w:after="0" w:line="240" w:lineRule="auto"/>
      </w:pPr>
      <w:r>
        <w:separator/>
      </w:r>
    </w:p>
  </w:footnote>
  <w:footnote w:type="continuationSeparator" w:id="0">
    <w:p w:rsidR="004B2D89" w:rsidRDefault="004B2D89" w:rsidP="004E179E">
      <w:pPr>
        <w:spacing w:after="0" w:line="240" w:lineRule="auto"/>
      </w:pPr>
      <w:r>
        <w:continuationSeparator/>
      </w:r>
    </w:p>
  </w:footnote>
  <w:footnote w:id="1">
    <w:p w:rsidR="00A15758" w:rsidRPr="004E179E" w:rsidRDefault="00A15758" w:rsidP="004E179E">
      <w:pPr>
        <w:pStyle w:val="a4"/>
      </w:pPr>
      <w:r>
        <w:rPr>
          <w:rStyle w:val="a6"/>
        </w:rPr>
        <w:footnoteRef/>
      </w:r>
      <w:r>
        <w:t xml:space="preserve"> </w:t>
      </w:r>
      <w:r w:rsidRPr="004E179E">
        <w:rPr>
          <w:b/>
          <w:bCs/>
        </w:rPr>
        <w:t>Федеральный закон от 25.02.1999 N 39-ФЗ (ред. от 26.07.2017) "Об инвестиционной деятельности в Российской Федерации, осуществляемой в форме капитальных вложений"</w:t>
      </w:r>
      <w:bookmarkStart w:id="4" w:name="dst100011"/>
      <w:bookmarkEnd w:id="4"/>
    </w:p>
    <w:p w:rsidR="00A15758" w:rsidRDefault="00A15758">
      <w:pPr>
        <w:pStyle w:val="a4"/>
      </w:pPr>
    </w:p>
  </w:footnote>
  <w:footnote w:id="2">
    <w:p w:rsidR="00A15758" w:rsidRDefault="00A15758">
      <w:pPr>
        <w:pStyle w:val="a4"/>
      </w:pPr>
      <w:r>
        <w:rPr>
          <w:rStyle w:val="a6"/>
        </w:rPr>
        <w:footnoteRef/>
      </w:r>
      <w:r>
        <w:t xml:space="preserve"> </w:t>
      </w:r>
      <w:r w:rsidRPr="00C34FC6">
        <w:rPr>
          <w:b/>
          <w:bCs/>
        </w:rPr>
        <w:t>Федеральный закон от 25.02.1999 N 39-ФЗ (ред. от 26.07.2017) "Об инвестиционной деятельности в Российской Федерации, осуществляемой в форме капитальных вложений"</w:t>
      </w:r>
    </w:p>
  </w:footnote>
  <w:footnote w:id="3">
    <w:p w:rsidR="00A15758" w:rsidRDefault="00A15758">
      <w:pPr>
        <w:pStyle w:val="a4"/>
      </w:pPr>
      <w:r>
        <w:rPr>
          <w:rStyle w:val="a6"/>
        </w:rPr>
        <w:footnoteRef/>
      </w:r>
      <w:r>
        <w:t xml:space="preserve"> </w:t>
      </w:r>
      <w:hyperlink r:id="rId1" w:history="1">
        <w:r w:rsidRPr="00A776FC">
          <w:rPr>
            <w:rStyle w:val="a7"/>
          </w:rPr>
          <w:t>https://proektoved.com/osnovnye/zhiznennyj-cikl-investicionnogo-proekta.html</w:t>
        </w:r>
      </w:hyperlink>
    </w:p>
  </w:footnote>
  <w:footnote w:id="4">
    <w:p w:rsidR="00A15758" w:rsidRDefault="00A15758">
      <w:pPr>
        <w:pStyle w:val="a4"/>
      </w:pPr>
      <w:r>
        <w:rPr>
          <w:rStyle w:val="a6"/>
        </w:rPr>
        <w:footnoteRef/>
      </w:r>
      <w:r>
        <w:t xml:space="preserve"> </w:t>
      </w:r>
      <w:hyperlink r:id="rId2" w:history="1">
        <w:r w:rsidRPr="00153B4D">
          <w:rPr>
            <w:rStyle w:val="a7"/>
          </w:rPr>
          <w:t>https://finswin.com/projects/ekonomika/npv-irr.html</w:t>
        </w:r>
      </w:hyperlink>
      <w:r>
        <w:t xml:space="preserve"> </w:t>
      </w:r>
    </w:p>
  </w:footnote>
  <w:footnote w:id="5">
    <w:p w:rsidR="003D12F4" w:rsidRDefault="003D12F4" w:rsidP="003D12F4">
      <w:pPr>
        <w:pStyle w:val="a4"/>
        <w:numPr>
          <w:ilvl w:val="3"/>
          <w:numId w:val="9"/>
        </w:numPr>
        <w:ind w:left="0" w:firstLine="709"/>
      </w:pPr>
      <w:r>
        <w:rPr>
          <w:rStyle w:val="a6"/>
        </w:rPr>
        <w:footnoteRef/>
      </w:r>
      <w:r>
        <w:t xml:space="preserve"> </w:t>
      </w:r>
      <w:proofErr w:type="spellStart"/>
      <w:r w:rsidRPr="003D12F4">
        <w:t>Глызина</w:t>
      </w:r>
      <w:proofErr w:type="spellEnd"/>
      <w:r w:rsidRPr="003D12F4">
        <w:t xml:space="preserve"> Т.С. Определение экономической эффективности применения </w:t>
      </w:r>
      <w:proofErr w:type="spellStart"/>
      <w:r w:rsidRPr="003D12F4">
        <w:t>противотурбулентных</w:t>
      </w:r>
      <w:proofErr w:type="spellEnd"/>
      <w:r w:rsidRPr="003D12F4">
        <w:t xml:space="preserve"> присадок в трубопроводном транспорте нефти / Т. С. </w:t>
      </w:r>
      <w:proofErr w:type="spellStart"/>
      <w:r w:rsidRPr="003D12F4">
        <w:t>Глызина</w:t>
      </w:r>
      <w:proofErr w:type="spellEnd"/>
      <w:r w:rsidRPr="003D12F4">
        <w:t>, И. Е. Чаплин</w:t>
      </w:r>
      <w:proofErr w:type="gramStart"/>
      <w:r w:rsidRPr="003D12F4">
        <w:t xml:space="preserve"> ;</w:t>
      </w:r>
      <w:proofErr w:type="gramEnd"/>
      <w:r w:rsidRPr="003D12F4">
        <w:t xml:space="preserve"> науч. рук. Т. С. </w:t>
      </w:r>
      <w:proofErr w:type="spellStart"/>
      <w:r w:rsidRPr="003D12F4">
        <w:t>Глызина</w:t>
      </w:r>
      <w:proofErr w:type="spellEnd"/>
      <w:r w:rsidRPr="003D12F4">
        <w:t xml:space="preserve"> // Проблемы геологии и освоения недр</w:t>
      </w:r>
      <w:proofErr w:type="gramStart"/>
      <w:r w:rsidRPr="003D12F4">
        <w:t xml:space="preserve"> :</w:t>
      </w:r>
      <w:proofErr w:type="gramEnd"/>
      <w:r w:rsidRPr="003D12F4">
        <w:t xml:space="preserve"> труды XIX Международного симпозиума имени академика М. А. Усова студентов и молодых ученых, посвященного 70- летнему юбилею Победы советского народа над фашистской Германией, Томск, 6-10 апреля 2015 г. : в 2 т. - Томск : Изд-во ТПУ, 2015. - Т. 2. - С. 626- 627.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E0C"/>
    <w:multiLevelType w:val="hybridMultilevel"/>
    <w:tmpl w:val="48F0B336"/>
    <w:lvl w:ilvl="0" w:tplc="BF825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B55B8"/>
    <w:multiLevelType w:val="hybridMultilevel"/>
    <w:tmpl w:val="77846F40"/>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C007B5"/>
    <w:multiLevelType w:val="hybridMultilevel"/>
    <w:tmpl w:val="9A80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0275839"/>
    <w:multiLevelType w:val="hybridMultilevel"/>
    <w:tmpl w:val="ADA63208"/>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BD4E71"/>
    <w:multiLevelType w:val="hybridMultilevel"/>
    <w:tmpl w:val="1FFC77BC"/>
    <w:lvl w:ilvl="0" w:tplc="C082B2C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13D75C4"/>
    <w:multiLevelType w:val="hybridMultilevel"/>
    <w:tmpl w:val="6ED447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3A13911"/>
    <w:multiLevelType w:val="multilevel"/>
    <w:tmpl w:val="E14813E6"/>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52F712A"/>
    <w:multiLevelType w:val="hybridMultilevel"/>
    <w:tmpl w:val="62F852B6"/>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85A5C16"/>
    <w:multiLevelType w:val="hybridMultilevel"/>
    <w:tmpl w:val="046E3520"/>
    <w:lvl w:ilvl="0" w:tplc="0419000F">
      <w:start w:val="1"/>
      <w:numFmt w:val="decimal"/>
      <w:lvlText w:val="%1."/>
      <w:lvlJc w:val="left"/>
      <w:pPr>
        <w:tabs>
          <w:tab w:val="num" w:pos="795"/>
        </w:tabs>
        <w:ind w:left="795" w:hanging="360"/>
      </w:p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9">
    <w:nsid w:val="1A765F15"/>
    <w:multiLevelType w:val="hybridMultilevel"/>
    <w:tmpl w:val="05D291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F6D4829"/>
    <w:multiLevelType w:val="hybridMultilevel"/>
    <w:tmpl w:val="0784C548"/>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AC395B"/>
    <w:multiLevelType w:val="hybridMultilevel"/>
    <w:tmpl w:val="2CBA2C44"/>
    <w:lvl w:ilvl="0" w:tplc="BF825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2E6333"/>
    <w:multiLevelType w:val="hybridMultilevel"/>
    <w:tmpl w:val="ECFE8D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F5632ED"/>
    <w:multiLevelType w:val="hybridMultilevel"/>
    <w:tmpl w:val="E154EA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178130B"/>
    <w:multiLevelType w:val="hybridMultilevel"/>
    <w:tmpl w:val="A02061CE"/>
    <w:lvl w:ilvl="0" w:tplc="BF825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6D66AC"/>
    <w:multiLevelType w:val="hybridMultilevel"/>
    <w:tmpl w:val="40FEB996"/>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0A3932"/>
    <w:multiLevelType w:val="hybridMultilevel"/>
    <w:tmpl w:val="C7D49B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80C4B0D"/>
    <w:multiLevelType w:val="hybridMultilevel"/>
    <w:tmpl w:val="ECC61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D04507E"/>
    <w:multiLevelType w:val="multilevel"/>
    <w:tmpl w:val="61A6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B63DFA"/>
    <w:multiLevelType w:val="hybridMultilevel"/>
    <w:tmpl w:val="AD900F24"/>
    <w:lvl w:ilvl="0" w:tplc="BF825ED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FC20EA5"/>
    <w:multiLevelType w:val="hybridMultilevel"/>
    <w:tmpl w:val="3744AAF6"/>
    <w:lvl w:ilvl="0" w:tplc="BF825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365C48"/>
    <w:multiLevelType w:val="multilevel"/>
    <w:tmpl w:val="245ADBEA"/>
    <w:lvl w:ilvl="0">
      <w:start w:val="1"/>
      <w:numFmt w:val="decimal"/>
      <w:lvlText w:val="%1."/>
      <w:lvlJc w:val="left"/>
      <w:pPr>
        <w:tabs>
          <w:tab w:val="num" w:pos="900"/>
        </w:tabs>
        <w:ind w:left="900" w:hanging="360"/>
      </w:pPr>
      <w:rPr>
        <w:rFonts w:cs="Times New Roman"/>
        <w:color w:val="000000"/>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i w:val="0"/>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22">
    <w:nsid w:val="51380E6F"/>
    <w:multiLevelType w:val="hybridMultilevel"/>
    <w:tmpl w:val="BC6022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6B479AF"/>
    <w:multiLevelType w:val="hybridMultilevel"/>
    <w:tmpl w:val="F54C1BD8"/>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78268D6"/>
    <w:multiLevelType w:val="hybridMultilevel"/>
    <w:tmpl w:val="59300ADC"/>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56579F"/>
    <w:multiLevelType w:val="multilevel"/>
    <w:tmpl w:val="6DB6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2E4012"/>
    <w:multiLevelType w:val="hybridMultilevel"/>
    <w:tmpl w:val="E2325944"/>
    <w:lvl w:ilvl="0" w:tplc="BF825ED0">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ABB682F"/>
    <w:multiLevelType w:val="hybridMultilevel"/>
    <w:tmpl w:val="45265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B6D1588"/>
    <w:multiLevelType w:val="multilevel"/>
    <w:tmpl w:val="67185B6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F3D353C"/>
    <w:multiLevelType w:val="multilevel"/>
    <w:tmpl w:val="E81E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406DBA"/>
    <w:multiLevelType w:val="multilevel"/>
    <w:tmpl w:val="AD9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1505DC8"/>
    <w:multiLevelType w:val="multilevel"/>
    <w:tmpl w:val="1614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FB66DF"/>
    <w:multiLevelType w:val="hybridMultilevel"/>
    <w:tmpl w:val="AA122574"/>
    <w:lvl w:ilvl="0" w:tplc="BF825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C0490A"/>
    <w:multiLevelType w:val="hybridMultilevel"/>
    <w:tmpl w:val="9AE4CA06"/>
    <w:lvl w:ilvl="0" w:tplc="BF825E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CA81640"/>
    <w:multiLevelType w:val="multilevel"/>
    <w:tmpl w:val="7E56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7"/>
  </w:num>
  <w:num w:numId="3">
    <w:abstractNumId w:val="6"/>
  </w:num>
  <w:num w:numId="4">
    <w:abstractNumId w:val="30"/>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5"/>
  </w:num>
  <w:num w:numId="14">
    <w:abstractNumId w:val="8"/>
  </w:num>
  <w:num w:numId="15">
    <w:abstractNumId w:val="26"/>
  </w:num>
  <w:num w:numId="16">
    <w:abstractNumId w:val="33"/>
  </w:num>
  <w:num w:numId="17">
    <w:abstractNumId w:val="19"/>
  </w:num>
  <w:num w:numId="18">
    <w:abstractNumId w:val="15"/>
  </w:num>
  <w:num w:numId="19">
    <w:abstractNumId w:val="7"/>
  </w:num>
  <w:num w:numId="20">
    <w:abstractNumId w:val="4"/>
  </w:num>
  <w:num w:numId="21">
    <w:abstractNumId w:val="25"/>
  </w:num>
  <w:num w:numId="22">
    <w:abstractNumId w:val="29"/>
  </w:num>
  <w:num w:numId="23">
    <w:abstractNumId w:val="34"/>
  </w:num>
  <w:num w:numId="24">
    <w:abstractNumId w:val="31"/>
  </w:num>
  <w:num w:numId="25">
    <w:abstractNumId w:val="18"/>
  </w:num>
  <w:num w:numId="26">
    <w:abstractNumId w:val="1"/>
  </w:num>
  <w:num w:numId="27">
    <w:abstractNumId w:val="11"/>
  </w:num>
  <w:num w:numId="28">
    <w:abstractNumId w:val="0"/>
  </w:num>
  <w:num w:numId="29">
    <w:abstractNumId w:val="14"/>
  </w:num>
  <w:num w:numId="30">
    <w:abstractNumId w:val="32"/>
  </w:num>
  <w:num w:numId="31">
    <w:abstractNumId w:val="10"/>
  </w:num>
  <w:num w:numId="32">
    <w:abstractNumId w:val="3"/>
  </w:num>
  <w:num w:numId="33">
    <w:abstractNumId w:val="24"/>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3A2"/>
    <w:rsid w:val="0000405B"/>
    <w:rsid w:val="00007FA3"/>
    <w:rsid w:val="00043901"/>
    <w:rsid w:val="00045060"/>
    <w:rsid w:val="000B1A1F"/>
    <w:rsid w:val="000B7569"/>
    <w:rsid w:val="000C23B2"/>
    <w:rsid w:val="000D3230"/>
    <w:rsid w:val="000D5374"/>
    <w:rsid w:val="000F7864"/>
    <w:rsid w:val="000F7A82"/>
    <w:rsid w:val="001537C4"/>
    <w:rsid w:val="0016168F"/>
    <w:rsid w:val="00190780"/>
    <w:rsid w:val="001A16B8"/>
    <w:rsid w:val="001A767D"/>
    <w:rsid w:val="001B1B45"/>
    <w:rsid w:val="001B5F6A"/>
    <w:rsid w:val="001C5A71"/>
    <w:rsid w:val="0022173C"/>
    <w:rsid w:val="002308B3"/>
    <w:rsid w:val="00236CDA"/>
    <w:rsid w:val="00241C6B"/>
    <w:rsid w:val="002765E2"/>
    <w:rsid w:val="002A1F1D"/>
    <w:rsid w:val="002B0692"/>
    <w:rsid w:val="002B48F2"/>
    <w:rsid w:val="002B7B65"/>
    <w:rsid w:val="002C5C69"/>
    <w:rsid w:val="002D4150"/>
    <w:rsid w:val="002D64BF"/>
    <w:rsid w:val="003117D9"/>
    <w:rsid w:val="00334508"/>
    <w:rsid w:val="00343BF7"/>
    <w:rsid w:val="003445FF"/>
    <w:rsid w:val="00352011"/>
    <w:rsid w:val="003546D3"/>
    <w:rsid w:val="00376920"/>
    <w:rsid w:val="003C5FA7"/>
    <w:rsid w:val="003D12F4"/>
    <w:rsid w:val="003F12F6"/>
    <w:rsid w:val="004010B7"/>
    <w:rsid w:val="00401105"/>
    <w:rsid w:val="00403EF3"/>
    <w:rsid w:val="00410554"/>
    <w:rsid w:val="00420A38"/>
    <w:rsid w:val="00426AC3"/>
    <w:rsid w:val="00431271"/>
    <w:rsid w:val="0043579D"/>
    <w:rsid w:val="00450AE3"/>
    <w:rsid w:val="0045554C"/>
    <w:rsid w:val="00474DDD"/>
    <w:rsid w:val="00483283"/>
    <w:rsid w:val="00483981"/>
    <w:rsid w:val="00486452"/>
    <w:rsid w:val="00497C35"/>
    <w:rsid w:val="004B2D89"/>
    <w:rsid w:val="004C3F46"/>
    <w:rsid w:val="004E179E"/>
    <w:rsid w:val="004F4CD9"/>
    <w:rsid w:val="004F621B"/>
    <w:rsid w:val="005059AE"/>
    <w:rsid w:val="005105B8"/>
    <w:rsid w:val="005139D2"/>
    <w:rsid w:val="00516694"/>
    <w:rsid w:val="0053109E"/>
    <w:rsid w:val="005469F5"/>
    <w:rsid w:val="005513AA"/>
    <w:rsid w:val="00552FF9"/>
    <w:rsid w:val="00560DA6"/>
    <w:rsid w:val="00571DF2"/>
    <w:rsid w:val="00584F04"/>
    <w:rsid w:val="005A56A7"/>
    <w:rsid w:val="005B1614"/>
    <w:rsid w:val="005B2975"/>
    <w:rsid w:val="005F2748"/>
    <w:rsid w:val="00605E19"/>
    <w:rsid w:val="006068C7"/>
    <w:rsid w:val="00632DAA"/>
    <w:rsid w:val="00637FE4"/>
    <w:rsid w:val="00651D6B"/>
    <w:rsid w:val="0065617B"/>
    <w:rsid w:val="006606BC"/>
    <w:rsid w:val="00664E86"/>
    <w:rsid w:val="0066562B"/>
    <w:rsid w:val="006B392D"/>
    <w:rsid w:val="006B7C84"/>
    <w:rsid w:val="006D48AC"/>
    <w:rsid w:val="006E16C8"/>
    <w:rsid w:val="006E47EF"/>
    <w:rsid w:val="006F325E"/>
    <w:rsid w:val="007034FA"/>
    <w:rsid w:val="00710F9F"/>
    <w:rsid w:val="007310FA"/>
    <w:rsid w:val="007466AB"/>
    <w:rsid w:val="007618C0"/>
    <w:rsid w:val="007773FB"/>
    <w:rsid w:val="00780BC0"/>
    <w:rsid w:val="00785168"/>
    <w:rsid w:val="007A122B"/>
    <w:rsid w:val="007D0CC6"/>
    <w:rsid w:val="007F0C9A"/>
    <w:rsid w:val="007F675F"/>
    <w:rsid w:val="00813420"/>
    <w:rsid w:val="00816261"/>
    <w:rsid w:val="008234D1"/>
    <w:rsid w:val="00824179"/>
    <w:rsid w:val="00832936"/>
    <w:rsid w:val="00837E88"/>
    <w:rsid w:val="008645A2"/>
    <w:rsid w:val="008800F8"/>
    <w:rsid w:val="008A0357"/>
    <w:rsid w:val="008A144C"/>
    <w:rsid w:val="008A7591"/>
    <w:rsid w:val="008B019A"/>
    <w:rsid w:val="008B6550"/>
    <w:rsid w:val="008C3826"/>
    <w:rsid w:val="008D11D2"/>
    <w:rsid w:val="008D1869"/>
    <w:rsid w:val="008D77DA"/>
    <w:rsid w:val="008E0C7F"/>
    <w:rsid w:val="0090259A"/>
    <w:rsid w:val="00902B40"/>
    <w:rsid w:val="009140EA"/>
    <w:rsid w:val="00917D7D"/>
    <w:rsid w:val="00945AF6"/>
    <w:rsid w:val="00946399"/>
    <w:rsid w:val="00967C4D"/>
    <w:rsid w:val="00973CCC"/>
    <w:rsid w:val="00981D71"/>
    <w:rsid w:val="009A3D1A"/>
    <w:rsid w:val="009E587C"/>
    <w:rsid w:val="009E669C"/>
    <w:rsid w:val="009F095B"/>
    <w:rsid w:val="009F4D06"/>
    <w:rsid w:val="00A1221B"/>
    <w:rsid w:val="00A15758"/>
    <w:rsid w:val="00A23ADA"/>
    <w:rsid w:val="00A30D63"/>
    <w:rsid w:val="00A40377"/>
    <w:rsid w:val="00A43FDC"/>
    <w:rsid w:val="00A532CC"/>
    <w:rsid w:val="00A65CF4"/>
    <w:rsid w:val="00A65FB6"/>
    <w:rsid w:val="00A709A7"/>
    <w:rsid w:val="00A71725"/>
    <w:rsid w:val="00A7309A"/>
    <w:rsid w:val="00A776FC"/>
    <w:rsid w:val="00AA7D56"/>
    <w:rsid w:val="00AB2500"/>
    <w:rsid w:val="00AB3A5C"/>
    <w:rsid w:val="00AC4172"/>
    <w:rsid w:val="00AC57A9"/>
    <w:rsid w:val="00AD27D3"/>
    <w:rsid w:val="00AD4304"/>
    <w:rsid w:val="00AE0203"/>
    <w:rsid w:val="00AF5BA9"/>
    <w:rsid w:val="00B03CAD"/>
    <w:rsid w:val="00B0708F"/>
    <w:rsid w:val="00B1097E"/>
    <w:rsid w:val="00B15E7A"/>
    <w:rsid w:val="00B1607F"/>
    <w:rsid w:val="00B301C2"/>
    <w:rsid w:val="00B32A93"/>
    <w:rsid w:val="00B56A56"/>
    <w:rsid w:val="00B624D3"/>
    <w:rsid w:val="00B75BA9"/>
    <w:rsid w:val="00BB05C7"/>
    <w:rsid w:val="00BB681B"/>
    <w:rsid w:val="00BD2489"/>
    <w:rsid w:val="00BD3472"/>
    <w:rsid w:val="00BE24EF"/>
    <w:rsid w:val="00C14DBD"/>
    <w:rsid w:val="00C27269"/>
    <w:rsid w:val="00C3387A"/>
    <w:rsid w:val="00C34FC6"/>
    <w:rsid w:val="00C37553"/>
    <w:rsid w:val="00C4080B"/>
    <w:rsid w:val="00CE0095"/>
    <w:rsid w:val="00CE0AB4"/>
    <w:rsid w:val="00CF792D"/>
    <w:rsid w:val="00CF7BD3"/>
    <w:rsid w:val="00D006CE"/>
    <w:rsid w:val="00D040B8"/>
    <w:rsid w:val="00D2241B"/>
    <w:rsid w:val="00D22ECD"/>
    <w:rsid w:val="00D25D86"/>
    <w:rsid w:val="00D34BAF"/>
    <w:rsid w:val="00D41527"/>
    <w:rsid w:val="00D504AF"/>
    <w:rsid w:val="00D5541B"/>
    <w:rsid w:val="00D6188E"/>
    <w:rsid w:val="00D6265A"/>
    <w:rsid w:val="00DA23A2"/>
    <w:rsid w:val="00DB02B1"/>
    <w:rsid w:val="00DB20C3"/>
    <w:rsid w:val="00DC0C84"/>
    <w:rsid w:val="00DE4875"/>
    <w:rsid w:val="00DE56F9"/>
    <w:rsid w:val="00E0027B"/>
    <w:rsid w:val="00E34C60"/>
    <w:rsid w:val="00E378E0"/>
    <w:rsid w:val="00E42134"/>
    <w:rsid w:val="00E51AD9"/>
    <w:rsid w:val="00E54F2B"/>
    <w:rsid w:val="00E676F4"/>
    <w:rsid w:val="00E8248C"/>
    <w:rsid w:val="00EB579B"/>
    <w:rsid w:val="00ED127E"/>
    <w:rsid w:val="00ED7F16"/>
    <w:rsid w:val="00EE3C15"/>
    <w:rsid w:val="00EE5AB1"/>
    <w:rsid w:val="00EF21BA"/>
    <w:rsid w:val="00F10474"/>
    <w:rsid w:val="00F23018"/>
    <w:rsid w:val="00F26BE8"/>
    <w:rsid w:val="00F93516"/>
    <w:rsid w:val="00F969D2"/>
    <w:rsid w:val="00FA0B7E"/>
    <w:rsid w:val="00FA0FFF"/>
    <w:rsid w:val="00FA294D"/>
    <w:rsid w:val="00FA2BE2"/>
    <w:rsid w:val="00FE10DD"/>
    <w:rsid w:val="00FE60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3A2"/>
    <w:pPr>
      <w:spacing w:after="160" w:line="256" w:lineRule="auto"/>
    </w:pPr>
    <w:rPr>
      <w:rFonts w:ascii="Calibri" w:eastAsia="Calibri" w:hAnsi="Calibri" w:cs="Times New Roman"/>
    </w:rPr>
  </w:style>
  <w:style w:type="paragraph" w:styleId="1">
    <w:name w:val="heading 1"/>
    <w:basedOn w:val="a"/>
    <w:next w:val="a"/>
    <w:link w:val="10"/>
    <w:uiPriority w:val="9"/>
    <w:qFormat/>
    <w:rsid w:val="003C5F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D18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C5FA7"/>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8C7"/>
    <w:pPr>
      <w:ind w:left="720"/>
      <w:contextualSpacing/>
    </w:pPr>
  </w:style>
  <w:style w:type="paragraph" w:styleId="a4">
    <w:name w:val="footnote text"/>
    <w:basedOn w:val="a"/>
    <w:link w:val="a5"/>
    <w:uiPriority w:val="99"/>
    <w:semiHidden/>
    <w:unhideWhenUsed/>
    <w:rsid w:val="004E179E"/>
    <w:pPr>
      <w:spacing w:after="0" w:line="240" w:lineRule="auto"/>
    </w:pPr>
    <w:rPr>
      <w:sz w:val="20"/>
      <w:szCs w:val="20"/>
    </w:rPr>
  </w:style>
  <w:style w:type="character" w:customStyle="1" w:styleId="a5">
    <w:name w:val="Текст сноски Знак"/>
    <w:basedOn w:val="a0"/>
    <w:link w:val="a4"/>
    <w:uiPriority w:val="99"/>
    <w:semiHidden/>
    <w:rsid w:val="004E179E"/>
    <w:rPr>
      <w:rFonts w:ascii="Calibri" w:eastAsia="Calibri" w:hAnsi="Calibri" w:cs="Times New Roman"/>
      <w:sz w:val="20"/>
      <w:szCs w:val="20"/>
    </w:rPr>
  </w:style>
  <w:style w:type="character" w:styleId="a6">
    <w:name w:val="footnote reference"/>
    <w:basedOn w:val="a0"/>
    <w:uiPriority w:val="99"/>
    <w:semiHidden/>
    <w:unhideWhenUsed/>
    <w:rsid w:val="004E179E"/>
    <w:rPr>
      <w:vertAlign w:val="superscript"/>
    </w:rPr>
  </w:style>
  <w:style w:type="character" w:styleId="a7">
    <w:name w:val="Hyperlink"/>
    <w:basedOn w:val="a0"/>
    <w:uiPriority w:val="99"/>
    <w:unhideWhenUsed/>
    <w:rsid w:val="004E179E"/>
    <w:rPr>
      <w:color w:val="0000FF" w:themeColor="hyperlink"/>
      <w:u w:val="single"/>
    </w:rPr>
  </w:style>
  <w:style w:type="paragraph" w:styleId="a8">
    <w:name w:val="Balloon Text"/>
    <w:basedOn w:val="a"/>
    <w:link w:val="a9"/>
    <w:uiPriority w:val="99"/>
    <w:semiHidden/>
    <w:unhideWhenUsed/>
    <w:rsid w:val="00EE5A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5AB1"/>
    <w:rPr>
      <w:rFonts w:ascii="Tahoma" w:eastAsia="Calibri" w:hAnsi="Tahoma" w:cs="Tahoma"/>
      <w:sz w:val="16"/>
      <w:szCs w:val="16"/>
    </w:rPr>
  </w:style>
  <w:style w:type="character" w:styleId="aa">
    <w:name w:val="Placeholder Text"/>
    <w:basedOn w:val="a0"/>
    <w:uiPriority w:val="99"/>
    <w:semiHidden/>
    <w:rsid w:val="00EE5AB1"/>
    <w:rPr>
      <w:color w:val="808080"/>
    </w:rPr>
  </w:style>
  <w:style w:type="table" w:styleId="ab">
    <w:name w:val="Table Grid"/>
    <w:basedOn w:val="a1"/>
    <w:uiPriority w:val="39"/>
    <w:rsid w:val="00A1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A1221B"/>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Верхний колонтитул Знак"/>
    <w:basedOn w:val="a0"/>
    <w:link w:val="ac"/>
    <w:uiPriority w:val="99"/>
    <w:rsid w:val="00A1221B"/>
  </w:style>
  <w:style w:type="paragraph" w:styleId="ae">
    <w:name w:val="footer"/>
    <w:basedOn w:val="a"/>
    <w:link w:val="af"/>
    <w:uiPriority w:val="99"/>
    <w:unhideWhenUsed/>
    <w:rsid w:val="00A1221B"/>
    <w:pPr>
      <w:tabs>
        <w:tab w:val="center" w:pos="4677"/>
        <w:tab w:val="right" w:pos="9355"/>
      </w:tabs>
      <w:spacing w:after="0" w:line="240" w:lineRule="auto"/>
    </w:pPr>
    <w:rPr>
      <w:rFonts w:asciiTheme="minorHAnsi" w:eastAsiaTheme="minorHAnsi" w:hAnsiTheme="minorHAnsi" w:cstheme="minorBidi"/>
    </w:rPr>
  </w:style>
  <w:style w:type="character" w:customStyle="1" w:styleId="af">
    <w:name w:val="Нижний колонтитул Знак"/>
    <w:basedOn w:val="a0"/>
    <w:link w:val="ae"/>
    <w:uiPriority w:val="99"/>
    <w:rsid w:val="00A1221B"/>
  </w:style>
  <w:style w:type="paragraph" w:styleId="af0">
    <w:name w:val="Normal (Web)"/>
    <w:basedOn w:val="a"/>
    <w:uiPriority w:val="99"/>
    <w:unhideWhenUsed/>
    <w:rsid w:val="00A43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3C5FA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C5FA7"/>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8D1869"/>
    <w:pPr>
      <w:spacing w:line="259" w:lineRule="auto"/>
      <w:outlineLvl w:val="9"/>
    </w:pPr>
    <w:rPr>
      <w:lang w:eastAsia="ru-RU"/>
    </w:rPr>
  </w:style>
  <w:style w:type="paragraph" w:styleId="11">
    <w:name w:val="toc 1"/>
    <w:basedOn w:val="a"/>
    <w:next w:val="a"/>
    <w:autoRedefine/>
    <w:uiPriority w:val="39"/>
    <w:unhideWhenUsed/>
    <w:rsid w:val="008D1869"/>
    <w:pPr>
      <w:spacing w:after="100"/>
    </w:pPr>
  </w:style>
  <w:style w:type="paragraph" w:styleId="31">
    <w:name w:val="toc 3"/>
    <w:basedOn w:val="a"/>
    <w:next w:val="a"/>
    <w:autoRedefine/>
    <w:uiPriority w:val="39"/>
    <w:unhideWhenUsed/>
    <w:rsid w:val="008D1869"/>
    <w:pPr>
      <w:spacing w:after="100"/>
      <w:ind w:left="440"/>
    </w:pPr>
  </w:style>
  <w:style w:type="character" w:customStyle="1" w:styleId="20">
    <w:name w:val="Заголовок 2 Знак"/>
    <w:basedOn w:val="a0"/>
    <w:link w:val="2"/>
    <w:uiPriority w:val="9"/>
    <w:rsid w:val="008D1869"/>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5059AE"/>
    <w:pPr>
      <w:tabs>
        <w:tab w:val="right" w:leader="dot" w:pos="9628"/>
      </w:tabs>
      <w:spacing w:after="100"/>
    </w:pPr>
  </w:style>
  <w:style w:type="paragraph" w:styleId="af2">
    <w:name w:val="endnote text"/>
    <w:basedOn w:val="a"/>
    <w:link w:val="af3"/>
    <w:uiPriority w:val="99"/>
    <w:semiHidden/>
    <w:unhideWhenUsed/>
    <w:rsid w:val="00837E88"/>
    <w:pPr>
      <w:spacing w:after="0" w:line="240" w:lineRule="auto"/>
    </w:pPr>
    <w:rPr>
      <w:sz w:val="20"/>
      <w:szCs w:val="20"/>
    </w:rPr>
  </w:style>
  <w:style w:type="character" w:customStyle="1" w:styleId="af3">
    <w:name w:val="Текст концевой сноски Знак"/>
    <w:basedOn w:val="a0"/>
    <w:link w:val="af2"/>
    <w:uiPriority w:val="99"/>
    <w:semiHidden/>
    <w:rsid w:val="00837E88"/>
    <w:rPr>
      <w:rFonts w:ascii="Calibri" w:eastAsia="Calibri" w:hAnsi="Calibri" w:cs="Times New Roman"/>
      <w:sz w:val="20"/>
      <w:szCs w:val="20"/>
    </w:rPr>
  </w:style>
  <w:style w:type="character" w:styleId="af4">
    <w:name w:val="endnote reference"/>
    <w:basedOn w:val="a0"/>
    <w:uiPriority w:val="99"/>
    <w:semiHidden/>
    <w:unhideWhenUsed/>
    <w:rsid w:val="00837E88"/>
    <w:rPr>
      <w:vertAlign w:val="superscript"/>
    </w:rPr>
  </w:style>
  <w:style w:type="character" w:styleId="af5">
    <w:name w:val="FollowedHyperlink"/>
    <w:basedOn w:val="a0"/>
    <w:uiPriority w:val="99"/>
    <w:semiHidden/>
    <w:unhideWhenUsed/>
    <w:rsid w:val="005059A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3A2"/>
    <w:pPr>
      <w:spacing w:after="160" w:line="256" w:lineRule="auto"/>
    </w:pPr>
    <w:rPr>
      <w:rFonts w:ascii="Calibri" w:eastAsia="Calibri" w:hAnsi="Calibri" w:cs="Times New Roman"/>
    </w:rPr>
  </w:style>
  <w:style w:type="paragraph" w:styleId="1">
    <w:name w:val="heading 1"/>
    <w:basedOn w:val="a"/>
    <w:next w:val="a"/>
    <w:link w:val="10"/>
    <w:uiPriority w:val="9"/>
    <w:qFormat/>
    <w:rsid w:val="003C5F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D186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3C5FA7"/>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68C7"/>
    <w:pPr>
      <w:ind w:left="720"/>
      <w:contextualSpacing/>
    </w:pPr>
  </w:style>
  <w:style w:type="paragraph" w:styleId="a4">
    <w:name w:val="footnote text"/>
    <w:basedOn w:val="a"/>
    <w:link w:val="a5"/>
    <w:uiPriority w:val="99"/>
    <w:semiHidden/>
    <w:unhideWhenUsed/>
    <w:rsid w:val="004E179E"/>
    <w:pPr>
      <w:spacing w:after="0" w:line="240" w:lineRule="auto"/>
    </w:pPr>
    <w:rPr>
      <w:sz w:val="20"/>
      <w:szCs w:val="20"/>
    </w:rPr>
  </w:style>
  <w:style w:type="character" w:customStyle="1" w:styleId="a5">
    <w:name w:val="Текст сноски Знак"/>
    <w:basedOn w:val="a0"/>
    <w:link w:val="a4"/>
    <w:uiPriority w:val="99"/>
    <w:semiHidden/>
    <w:rsid w:val="004E179E"/>
    <w:rPr>
      <w:rFonts w:ascii="Calibri" w:eastAsia="Calibri" w:hAnsi="Calibri" w:cs="Times New Roman"/>
      <w:sz w:val="20"/>
      <w:szCs w:val="20"/>
    </w:rPr>
  </w:style>
  <w:style w:type="character" w:styleId="a6">
    <w:name w:val="footnote reference"/>
    <w:basedOn w:val="a0"/>
    <w:uiPriority w:val="99"/>
    <w:semiHidden/>
    <w:unhideWhenUsed/>
    <w:rsid w:val="004E179E"/>
    <w:rPr>
      <w:vertAlign w:val="superscript"/>
    </w:rPr>
  </w:style>
  <w:style w:type="character" w:styleId="a7">
    <w:name w:val="Hyperlink"/>
    <w:basedOn w:val="a0"/>
    <w:uiPriority w:val="99"/>
    <w:unhideWhenUsed/>
    <w:rsid w:val="004E179E"/>
    <w:rPr>
      <w:color w:val="0000FF" w:themeColor="hyperlink"/>
      <w:u w:val="single"/>
    </w:rPr>
  </w:style>
  <w:style w:type="paragraph" w:styleId="a8">
    <w:name w:val="Balloon Text"/>
    <w:basedOn w:val="a"/>
    <w:link w:val="a9"/>
    <w:uiPriority w:val="99"/>
    <w:semiHidden/>
    <w:unhideWhenUsed/>
    <w:rsid w:val="00EE5AB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E5AB1"/>
    <w:rPr>
      <w:rFonts w:ascii="Tahoma" w:eastAsia="Calibri" w:hAnsi="Tahoma" w:cs="Tahoma"/>
      <w:sz w:val="16"/>
      <w:szCs w:val="16"/>
    </w:rPr>
  </w:style>
  <w:style w:type="character" w:styleId="aa">
    <w:name w:val="Placeholder Text"/>
    <w:basedOn w:val="a0"/>
    <w:uiPriority w:val="99"/>
    <w:semiHidden/>
    <w:rsid w:val="00EE5AB1"/>
    <w:rPr>
      <w:color w:val="808080"/>
    </w:rPr>
  </w:style>
  <w:style w:type="table" w:styleId="ab">
    <w:name w:val="Table Grid"/>
    <w:basedOn w:val="a1"/>
    <w:uiPriority w:val="39"/>
    <w:rsid w:val="00A12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A1221B"/>
    <w:pPr>
      <w:tabs>
        <w:tab w:val="center" w:pos="4677"/>
        <w:tab w:val="right" w:pos="9355"/>
      </w:tabs>
      <w:spacing w:after="0" w:line="240" w:lineRule="auto"/>
    </w:pPr>
    <w:rPr>
      <w:rFonts w:asciiTheme="minorHAnsi" w:eastAsiaTheme="minorHAnsi" w:hAnsiTheme="minorHAnsi" w:cstheme="minorBidi"/>
    </w:rPr>
  </w:style>
  <w:style w:type="character" w:customStyle="1" w:styleId="ad">
    <w:name w:val="Верхний колонтитул Знак"/>
    <w:basedOn w:val="a0"/>
    <w:link w:val="ac"/>
    <w:uiPriority w:val="99"/>
    <w:rsid w:val="00A1221B"/>
  </w:style>
  <w:style w:type="paragraph" w:styleId="ae">
    <w:name w:val="footer"/>
    <w:basedOn w:val="a"/>
    <w:link w:val="af"/>
    <w:uiPriority w:val="99"/>
    <w:unhideWhenUsed/>
    <w:rsid w:val="00A1221B"/>
    <w:pPr>
      <w:tabs>
        <w:tab w:val="center" w:pos="4677"/>
        <w:tab w:val="right" w:pos="9355"/>
      </w:tabs>
      <w:spacing w:after="0" w:line="240" w:lineRule="auto"/>
    </w:pPr>
    <w:rPr>
      <w:rFonts w:asciiTheme="minorHAnsi" w:eastAsiaTheme="minorHAnsi" w:hAnsiTheme="minorHAnsi" w:cstheme="minorBidi"/>
    </w:rPr>
  </w:style>
  <w:style w:type="character" w:customStyle="1" w:styleId="af">
    <w:name w:val="Нижний колонтитул Знак"/>
    <w:basedOn w:val="a0"/>
    <w:link w:val="ae"/>
    <w:uiPriority w:val="99"/>
    <w:rsid w:val="00A1221B"/>
  </w:style>
  <w:style w:type="paragraph" w:styleId="af0">
    <w:name w:val="Normal (Web)"/>
    <w:basedOn w:val="a"/>
    <w:uiPriority w:val="99"/>
    <w:unhideWhenUsed/>
    <w:rsid w:val="00A43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0">
    <w:name w:val="Заголовок 3 Знак"/>
    <w:basedOn w:val="a0"/>
    <w:link w:val="3"/>
    <w:uiPriority w:val="9"/>
    <w:rsid w:val="003C5FA7"/>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3C5FA7"/>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8D1869"/>
    <w:pPr>
      <w:spacing w:line="259" w:lineRule="auto"/>
      <w:outlineLvl w:val="9"/>
    </w:pPr>
    <w:rPr>
      <w:lang w:eastAsia="ru-RU"/>
    </w:rPr>
  </w:style>
  <w:style w:type="paragraph" w:styleId="11">
    <w:name w:val="toc 1"/>
    <w:basedOn w:val="a"/>
    <w:next w:val="a"/>
    <w:autoRedefine/>
    <w:uiPriority w:val="39"/>
    <w:unhideWhenUsed/>
    <w:rsid w:val="008D1869"/>
    <w:pPr>
      <w:spacing w:after="100"/>
    </w:pPr>
  </w:style>
  <w:style w:type="paragraph" w:styleId="31">
    <w:name w:val="toc 3"/>
    <w:basedOn w:val="a"/>
    <w:next w:val="a"/>
    <w:autoRedefine/>
    <w:uiPriority w:val="39"/>
    <w:unhideWhenUsed/>
    <w:rsid w:val="008D1869"/>
    <w:pPr>
      <w:spacing w:after="100"/>
      <w:ind w:left="440"/>
    </w:pPr>
  </w:style>
  <w:style w:type="character" w:customStyle="1" w:styleId="20">
    <w:name w:val="Заголовок 2 Знак"/>
    <w:basedOn w:val="a0"/>
    <w:link w:val="2"/>
    <w:uiPriority w:val="9"/>
    <w:rsid w:val="008D1869"/>
    <w:rPr>
      <w:rFonts w:asciiTheme="majorHAnsi" w:eastAsiaTheme="majorEastAsia" w:hAnsiTheme="majorHAnsi" w:cstheme="majorBidi"/>
      <w:color w:val="365F91" w:themeColor="accent1" w:themeShade="BF"/>
      <w:sz w:val="26"/>
      <w:szCs w:val="26"/>
    </w:rPr>
  </w:style>
  <w:style w:type="paragraph" w:styleId="21">
    <w:name w:val="toc 2"/>
    <w:basedOn w:val="a"/>
    <w:next w:val="a"/>
    <w:autoRedefine/>
    <w:uiPriority w:val="39"/>
    <w:unhideWhenUsed/>
    <w:rsid w:val="005059AE"/>
    <w:pPr>
      <w:tabs>
        <w:tab w:val="right" w:leader="dot" w:pos="9628"/>
      </w:tabs>
      <w:spacing w:after="100"/>
    </w:pPr>
  </w:style>
  <w:style w:type="paragraph" w:styleId="af2">
    <w:name w:val="endnote text"/>
    <w:basedOn w:val="a"/>
    <w:link w:val="af3"/>
    <w:uiPriority w:val="99"/>
    <w:semiHidden/>
    <w:unhideWhenUsed/>
    <w:rsid w:val="00837E88"/>
    <w:pPr>
      <w:spacing w:after="0" w:line="240" w:lineRule="auto"/>
    </w:pPr>
    <w:rPr>
      <w:sz w:val="20"/>
      <w:szCs w:val="20"/>
    </w:rPr>
  </w:style>
  <w:style w:type="character" w:customStyle="1" w:styleId="af3">
    <w:name w:val="Текст концевой сноски Знак"/>
    <w:basedOn w:val="a0"/>
    <w:link w:val="af2"/>
    <w:uiPriority w:val="99"/>
    <w:semiHidden/>
    <w:rsid w:val="00837E88"/>
    <w:rPr>
      <w:rFonts w:ascii="Calibri" w:eastAsia="Calibri" w:hAnsi="Calibri" w:cs="Times New Roman"/>
      <w:sz w:val="20"/>
      <w:szCs w:val="20"/>
    </w:rPr>
  </w:style>
  <w:style w:type="character" w:styleId="af4">
    <w:name w:val="endnote reference"/>
    <w:basedOn w:val="a0"/>
    <w:uiPriority w:val="99"/>
    <w:semiHidden/>
    <w:unhideWhenUsed/>
    <w:rsid w:val="00837E88"/>
    <w:rPr>
      <w:vertAlign w:val="superscript"/>
    </w:rPr>
  </w:style>
  <w:style w:type="character" w:styleId="af5">
    <w:name w:val="FollowedHyperlink"/>
    <w:basedOn w:val="a0"/>
    <w:uiPriority w:val="99"/>
    <w:semiHidden/>
    <w:unhideWhenUsed/>
    <w:rsid w:val="005059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427">
      <w:bodyDiv w:val="1"/>
      <w:marLeft w:val="0"/>
      <w:marRight w:val="0"/>
      <w:marTop w:val="0"/>
      <w:marBottom w:val="0"/>
      <w:divBdr>
        <w:top w:val="none" w:sz="0" w:space="0" w:color="auto"/>
        <w:left w:val="none" w:sz="0" w:space="0" w:color="auto"/>
        <w:bottom w:val="none" w:sz="0" w:space="0" w:color="auto"/>
        <w:right w:val="none" w:sz="0" w:space="0" w:color="auto"/>
      </w:divBdr>
    </w:div>
    <w:div w:id="322397504">
      <w:bodyDiv w:val="1"/>
      <w:marLeft w:val="0"/>
      <w:marRight w:val="0"/>
      <w:marTop w:val="0"/>
      <w:marBottom w:val="0"/>
      <w:divBdr>
        <w:top w:val="none" w:sz="0" w:space="0" w:color="auto"/>
        <w:left w:val="none" w:sz="0" w:space="0" w:color="auto"/>
        <w:bottom w:val="none" w:sz="0" w:space="0" w:color="auto"/>
        <w:right w:val="none" w:sz="0" w:space="0" w:color="auto"/>
      </w:divBdr>
      <w:divsChild>
        <w:div w:id="527448499">
          <w:marLeft w:val="0"/>
          <w:marRight w:val="0"/>
          <w:marTop w:val="30"/>
          <w:marBottom w:val="0"/>
          <w:divBdr>
            <w:top w:val="none" w:sz="0" w:space="0" w:color="auto"/>
            <w:left w:val="none" w:sz="0" w:space="0" w:color="auto"/>
            <w:bottom w:val="none" w:sz="0" w:space="0" w:color="auto"/>
            <w:right w:val="none" w:sz="0" w:space="0" w:color="auto"/>
          </w:divBdr>
          <w:divsChild>
            <w:div w:id="136085781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12979238">
      <w:bodyDiv w:val="1"/>
      <w:marLeft w:val="0"/>
      <w:marRight w:val="0"/>
      <w:marTop w:val="0"/>
      <w:marBottom w:val="0"/>
      <w:divBdr>
        <w:top w:val="none" w:sz="0" w:space="0" w:color="auto"/>
        <w:left w:val="none" w:sz="0" w:space="0" w:color="auto"/>
        <w:bottom w:val="none" w:sz="0" w:space="0" w:color="auto"/>
        <w:right w:val="none" w:sz="0" w:space="0" w:color="auto"/>
      </w:divBdr>
    </w:div>
    <w:div w:id="745029748">
      <w:bodyDiv w:val="1"/>
      <w:marLeft w:val="0"/>
      <w:marRight w:val="0"/>
      <w:marTop w:val="0"/>
      <w:marBottom w:val="0"/>
      <w:divBdr>
        <w:top w:val="none" w:sz="0" w:space="0" w:color="auto"/>
        <w:left w:val="none" w:sz="0" w:space="0" w:color="auto"/>
        <w:bottom w:val="none" w:sz="0" w:space="0" w:color="auto"/>
        <w:right w:val="none" w:sz="0" w:space="0" w:color="auto"/>
      </w:divBdr>
    </w:div>
    <w:div w:id="1184586433">
      <w:bodyDiv w:val="1"/>
      <w:marLeft w:val="0"/>
      <w:marRight w:val="0"/>
      <w:marTop w:val="0"/>
      <w:marBottom w:val="0"/>
      <w:divBdr>
        <w:top w:val="none" w:sz="0" w:space="0" w:color="auto"/>
        <w:left w:val="none" w:sz="0" w:space="0" w:color="auto"/>
        <w:bottom w:val="none" w:sz="0" w:space="0" w:color="auto"/>
        <w:right w:val="none" w:sz="0" w:space="0" w:color="auto"/>
      </w:divBdr>
    </w:div>
    <w:div w:id="1221134077">
      <w:bodyDiv w:val="1"/>
      <w:marLeft w:val="0"/>
      <w:marRight w:val="0"/>
      <w:marTop w:val="0"/>
      <w:marBottom w:val="0"/>
      <w:divBdr>
        <w:top w:val="none" w:sz="0" w:space="0" w:color="auto"/>
        <w:left w:val="none" w:sz="0" w:space="0" w:color="auto"/>
        <w:bottom w:val="none" w:sz="0" w:space="0" w:color="auto"/>
        <w:right w:val="none" w:sz="0" w:space="0" w:color="auto"/>
      </w:divBdr>
    </w:div>
    <w:div w:id="1357387447">
      <w:bodyDiv w:val="1"/>
      <w:marLeft w:val="0"/>
      <w:marRight w:val="0"/>
      <w:marTop w:val="0"/>
      <w:marBottom w:val="0"/>
      <w:divBdr>
        <w:top w:val="none" w:sz="0" w:space="0" w:color="auto"/>
        <w:left w:val="none" w:sz="0" w:space="0" w:color="auto"/>
        <w:bottom w:val="none" w:sz="0" w:space="0" w:color="auto"/>
        <w:right w:val="none" w:sz="0" w:space="0" w:color="auto"/>
      </w:divBdr>
      <w:divsChild>
        <w:div w:id="391776946">
          <w:marLeft w:val="0"/>
          <w:marRight w:val="0"/>
          <w:marTop w:val="120"/>
          <w:marBottom w:val="0"/>
          <w:divBdr>
            <w:top w:val="none" w:sz="0" w:space="0" w:color="auto"/>
            <w:left w:val="none" w:sz="0" w:space="0" w:color="auto"/>
            <w:bottom w:val="none" w:sz="0" w:space="0" w:color="auto"/>
            <w:right w:val="none" w:sz="0" w:space="0" w:color="auto"/>
          </w:divBdr>
        </w:div>
      </w:divsChild>
    </w:div>
    <w:div w:id="1528370341">
      <w:bodyDiv w:val="1"/>
      <w:marLeft w:val="0"/>
      <w:marRight w:val="0"/>
      <w:marTop w:val="0"/>
      <w:marBottom w:val="0"/>
      <w:divBdr>
        <w:top w:val="none" w:sz="0" w:space="0" w:color="auto"/>
        <w:left w:val="none" w:sz="0" w:space="0" w:color="auto"/>
        <w:bottom w:val="none" w:sz="0" w:space="0" w:color="auto"/>
        <w:right w:val="none" w:sz="0" w:space="0" w:color="auto"/>
      </w:divBdr>
    </w:div>
    <w:div w:id="1680960066">
      <w:bodyDiv w:val="1"/>
      <w:marLeft w:val="0"/>
      <w:marRight w:val="0"/>
      <w:marTop w:val="0"/>
      <w:marBottom w:val="0"/>
      <w:divBdr>
        <w:top w:val="none" w:sz="0" w:space="0" w:color="auto"/>
        <w:left w:val="none" w:sz="0" w:space="0" w:color="auto"/>
        <w:bottom w:val="none" w:sz="0" w:space="0" w:color="auto"/>
        <w:right w:val="none" w:sz="0" w:space="0" w:color="auto"/>
      </w:divBdr>
    </w:div>
    <w:div w:id="1772968353">
      <w:bodyDiv w:val="1"/>
      <w:marLeft w:val="0"/>
      <w:marRight w:val="0"/>
      <w:marTop w:val="0"/>
      <w:marBottom w:val="0"/>
      <w:divBdr>
        <w:top w:val="none" w:sz="0" w:space="0" w:color="auto"/>
        <w:left w:val="none" w:sz="0" w:space="0" w:color="auto"/>
        <w:bottom w:val="none" w:sz="0" w:space="0" w:color="auto"/>
        <w:right w:val="none" w:sz="0" w:space="0" w:color="auto"/>
      </w:divBdr>
    </w:div>
    <w:div w:id="1785492590">
      <w:bodyDiv w:val="1"/>
      <w:marLeft w:val="0"/>
      <w:marRight w:val="0"/>
      <w:marTop w:val="0"/>
      <w:marBottom w:val="0"/>
      <w:divBdr>
        <w:top w:val="none" w:sz="0" w:space="0" w:color="auto"/>
        <w:left w:val="none" w:sz="0" w:space="0" w:color="auto"/>
        <w:bottom w:val="none" w:sz="0" w:space="0" w:color="auto"/>
        <w:right w:val="none" w:sz="0" w:space="0" w:color="auto"/>
      </w:divBdr>
      <w:divsChild>
        <w:div w:id="1677921472">
          <w:marLeft w:val="0"/>
          <w:marRight w:val="0"/>
          <w:marTop w:val="150"/>
          <w:marBottom w:val="75"/>
          <w:divBdr>
            <w:top w:val="none" w:sz="0" w:space="0" w:color="auto"/>
            <w:left w:val="single" w:sz="48" w:space="0" w:color="FFFFFF"/>
            <w:bottom w:val="none" w:sz="0" w:space="0" w:color="auto"/>
            <w:right w:val="none" w:sz="0" w:space="0" w:color="auto"/>
          </w:divBdr>
          <w:divsChild>
            <w:div w:id="1546987872">
              <w:marLeft w:val="0"/>
              <w:marRight w:val="0"/>
              <w:marTop w:val="0"/>
              <w:marBottom w:val="0"/>
              <w:divBdr>
                <w:top w:val="none" w:sz="0" w:space="0" w:color="auto"/>
                <w:left w:val="none" w:sz="0" w:space="0" w:color="auto"/>
                <w:bottom w:val="none" w:sz="0" w:space="0" w:color="auto"/>
                <w:right w:val="none" w:sz="0" w:space="0" w:color="auto"/>
              </w:divBdr>
              <w:divsChild>
                <w:div w:id="279983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6269293">
          <w:marLeft w:val="0"/>
          <w:marRight w:val="0"/>
          <w:marTop w:val="0"/>
          <w:marBottom w:val="285"/>
          <w:divBdr>
            <w:top w:val="single" w:sz="36" w:space="4" w:color="DDDDDD"/>
            <w:left w:val="none" w:sz="0" w:space="0" w:color="auto"/>
            <w:bottom w:val="none" w:sz="0" w:space="0" w:color="auto"/>
            <w:right w:val="none" w:sz="0" w:space="0" w:color="auto"/>
          </w:divBdr>
        </w:div>
        <w:div w:id="1637755516">
          <w:marLeft w:val="0"/>
          <w:marRight w:val="0"/>
          <w:marTop w:val="0"/>
          <w:marBottom w:val="0"/>
          <w:divBdr>
            <w:top w:val="none" w:sz="0" w:space="0" w:color="auto"/>
            <w:left w:val="none" w:sz="0" w:space="0" w:color="auto"/>
            <w:bottom w:val="none" w:sz="0" w:space="0" w:color="auto"/>
            <w:right w:val="none" w:sz="0" w:space="0" w:color="auto"/>
          </w:divBdr>
          <w:divsChild>
            <w:div w:id="1035349258">
              <w:marLeft w:val="0"/>
              <w:marRight w:val="0"/>
              <w:marTop w:val="0"/>
              <w:marBottom w:val="0"/>
              <w:divBdr>
                <w:top w:val="none" w:sz="0" w:space="0" w:color="auto"/>
                <w:left w:val="none" w:sz="0" w:space="0" w:color="auto"/>
                <w:bottom w:val="none" w:sz="0" w:space="0" w:color="auto"/>
                <w:right w:val="none" w:sz="0" w:space="0" w:color="auto"/>
              </w:divBdr>
              <w:divsChild>
                <w:div w:id="126807567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87534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litra.studentochka.ru/book?id=32801230" TargetMode="External"/><Relationship Id="rId26" Type="http://schemas.openxmlformats.org/officeDocument/2006/relationships/hyperlink" Target="http://litra.studentochka.ru/book?id=20095504"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litra.studentochka.ru/book?id=25115926" TargetMode="External"/><Relationship Id="rId34" Type="http://schemas.openxmlformats.org/officeDocument/2006/relationships/hyperlink" Target="http://www.consultant.ru/"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litra.studentochka.ru/book?id=31791217" TargetMode="External"/><Relationship Id="rId25" Type="http://schemas.openxmlformats.org/officeDocument/2006/relationships/hyperlink" Target="http://litra.studentochka.ru/book?id=22453178" TargetMode="External"/><Relationship Id="rId33" Type="http://schemas.openxmlformats.org/officeDocument/2006/relationships/hyperlink" Target="http://www.finanz.ru/birzhevyye-tovary/grafik/neft-cena" TargetMode="Externa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litra.studentochka.ru/book?id=31906779" TargetMode="External"/><Relationship Id="rId29" Type="http://schemas.openxmlformats.org/officeDocument/2006/relationships/hyperlink" Target="http://litra.studentochka.ru/book?id=33856409"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litra.studentochka.ru/book?id=25227852" TargetMode="External"/><Relationship Id="rId32" Type="http://schemas.openxmlformats.org/officeDocument/2006/relationships/hyperlink" Target="http://www.centralsiberia.transneft.ru" TargetMode="Externa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litra.studentochka.ru/book?id=136287640" TargetMode="External"/><Relationship Id="rId28" Type="http://schemas.openxmlformats.org/officeDocument/2006/relationships/hyperlink" Target="http://litra.studentochka.ru/book?id=30118290" TargetMode="External"/><Relationship Id="rId36" Type="http://schemas.openxmlformats.org/officeDocument/2006/relationships/hyperlink" Target="http://web.snauka.ru" TargetMode="External"/><Relationship Id="rId10" Type="http://schemas.openxmlformats.org/officeDocument/2006/relationships/chart" Target="charts/chart1.xml"/><Relationship Id="rId19" Type="http://schemas.openxmlformats.org/officeDocument/2006/relationships/hyperlink" Target="http://litra.studentochka.ru/book?id=32548981" TargetMode="External"/><Relationship Id="rId31" Type="http://schemas.openxmlformats.org/officeDocument/2006/relationships/hyperlink" Target="https://www.transneft.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hyperlink" Target="http://litra.studentochka.ru/book?id=25698558" TargetMode="External"/><Relationship Id="rId27" Type="http://schemas.openxmlformats.org/officeDocument/2006/relationships/hyperlink" Target="http://litra.studentochka.ru/book?id=29123143" TargetMode="External"/><Relationship Id="rId30" Type="http://schemas.openxmlformats.org/officeDocument/2006/relationships/hyperlink" Target="https://finswin.com/" TargetMode="External"/><Relationship Id="rId35" Type="http://schemas.openxmlformats.org/officeDocument/2006/relationships/image" Target="media/image3.gi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finswin.com/projects/ekonomika/npv-irr.html" TargetMode="External"/><Relationship Id="rId1" Type="http://schemas.openxmlformats.org/officeDocument/2006/relationships/hyperlink" Target="https://proektoved.com/osnovnye/zhiznennyj-cikl-investicionnogo-proekt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Прибыль от продаж</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2014</c:v>
                </c:pt>
                <c:pt idx="1">
                  <c:v>2015</c:v>
                </c:pt>
                <c:pt idx="2">
                  <c:v>2016</c:v>
                </c:pt>
              </c:numCache>
            </c:numRef>
          </c:cat>
          <c:val>
            <c:numRef>
              <c:f>Лист1!$B$2:$B$4</c:f>
              <c:numCache>
                <c:formatCode>General</c:formatCode>
                <c:ptCount val="3"/>
                <c:pt idx="0">
                  <c:v>3728613</c:v>
                </c:pt>
                <c:pt idx="1">
                  <c:v>4035627</c:v>
                </c:pt>
                <c:pt idx="2">
                  <c:v>2750878</c:v>
                </c:pt>
              </c:numCache>
            </c:numRef>
          </c:val>
          <c:extLst xmlns:c16r2="http://schemas.microsoft.com/office/drawing/2015/06/chart">
            <c:ext xmlns:c16="http://schemas.microsoft.com/office/drawing/2014/chart" uri="{C3380CC4-5D6E-409C-BE32-E72D297353CC}">
              <c16:uniqueId val="{00000000-395E-4F7E-B653-4984BAAE0A82}"/>
            </c:ext>
          </c:extLst>
        </c:ser>
        <c:ser>
          <c:idx val="1"/>
          <c:order val="1"/>
          <c:tx>
            <c:strRef>
              <c:f>Лист1!$C$1</c:f>
              <c:strCache>
                <c:ptCount val="1"/>
                <c:pt idx="0">
                  <c:v>Чистая прибыль</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Лист1!$A$2:$A$4</c:f>
              <c:numCache>
                <c:formatCode>General</c:formatCode>
                <c:ptCount val="3"/>
                <c:pt idx="0">
                  <c:v>2014</c:v>
                </c:pt>
                <c:pt idx="1">
                  <c:v>2015</c:v>
                </c:pt>
                <c:pt idx="2">
                  <c:v>2016</c:v>
                </c:pt>
              </c:numCache>
            </c:numRef>
          </c:cat>
          <c:val>
            <c:numRef>
              <c:f>Лист1!$C$2:$C$4</c:f>
              <c:numCache>
                <c:formatCode>General</c:formatCode>
                <c:ptCount val="3"/>
                <c:pt idx="0">
                  <c:v>3079477</c:v>
                </c:pt>
                <c:pt idx="1">
                  <c:v>2778867</c:v>
                </c:pt>
                <c:pt idx="2">
                  <c:v>2081915</c:v>
                </c:pt>
              </c:numCache>
            </c:numRef>
          </c:val>
          <c:extLst xmlns:c16r2="http://schemas.microsoft.com/office/drawing/2015/06/chart">
            <c:ext xmlns:c16="http://schemas.microsoft.com/office/drawing/2014/chart" uri="{C3380CC4-5D6E-409C-BE32-E72D297353CC}">
              <c16:uniqueId val="{00000001-395E-4F7E-B653-4984BAAE0A82}"/>
            </c:ext>
          </c:extLst>
        </c:ser>
        <c:dLbls>
          <c:showLegendKey val="0"/>
          <c:showVal val="1"/>
          <c:showCatName val="0"/>
          <c:showSerName val="0"/>
          <c:showPercent val="0"/>
          <c:showBubbleSize val="0"/>
        </c:dLbls>
        <c:gapWidth val="100"/>
        <c:overlap val="-24"/>
        <c:axId val="283969024"/>
        <c:axId val="283970560"/>
      </c:barChart>
      <c:catAx>
        <c:axId val="2839690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3970560"/>
        <c:crosses val="autoZero"/>
        <c:auto val="1"/>
        <c:lblAlgn val="ctr"/>
        <c:lblOffset val="100"/>
        <c:noMultiLvlLbl val="0"/>
      </c:catAx>
      <c:valAx>
        <c:axId val="283970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39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Рентабельность активов</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2014 г</c:v>
                </c:pt>
                <c:pt idx="1">
                  <c:v>2015 г</c:v>
                </c:pt>
                <c:pt idx="2">
                  <c:v>2016 г</c:v>
                </c:pt>
              </c:strCache>
            </c:strRef>
          </c:cat>
          <c:val>
            <c:numRef>
              <c:f>Лист1!$B$2:$B$4</c:f>
              <c:numCache>
                <c:formatCode>General</c:formatCode>
                <c:ptCount val="3"/>
                <c:pt idx="0">
                  <c:v>10</c:v>
                </c:pt>
                <c:pt idx="1">
                  <c:v>9.2200000000000006</c:v>
                </c:pt>
                <c:pt idx="2">
                  <c:v>6.6</c:v>
                </c:pt>
              </c:numCache>
            </c:numRef>
          </c:val>
          <c:extLst xmlns:c16r2="http://schemas.microsoft.com/office/drawing/2015/06/chart">
            <c:ext xmlns:c16="http://schemas.microsoft.com/office/drawing/2014/chart" uri="{C3380CC4-5D6E-409C-BE32-E72D297353CC}">
              <c16:uniqueId val="{00000000-DCA9-43B0-940F-0E583FBD30A0}"/>
            </c:ext>
          </c:extLst>
        </c:ser>
        <c:ser>
          <c:idx val="1"/>
          <c:order val="1"/>
          <c:tx>
            <c:strRef>
              <c:f>Лист1!$C$1</c:f>
              <c:strCache>
                <c:ptCount val="1"/>
                <c:pt idx="0">
                  <c:v>Рентабельность собственного капитала</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2014 г</c:v>
                </c:pt>
                <c:pt idx="1">
                  <c:v>2015 г</c:v>
                </c:pt>
                <c:pt idx="2">
                  <c:v>2016 г</c:v>
                </c:pt>
              </c:strCache>
            </c:strRef>
          </c:cat>
          <c:val>
            <c:numRef>
              <c:f>Лист1!$C$2:$C$4</c:f>
              <c:numCache>
                <c:formatCode>General</c:formatCode>
                <c:ptCount val="3"/>
                <c:pt idx="0">
                  <c:v>12.88</c:v>
                </c:pt>
                <c:pt idx="1">
                  <c:v>10.96</c:v>
                </c:pt>
                <c:pt idx="2">
                  <c:v>7.38</c:v>
                </c:pt>
              </c:numCache>
            </c:numRef>
          </c:val>
          <c:extLst xmlns:c16r2="http://schemas.microsoft.com/office/drawing/2015/06/chart">
            <c:ext xmlns:c16="http://schemas.microsoft.com/office/drawing/2014/chart" uri="{C3380CC4-5D6E-409C-BE32-E72D297353CC}">
              <c16:uniqueId val="{00000001-DCA9-43B0-940F-0E583FBD30A0}"/>
            </c:ext>
          </c:extLst>
        </c:ser>
        <c:ser>
          <c:idx val="2"/>
          <c:order val="2"/>
          <c:tx>
            <c:strRef>
              <c:f>Лист1!$D$1</c:f>
              <c:strCache>
                <c:ptCount val="1"/>
                <c:pt idx="0">
                  <c:v>Рентабельность заемного капитала</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2014 г</c:v>
                </c:pt>
                <c:pt idx="1">
                  <c:v>2015 г</c:v>
                </c:pt>
                <c:pt idx="2">
                  <c:v>2016 г</c:v>
                </c:pt>
              </c:strCache>
            </c:strRef>
          </c:cat>
          <c:val>
            <c:numRef>
              <c:f>Лист1!$D$2:$D$4</c:f>
              <c:numCache>
                <c:formatCode>General</c:formatCode>
                <c:ptCount val="3"/>
                <c:pt idx="0">
                  <c:v>44.84</c:v>
                </c:pt>
                <c:pt idx="1">
                  <c:v>58.01</c:v>
                </c:pt>
                <c:pt idx="2">
                  <c:v>62.68</c:v>
                </c:pt>
              </c:numCache>
            </c:numRef>
          </c:val>
          <c:extLst xmlns:c16r2="http://schemas.microsoft.com/office/drawing/2015/06/chart">
            <c:ext xmlns:c16="http://schemas.microsoft.com/office/drawing/2014/chart" uri="{C3380CC4-5D6E-409C-BE32-E72D297353CC}">
              <c16:uniqueId val="{00000002-DCA9-43B0-940F-0E583FBD30A0}"/>
            </c:ext>
          </c:extLst>
        </c:ser>
        <c:ser>
          <c:idx val="3"/>
          <c:order val="3"/>
          <c:tx>
            <c:strRef>
              <c:f>Лист1!$E$1</c:f>
              <c:strCache>
                <c:ptCount val="1"/>
                <c:pt idx="0">
                  <c:v>Рентабельность продаж</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2014 г</c:v>
                </c:pt>
                <c:pt idx="1">
                  <c:v>2015 г</c:v>
                </c:pt>
                <c:pt idx="2">
                  <c:v>2016 г</c:v>
                </c:pt>
              </c:strCache>
            </c:strRef>
          </c:cat>
          <c:val>
            <c:numRef>
              <c:f>Лист1!$E$2:$E$4</c:f>
              <c:numCache>
                <c:formatCode>General</c:formatCode>
                <c:ptCount val="3"/>
                <c:pt idx="0">
                  <c:v>25.69</c:v>
                </c:pt>
                <c:pt idx="1">
                  <c:v>20.82</c:v>
                </c:pt>
                <c:pt idx="2">
                  <c:v>15.19</c:v>
                </c:pt>
              </c:numCache>
            </c:numRef>
          </c:val>
          <c:extLst xmlns:c16r2="http://schemas.microsoft.com/office/drawing/2015/06/chart">
            <c:ext xmlns:c16="http://schemas.microsoft.com/office/drawing/2014/chart" uri="{C3380CC4-5D6E-409C-BE32-E72D297353CC}">
              <c16:uniqueId val="{00000003-DCA9-43B0-940F-0E583FBD30A0}"/>
            </c:ext>
          </c:extLst>
        </c:ser>
        <c:ser>
          <c:idx val="4"/>
          <c:order val="4"/>
          <c:tx>
            <c:strRef>
              <c:f>Лист1!$F$1</c:f>
              <c:strCache>
                <c:ptCount val="1"/>
                <c:pt idx="0">
                  <c:v>Рентабельность производства</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2014 г</c:v>
                </c:pt>
                <c:pt idx="1">
                  <c:v>2015 г</c:v>
                </c:pt>
                <c:pt idx="2">
                  <c:v>2016 г</c:v>
                </c:pt>
              </c:strCache>
            </c:strRef>
          </c:cat>
          <c:val>
            <c:numRef>
              <c:f>Лист1!$F$2:$F$4</c:f>
              <c:numCache>
                <c:formatCode>General</c:formatCode>
                <c:ptCount val="3"/>
                <c:pt idx="0">
                  <c:v>45.16</c:v>
                </c:pt>
                <c:pt idx="1">
                  <c:v>43.33</c:v>
                </c:pt>
                <c:pt idx="2">
                  <c:v>25.11</c:v>
                </c:pt>
              </c:numCache>
            </c:numRef>
          </c:val>
          <c:extLst xmlns:c16r2="http://schemas.microsoft.com/office/drawing/2015/06/chart">
            <c:ext xmlns:c16="http://schemas.microsoft.com/office/drawing/2014/chart" uri="{C3380CC4-5D6E-409C-BE32-E72D297353CC}">
              <c16:uniqueId val="{00000005-DCA9-43B0-940F-0E583FBD30A0}"/>
            </c:ext>
          </c:extLst>
        </c:ser>
        <c:dLbls>
          <c:showLegendKey val="0"/>
          <c:showVal val="1"/>
          <c:showCatName val="0"/>
          <c:showSerName val="0"/>
          <c:showPercent val="0"/>
          <c:showBubbleSize val="0"/>
        </c:dLbls>
        <c:gapWidth val="100"/>
        <c:overlap val="-24"/>
        <c:axId val="284087808"/>
        <c:axId val="284089344"/>
      </c:barChart>
      <c:catAx>
        <c:axId val="28408780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4089344"/>
        <c:crosses val="autoZero"/>
        <c:auto val="1"/>
        <c:lblAlgn val="ctr"/>
        <c:lblOffset val="100"/>
        <c:noMultiLvlLbl val="0"/>
      </c:catAx>
      <c:valAx>
        <c:axId val="28408934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8408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Поступления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2015</c:v>
                </c:pt>
                <c:pt idx="1">
                  <c:v>2016</c:v>
                </c:pt>
              </c:numCache>
            </c:numRef>
          </c:cat>
          <c:val>
            <c:numRef>
              <c:f>Лист1!$B$2:$B$3</c:f>
              <c:numCache>
                <c:formatCode>General</c:formatCode>
                <c:ptCount val="2"/>
                <c:pt idx="0">
                  <c:v>920675</c:v>
                </c:pt>
                <c:pt idx="1">
                  <c:v>23115</c:v>
                </c:pt>
              </c:numCache>
            </c:numRef>
          </c:val>
          <c:extLst xmlns:c16r2="http://schemas.microsoft.com/office/drawing/2015/06/chart">
            <c:ext xmlns:c16="http://schemas.microsoft.com/office/drawing/2014/chart" uri="{C3380CC4-5D6E-409C-BE32-E72D297353CC}">
              <c16:uniqueId val="{00000000-F7C4-4F9E-B049-9D831CF790D5}"/>
            </c:ext>
          </c:extLst>
        </c:ser>
        <c:ser>
          <c:idx val="1"/>
          <c:order val="1"/>
          <c:tx>
            <c:strRef>
              <c:f>Лист1!$C$1</c:f>
              <c:strCache>
                <c:ptCount val="1"/>
                <c:pt idx="0">
                  <c:v>Платежи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Лист1!$A$2:$A$3</c:f>
              <c:numCache>
                <c:formatCode>General</c:formatCode>
                <c:ptCount val="2"/>
                <c:pt idx="0">
                  <c:v>2015</c:v>
                </c:pt>
                <c:pt idx="1">
                  <c:v>2016</c:v>
                </c:pt>
              </c:numCache>
            </c:numRef>
          </c:cat>
          <c:val>
            <c:numRef>
              <c:f>Лист1!$C$2:$C$3</c:f>
              <c:numCache>
                <c:formatCode>General</c:formatCode>
                <c:ptCount val="2"/>
                <c:pt idx="0">
                  <c:v>3935887</c:v>
                </c:pt>
                <c:pt idx="1">
                  <c:v>4591665</c:v>
                </c:pt>
              </c:numCache>
            </c:numRef>
          </c:val>
          <c:extLst xmlns:c16r2="http://schemas.microsoft.com/office/drawing/2015/06/chart">
            <c:ext xmlns:c16="http://schemas.microsoft.com/office/drawing/2014/chart" uri="{C3380CC4-5D6E-409C-BE32-E72D297353CC}">
              <c16:uniqueId val="{00000001-F7C4-4F9E-B049-9D831CF790D5}"/>
            </c:ext>
          </c:extLst>
        </c:ser>
        <c:dLbls>
          <c:showLegendKey val="0"/>
          <c:showVal val="1"/>
          <c:showCatName val="0"/>
          <c:showSerName val="0"/>
          <c:showPercent val="0"/>
          <c:showBubbleSize val="0"/>
        </c:dLbls>
        <c:gapWidth val="199"/>
        <c:axId val="284210304"/>
        <c:axId val="284211840"/>
      </c:barChart>
      <c:catAx>
        <c:axId val="28421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84211840"/>
        <c:crosses val="autoZero"/>
        <c:auto val="1"/>
        <c:lblAlgn val="ctr"/>
        <c:lblOffset val="100"/>
        <c:noMultiLvlLbl val="0"/>
      </c:catAx>
      <c:valAx>
        <c:axId val="2842118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42103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Факт</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Александровское - Расхино</c:v>
                </c:pt>
                <c:pt idx="1">
                  <c:v>Расхино - Парабель</c:v>
                </c:pt>
                <c:pt idx="2">
                  <c:v>Парабель - Анжеро- Судженск</c:v>
                </c:pt>
              </c:strCache>
            </c:strRef>
          </c:cat>
          <c:val>
            <c:numRef>
              <c:f>Лист1!$B$2:$B$4</c:f>
              <c:numCache>
                <c:formatCode>General</c:formatCode>
                <c:ptCount val="3"/>
                <c:pt idx="0">
                  <c:v>50</c:v>
                </c:pt>
                <c:pt idx="1">
                  <c:v>55</c:v>
                </c:pt>
                <c:pt idx="2">
                  <c:v>60</c:v>
                </c:pt>
              </c:numCache>
            </c:numRef>
          </c:val>
          <c:extLst xmlns:c16r2="http://schemas.microsoft.com/office/drawing/2015/06/chart">
            <c:ext xmlns:c16="http://schemas.microsoft.com/office/drawing/2014/chart" uri="{C3380CC4-5D6E-409C-BE32-E72D297353CC}">
              <c16:uniqueId val="{00000000-92DC-4263-9AF0-06F12B7EC30D}"/>
            </c:ext>
          </c:extLst>
        </c:ser>
        <c:ser>
          <c:idx val="1"/>
          <c:order val="1"/>
          <c:tx>
            <c:strRef>
              <c:f>Лист1!$C$1</c:f>
              <c:strCache>
                <c:ptCount val="1"/>
                <c:pt idx="0">
                  <c:v>План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Александровское - Расхино</c:v>
                </c:pt>
                <c:pt idx="1">
                  <c:v>Расхино - Парабель</c:v>
                </c:pt>
                <c:pt idx="2">
                  <c:v>Парабель - Анжеро- Судженск</c:v>
                </c:pt>
              </c:strCache>
            </c:strRef>
          </c:cat>
          <c:val>
            <c:numRef>
              <c:f>Лист1!$C$2:$C$4</c:f>
              <c:numCache>
                <c:formatCode>General</c:formatCode>
                <c:ptCount val="3"/>
                <c:pt idx="0">
                  <c:v>54</c:v>
                </c:pt>
                <c:pt idx="1">
                  <c:v>57.7</c:v>
                </c:pt>
                <c:pt idx="2">
                  <c:v>68.400000000000006</c:v>
                </c:pt>
              </c:numCache>
            </c:numRef>
          </c:val>
          <c:extLst xmlns:c16r2="http://schemas.microsoft.com/office/drawing/2015/06/chart">
            <c:ext xmlns:c16="http://schemas.microsoft.com/office/drawing/2014/chart" uri="{C3380CC4-5D6E-409C-BE32-E72D297353CC}">
              <c16:uniqueId val="{00000001-92DC-4263-9AF0-06F12B7EC30D}"/>
            </c:ext>
          </c:extLst>
        </c:ser>
        <c:dLbls>
          <c:showLegendKey val="0"/>
          <c:showVal val="1"/>
          <c:showCatName val="0"/>
          <c:showSerName val="0"/>
          <c:showPercent val="0"/>
          <c:showBubbleSize val="0"/>
        </c:dLbls>
        <c:gapWidth val="100"/>
        <c:overlap val="-24"/>
        <c:axId val="308146944"/>
        <c:axId val="308148480"/>
      </c:barChart>
      <c:catAx>
        <c:axId val="308146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8148480"/>
        <c:crosses val="autoZero"/>
        <c:auto val="1"/>
        <c:lblAlgn val="ctr"/>
        <c:lblOffset val="100"/>
        <c:noMultiLvlLbl val="0"/>
      </c:catAx>
      <c:valAx>
        <c:axId val="30814848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814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Затраты</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Александровское - Расхино</c:v>
                </c:pt>
                <c:pt idx="1">
                  <c:v>Расхино - Парабель</c:v>
                </c:pt>
                <c:pt idx="2">
                  <c:v>Парабель - Анжеро- Судженск</c:v>
                </c:pt>
              </c:strCache>
            </c:strRef>
          </c:cat>
          <c:val>
            <c:numRef>
              <c:f>Лист1!$B$2:$B$4</c:f>
              <c:numCache>
                <c:formatCode>General</c:formatCode>
                <c:ptCount val="3"/>
                <c:pt idx="0">
                  <c:v>66174</c:v>
                </c:pt>
                <c:pt idx="1">
                  <c:v>96595</c:v>
                </c:pt>
                <c:pt idx="2">
                  <c:v>75656</c:v>
                </c:pt>
              </c:numCache>
            </c:numRef>
          </c:val>
          <c:extLst xmlns:c16r2="http://schemas.microsoft.com/office/drawing/2015/06/chart">
            <c:ext xmlns:c16="http://schemas.microsoft.com/office/drawing/2014/chart" uri="{C3380CC4-5D6E-409C-BE32-E72D297353CC}">
              <c16:uniqueId val="{00000000-E631-41BE-8733-F3EA03996844}"/>
            </c:ext>
          </c:extLst>
        </c:ser>
        <c:ser>
          <c:idx val="1"/>
          <c:order val="1"/>
          <c:tx>
            <c:strRef>
              <c:f>Лист1!$C$1</c:f>
              <c:strCache>
                <c:ptCount val="1"/>
                <c:pt idx="0">
                  <c:v>Прирост выручки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Александровское - Расхино</c:v>
                </c:pt>
                <c:pt idx="1">
                  <c:v>Расхино - Парабель</c:v>
                </c:pt>
                <c:pt idx="2">
                  <c:v>Парабель - Анжеро- Судженск</c:v>
                </c:pt>
              </c:strCache>
            </c:strRef>
          </c:cat>
          <c:val>
            <c:numRef>
              <c:f>Лист1!$C$2:$C$4</c:f>
              <c:numCache>
                <c:formatCode>General</c:formatCode>
                <c:ptCount val="3"/>
                <c:pt idx="0">
                  <c:v>297064</c:v>
                </c:pt>
                <c:pt idx="1">
                  <c:v>157449</c:v>
                </c:pt>
                <c:pt idx="2">
                  <c:v>683143</c:v>
                </c:pt>
              </c:numCache>
            </c:numRef>
          </c:val>
          <c:extLst xmlns:c16r2="http://schemas.microsoft.com/office/drawing/2015/06/chart">
            <c:ext xmlns:c16="http://schemas.microsoft.com/office/drawing/2014/chart" uri="{C3380CC4-5D6E-409C-BE32-E72D297353CC}">
              <c16:uniqueId val="{00000001-E631-41BE-8733-F3EA03996844}"/>
            </c:ext>
          </c:extLst>
        </c:ser>
        <c:ser>
          <c:idx val="2"/>
          <c:order val="2"/>
          <c:tx>
            <c:strRef>
              <c:f>Лист1!$D$1</c:f>
              <c:strCache>
                <c:ptCount val="1"/>
                <c:pt idx="0">
                  <c:v>Экономический эффект</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Александровское - Расхино</c:v>
                </c:pt>
                <c:pt idx="1">
                  <c:v>Расхино - Парабель</c:v>
                </c:pt>
                <c:pt idx="2">
                  <c:v>Парабель - Анжеро- Судженск</c:v>
                </c:pt>
              </c:strCache>
            </c:strRef>
          </c:cat>
          <c:val>
            <c:numRef>
              <c:f>Лист1!$D$2:$D$4</c:f>
              <c:numCache>
                <c:formatCode>General</c:formatCode>
                <c:ptCount val="3"/>
                <c:pt idx="0">
                  <c:v>230890</c:v>
                </c:pt>
                <c:pt idx="1">
                  <c:v>60854</c:v>
                </c:pt>
                <c:pt idx="2">
                  <c:v>607487</c:v>
                </c:pt>
              </c:numCache>
            </c:numRef>
          </c:val>
          <c:extLst xmlns:c16r2="http://schemas.microsoft.com/office/drawing/2015/06/chart">
            <c:ext xmlns:c16="http://schemas.microsoft.com/office/drawing/2014/chart" uri="{C3380CC4-5D6E-409C-BE32-E72D297353CC}">
              <c16:uniqueId val="{00000002-E631-41BE-8733-F3EA03996844}"/>
            </c:ext>
          </c:extLst>
        </c:ser>
        <c:dLbls>
          <c:showLegendKey val="0"/>
          <c:showVal val="1"/>
          <c:showCatName val="0"/>
          <c:showSerName val="0"/>
          <c:showPercent val="0"/>
          <c:showBubbleSize val="0"/>
        </c:dLbls>
        <c:gapWidth val="100"/>
        <c:overlap val="-24"/>
        <c:axId val="308246400"/>
        <c:axId val="308247936"/>
      </c:barChart>
      <c:catAx>
        <c:axId val="308246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8247936"/>
        <c:crosses val="autoZero"/>
        <c:auto val="1"/>
        <c:lblAlgn val="ctr"/>
        <c:lblOffset val="100"/>
        <c:noMultiLvlLbl val="0"/>
      </c:catAx>
      <c:valAx>
        <c:axId val="3082479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082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Сметная стоимость</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69E3-4F43-952E-93EDD49165F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69E3-4F43-952E-93EDD49165F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69E3-4F43-952E-93EDD49165F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7-69E3-4F43-952E-93EDD49165FD}"/>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9-69E3-4F43-952E-93EDD49165FD}"/>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B-69E3-4F43-952E-93EDD49165FD}"/>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D-69E3-4F43-952E-93EDD49165F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Заработная плата работникам</c:v>
                </c:pt>
                <c:pt idx="1">
                  <c:v>Отчисления с заработной платы</c:v>
                </c:pt>
                <c:pt idx="2">
                  <c:v>Затраты на ГСМ</c:v>
                </c:pt>
                <c:pt idx="3">
                  <c:v>Затраты на материалы</c:v>
                </c:pt>
                <c:pt idx="4">
                  <c:v>Накладные расходы (10%)</c:v>
                </c:pt>
                <c:pt idx="5">
                  <c:v>Подрядные работы (аренда строительных машин и механизмов)</c:v>
                </c:pt>
                <c:pt idx="6">
                  <c:v>Резерв на непредвиденные расходы (3%)</c:v>
                </c:pt>
              </c:strCache>
            </c:strRef>
          </c:cat>
          <c:val>
            <c:numRef>
              <c:f>Лист1!$B$2:$B$8</c:f>
              <c:numCache>
                <c:formatCode>General</c:formatCode>
                <c:ptCount val="7"/>
                <c:pt idx="0">
                  <c:v>3615</c:v>
                </c:pt>
                <c:pt idx="1">
                  <c:v>1154</c:v>
                </c:pt>
                <c:pt idx="2">
                  <c:v>2295</c:v>
                </c:pt>
                <c:pt idx="3">
                  <c:v>24057</c:v>
                </c:pt>
                <c:pt idx="4">
                  <c:v>3112</c:v>
                </c:pt>
                <c:pt idx="5">
                  <c:v>8953</c:v>
                </c:pt>
                <c:pt idx="6">
                  <c:v>1296</c:v>
                </c:pt>
              </c:numCache>
            </c:numRef>
          </c:val>
          <c:extLst xmlns:c16r2="http://schemas.microsoft.com/office/drawing/2015/06/chart">
            <c:ext xmlns:c16="http://schemas.microsoft.com/office/drawing/2014/chart" uri="{C3380CC4-5D6E-409C-BE32-E72D297353CC}">
              <c16:uniqueId val="{00000000-BE79-4B3C-9E7F-F143C95FDCA9}"/>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E2AD9-A5BE-4C1C-BC60-4A77EC388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96</Pages>
  <Words>21107</Words>
  <Characters>120316</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29</cp:revision>
  <dcterms:created xsi:type="dcterms:W3CDTF">2018-05-08T21:43:00Z</dcterms:created>
  <dcterms:modified xsi:type="dcterms:W3CDTF">2018-06-18T07:35:00Z</dcterms:modified>
</cp:coreProperties>
</file>