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5F" w:rsidRPr="00FB1D8F" w:rsidRDefault="00A01C47" w:rsidP="00A01C47">
      <w:pPr>
        <w:jc w:val="center"/>
        <w:rPr>
          <w:rFonts w:ascii="Times New Roman" w:hAnsi="Times New Roman" w:cs="Times New Roman"/>
          <w:b/>
          <w:sz w:val="24"/>
          <w:szCs w:val="28"/>
          <w:lang w:val="uk-UA"/>
        </w:rPr>
      </w:pPr>
      <w:r w:rsidRPr="00FB1D8F">
        <w:rPr>
          <w:rFonts w:ascii="Times New Roman" w:hAnsi="Times New Roman" w:cs="Times New Roman"/>
          <w:b/>
          <w:sz w:val="24"/>
          <w:szCs w:val="28"/>
          <w:lang w:val="uk-UA"/>
        </w:rPr>
        <w:t>Розділ ІІІ</w:t>
      </w:r>
    </w:p>
    <w:p w:rsidR="00A01C47" w:rsidRPr="00FB1D8F" w:rsidRDefault="00A01C47" w:rsidP="00A01C47">
      <w:pPr>
        <w:jc w:val="center"/>
        <w:rPr>
          <w:rFonts w:ascii="Times New Roman" w:hAnsi="Times New Roman" w:cs="Times New Roman"/>
          <w:sz w:val="24"/>
          <w:szCs w:val="28"/>
          <w:lang w:val="uk-UA"/>
        </w:rPr>
      </w:pPr>
    </w:p>
    <w:p w:rsidR="00A01C47" w:rsidRPr="00FB1D8F" w:rsidRDefault="00A01C47" w:rsidP="00A01C47">
      <w:pPr>
        <w:jc w:val="center"/>
        <w:rPr>
          <w:rFonts w:ascii="Times New Roman" w:hAnsi="Times New Roman" w:cs="Times New Roman"/>
          <w:b/>
          <w:sz w:val="24"/>
          <w:szCs w:val="28"/>
          <w:lang w:val="uk-UA"/>
        </w:rPr>
      </w:pPr>
      <w:r w:rsidRPr="00FB1D8F">
        <w:rPr>
          <w:rFonts w:ascii="Times New Roman" w:hAnsi="Times New Roman" w:cs="Times New Roman"/>
          <w:b/>
          <w:sz w:val="24"/>
          <w:szCs w:val="28"/>
          <w:lang w:val="uk-UA"/>
        </w:rPr>
        <w:t>Загальні методи</w:t>
      </w:r>
    </w:p>
    <w:p w:rsidR="00A01C47" w:rsidRPr="00FB1D8F" w:rsidRDefault="00A01C47" w:rsidP="00AD618E">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 xml:space="preserve">Цей розділ описує дослідницькі методи застосовані у цій </w:t>
      </w:r>
      <w:r w:rsidR="00DF612F">
        <w:rPr>
          <w:rFonts w:ascii="Times New Roman" w:hAnsi="Times New Roman" w:cs="Times New Roman"/>
          <w:sz w:val="24"/>
          <w:szCs w:val="28"/>
          <w:lang w:val="uk-UA"/>
        </w:rPr>
        <w:t>дипломній роботі</w:t>
      </w:r>
      <w:r w:rsidRPr="00FB1D8F">
        <w:rPr>
          <w:rFonts w:ascii="Times New Roman" w:hAnsi="Times New Roman" w:cs="Times New Roman"/>
          <w:sz w:val="24"/>
          <w:szCs w:val="28"/>
          <w:lang w:val="uk-UA"/>
        </w:rPr>
        <w:t xml:space="preserve">. Всі дослідженні погоджені Консультативним комітетом </w:t>
      </w:r>
      <w:proofErr w:type="spellStart"/>
      <w:r w:rsidRPr="00FB1D8F">
        <w:rPr>
          <w:rFonts w:ascii="Times New Roman" w:hAnsi="Times New Roman" w:cs="Times New Roman"/>
          <w:sz w:val="24"/>
          <w:szCs w:val="28"/>
          <w:lang w:val="uk-UA"/>
        </w:rPr>
        <w:t>Лобобоського</w:t>
      </w:r>
      <w:proofErr w:type="spellEnd"/>
      <w:r w:rsidRPr="00FB1D8F">
        <w:rPr>
          <w:rFonts w:ascii="Times New Roman" w:hAnsi="Times New Roman" w:cs="Times New Roman"/>
          <w:sz w:val="24"/>
          <w:szCs w:val="28"/>
          <w:lang w:val="uk-UA"/>
        </w:rPr>
        <w:t xml:space="preserve"> університету з питань етики та письмовий дозвіл отриманий від всіх учасників випробування перед участю в дослідженні.</w:t>
      </w:r>
    </w:p>
    <w:p w:rsidR="00A01C47" w:rsidRPr="00FB1D8F" w:rsidRDefault="00A01C47" w:rsidP="00A01C47">
      <w:pPr>
        <w:rPr>
          <w:rFonts w:ascii="Times New Roman" w:hAnsi="Times New Roman" w:cs="Times New Roman"/>
          <w:b/>
          <w:sz w:val="24"/>
          <w:szCs w:val="28"/>
          <w:lang w:val="uk-UA"/>
        </w:rPr>
      </w:pPr>
      <w:r w:rsidRPr="00FB1D8F">
        <w:rPr>
          <w:rFonts w:ascii="Times New Roman" w:hAnsi="Times New Roman" w:cs="Times New Roman"/>
          <w:b/>
          <w:sz w:val="24"/>
          <w:szCs w:val="28"/>
          <w:lang w:val="uk-UA"/>
        </w:rPr>
        <w:t>Набір</w:t>
      </w:r>
    </w:p>
    <w:p w:rsidR="00A01C47" w:rsidRPr="00FB1D8F" w:rsidRDefault="00A01C47" w:rsidP="00A01C47">
      <w:pPr>
        <w:rPr>
          <w:rFonts w:ascii="Times New Roman" w:hAnsi="Times New Roman" w:cs="Times New Roman"/>
          <w:i/>
          <w:sz w:val="24"/>
          <w:szCs w:val="28"/>
          <w:lang w:val="uk-UA"/>
        </w:rPr>
      </w:pPr>
      <w:r w:rsidRPr="00FB1D8F">
        <w:rPr>
          <w:rFonts w:ascii="Times New Roman" w:hAnsi="Times New Roman" w:cs="Times New Roman"/>
          <w:i/>
          <w:sz w:val="24"/>
          <w:szCs w:val="28"/>
          <w:lang w:val="uk-UA"/>
        </w:rPr>
        <w:t>Учасники дослідження</w:t>
      </w:r>
    </w:p>
    <w:p w:rsidR="00A01C47" w:rsidRPr="00FB1D8F" w:rsidRDefault="00824A6D" w:rsidP="00AD618E">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Учасники дослідження відібрані</w:t>
      </w:r>
      <w:r w:rsidR="00A01C47" w:rsidRPr="00FB1D8F">
        <w:rPr>
          <w:rFonts w:ascii="Times New Roman" w:hAnsi="Times New Roman" w:cs="Times New Roman"/>
          <w:sz w:val="24"/>
          <w:szCs w:val="28"/>
          <w:lang w:val="uk-UA"/>
        </w:rPr>
        <w:t xml:space="preserve"> з </w:t>
      </w:r>
      <w:proofErr w:type="spellStart"/>
      <w:r w:rsidR="00A01C47" w:rsidRPr="00FB1D8F">
        <w:rPr>
          <w:rFonts w:ascii="Times New Roman" w:hAnsi="Times New Roman" w:cs="Times New Roman"/>
          <w:sz w:val="24"/>
          <w:szCs w:val="28"/>
          <w:lang w:val="uk-UA"/>
        </w:rPr>
        <w:t>Лобобоського</w:t>
      </w:r>
      <w:proofErr w:type="spellEnd"/>
      <w:r w:rsidR="00A01C47" w:rsidRPr="00FB1D8F">
        <w:rPr>
          <w:rFonts w:ascii="Times New Roman" w:hAnsi="Times New Roman" w:cs="Times New Roman"/>
          <w:sz w:val="24"/>
          <w:szCs w:val="28"/>
          <w:lang w:val="uk-UA"/>
        </w:rPr>
        <w:t xml:space="preserve"> університету та місцев</w:t>
      </w:r>
      <w:r w:rsidR="00BB05E0" w:rsidRPr="00FB1D8F">
        <w:rPr>
          <w:rFonts w:ascii="Times New Roman" w:hAnsi="Times New Roman" w:cs="Times New Roman"/>
          <w:sz w:val="24"/>
          <w:szCs w:val="28"/>
          <w:lang w:val="uk-UA"/>
        </w:rPr>
        <w:t>их</w:t>
      </w:r>
      <w:r w:rsidR="00A01C47" w:rsidRPr="00FB1D8F">
        <w:rPr>
          <w:rFonts w:ascii="Times New Roman" w:hAnsi="Times New Roman" w:cs="Times New Roman"/>
          <w:sz w:val="24"/>
          <w:szCs w:val="28"/>
          <w:lang w:val="uk-UA"/>
        </w:rPr>
        <w:t xml:space="preserve"> мешканці</w:t>
      </w:r>
      <w:r w:rsidR="00BB05E0" w:rsidRPr="00FB1D8F">
        <w:rPr>
          <w:rFonts w:ascii="Times New Roman" w:hAnsi="Times New Roman" w:cs="Times New Roman"/>
          <w:sz w:val="24"/>
          <w:szCs w:val="28"/>
          <w:lang w:val="uk-UA"/>
        </w:rPr>
        <w:t xml:space="preserve">в такими шляхами: словесним, агітаційними плакатами, через електронну пошту, а також через соціальні мережі. </w:t>
      </w:r>
      <w:r w:rsidR="005B1890" w:rsidRPr="00FB1D8F">
        <w:rPr>
          <w:rFonts w:ascii="Times New Roman" w:hAnsi="Times New Roman" w:cs="Times New Roman"/>
          <w:sz w:val="24"/>
          <w:szCs w:val="28"/>
          <w:lang w:val="uk-UA"/>
        </w:rPr>
        <w:t>Бажаючі</w:t>
      </w:r>
      <w:r w:rsidR="00BB05E0" w:rsidRPr="00FB1D8F">
        <w:rPr>
          <w:rFonts w:ascii="Times New Roman" w:hAnsi="Times New Roman" w:cs="Times New Roman"/>
          <w:sz w:val="24"/>
          <w:szCs w:val="28"/>
          <w:lang w:val="uk-UA"/>
        </w:rPr>
        <w:t xml:space="preserve"> були забезпечені листівками з інформацією щодо участі, що пояснюють призначення, протокол та потреби у досліджені. Після усного пояснення та </w:t>
      </w:r>
      <w:r w:rsidR="005B1890" w:rsidRPr="00FB1D8F">
        <w:rPr>
          <w:rFonts w:ascii="Times New Roman" w:hAnsi="Times New Roman" w:cs="Times New Roman"/>
          <w:sz w:val="24"/>
          <w:szCs w:val="28"/>
          <w:lang w:val="uk-UA"/>
        </w:rPr>
        <w:t xml:space="preserve">наданої </w:t>
      </w:r>
      <w:r w:rsidR="00BB05E0" w:rsidRPr="00FB1D8F">
        <w:rPr>
          <w:rFonts w:ascii="Times New Roman" w:hAnsi="Times New Roman" w:cs="Times New Roman"/>
          <w:sz w:val="24"/>
          <w:szCs w:val="28"/>
          <w:lang w:val="uk-UA"/>
        </w:rPr>
        <w:t xml:space="preserve">можливості </w:t>
      </w:r>
      <w:r w:rsidR="005B1890" w:rsidRPr="00FB1D8F">
        <w:rPr>
          <w:rFonts w:ascii="Times New Roman" w:hAnsi="Times New Roman" w:cs="Times New Roman"/>
          <w:sz w:val="24"/>
          <w:szCs w:val="28"/>
          <w:lang w:val="uk-UA"/>
        </w:rPr>
        <w:t xml:space="preserve">задавати питання щодо дослідження, учасники дали згоду (Додаток </w:t>
      </w:r>
      <w:r w:rsidR="005B1890" w:rsidRPr="00FB1D8F">
        <w:rPr>
          <w:rFonts w:ascii="Times New Roman" w:hAnsi="Times New Roman" w:cs="Times New Roman"/>
          <w:sz w:val="24"/>
          <w:szCs w:val="28"/>
          <w:lang w:val="en-US"/>
        </w:rPr>
        <w:t>B</w:t>
      </w:r>
      <w:r w:rsidR="005B1890" w:rsidRPr="00FB1D8F">
        <w:rPr>
          <w:rFonts w:ascii="Times New Roman" w:hAnsi="Times New Roman" w:cs="Times New Roman"/>
          <w:sz w:val="24"/>
          <w:szCs w:val="28"/>
          <w:lang w:val="uk-UA"/>
        </w:rPr>
        <w:t xml:space="preserve">) та пройшли тестування щодо визначення стану здоров’я (Додаток </w:t>
      </w:r>
      <w:r w:rsidR="005B1890" w:rsidRPr="00FB1D8F">
        <w:rPr>
          <w:rFonts w:ascii="Times New Roman" w:hAnsi="Times New Roman" w:cs="Times New Roman"/>
          <w:sz w:val="24"/>
          <w:szCs w:val="28"/>
          <w:lang w:val="en-US"/>
        </w:rPr>
        <w:t>C</w:t>
      </w:r>
      <w:r w:rsidR="005B1890" w:rsidRPr="00FB1D8F">
        <w:rPr>
          <w:rFonts w:ascii="Times New Roman" w:hAnsi="Times New Roman" w:cs="Times New Roman"/>
          <w:sz w:val="24"/>
          <w:szCs w:val="28"/>
          <w:lang w:val="uk-UA"/>
        </w:rPr>
        <w:t>)</w:t>
      </w:r>
      <w:proofErr w:type="spellStart"/>
      <w:r w:rsidR="005B1890" w:rsidRPr="00FB1D8F">
        <w:rPr>
          <w:rFonts w:ascii="Times New Roman" w:hAnsi="Times New Roman" w:cs="Times New Roman"/>
          <w:sz w:val="24"/>
          <w:szCs w:val="28"/>
          <w:lang w:val="uk-UA"/>
        </w:rPr>
        <w:t>.</w:t>
      </w:r>
      <w:r w:rsidR="006E4C74" w:rsidRPr="00FB1D8F">
        <w:rPr>
          <w:rFonts w:ascii="Times New Roman" w:hAnsi="Times New Roman" w:cs="Times New Roman"/>
          <w:sz w:val="24"/>
          <w:szCs w:val="28"/>
          <w:lang w:val="uk-UA"/>
        </w:rPr>
        <w:t>Зроблена</w:t>
      </w:r>
      <w:proofErr w:type="spellEnd"/>
      <w:r w:rsidR="006E4C74" w:rsidRPr="00FB1D8F">
        <w:rPr>
          <w:rFonts w:ascii="Times New Roman" w:hAnsi="Times New Roman" w:cs="Times New Roman"/>
          <w:sz w:val="24"/>
          <w:szCs w:val="28"/>
          <w:lang w:val="uk-UA"/>
        </w:rPr>
        <w:t xml:space="preserve"> оцінка</w:t>
      </w:r>
      <w:r w:rsidR="005B1890" w:rsidRPr="00FB1D8F">
        <w:rPr>
          <w:rFonts w:ascii="Times New Roman" w:hAnsi="Times New Roman" w:cs="Times New Roman"/>
          <w:sz w:val="24"/>
          <w:szCs w:val="28"/>
          <w:lang w:val="uk-UA"/>
        </w:rPr>
        <w:t xml:space="preserve"> </w:t>
      </w:r>
      <w:r w:rsidR="006E4C74" w:rsidRPr="00FB1D8F">
        <w:rPr>
          <w:rFonts w:ascii="Times New Roman" w:hAnsi="Times New Roman" w:cs="Times New Roman"/>
          <w:sz w:val="24"/>
          <w:szCs w:val="28"/>
          <w:lang w:val="uk-UA"/>
        </w:rPr>
        <w:t xml:space="preserve">фізичного </w:t>
      </w:r>
      <w:r w:rsidR="005B1890" w:rsidRPr="00FB1D8F">
        <w:rPr>
          <w:rFonts w:ascii="Times New Roman" w:hAnsi="Times New Roman" w:cs="Times New Roman"/>
          <w:sz w:val="24"/>
          <w:szCs w:val="28"/>
          <w:lang w:val="uk-UA"/>
        </w:rPr>
        <w:t>стан</w:t>
      </w:r>
      <w:r w:rsidR="006E4C74" w:rsidRPr="00FB1D8F">
        <w:rPr>
          <w:rFonts w:ascii="Times New Roman" w:hAnsi="Times New Roman" w:cs="Times New Roman"/>
          <w:sz w:val="24"/>
          <w:szCs w:val="28"/>
          <w:lang w:val="uk-UA"/>
        </w:rPr>
        <w:t>у</w:t>
      </w:r>
      <w:r w:rsidR="005B1890" w:rsidRPr="00FB1D8F">
        <w:rPr>
          <w:rFonts w:ascii="Times New Roman" w:hAnsi="Times New Roman" w:cs="Times New Roman"/>
          <w:sz w:val="24"/>
          <w:szCs w:val="28"/>
          <w:lang w:val="uk-UA"/>
        </w:rPr>
        <w:t xml:space="preserve"> (Додаток </w:t>
      </w:r>
      <w:r w:rsidR="005B1890" w:rsidRPr="00FB1D8F">
        <w:rPr>
          <w:rFonts w:ascii="Times New Roman" w:hAnsi="Times New Roman" w:cs="Times New Roman"/>
          <w:sz w:val="24"/>
          <w:szCs w:val="28"/>
          <w:lang w:val="en-US"/>
        </w:rPr>
        <w:t>D</w:t>
      </w:r>
      <w:r w:rsidR="005B1890" w:rsidRPr="00FB1D8F">
        <w:rPr>
          <w:rFonts w:ascii="Times New Roman" w:hAnsi="Times New Roman" w:cs="Times New Roman"/>
          <w:sz w:val="24"/>
          <w:szCs w:val="28"/>
          <w:lang w:val="uk-UA"/>
        </w:rPr>
        <w:t xml:space="preserve">) та </w:t>
      </w:r>
      <w:r w:rsidR="006E4C74" w:rsidRPr="00FB1D8F">
        <w:rPr>
          <w:rFonts w:ascii="Times New Roman" w:hAnsi="Times New Roman" w:cs="Times New Roman"/>
          <w:sz w:val="24"/>
          <w:szCs w:val="28"/>
          <w:lang w:val="uk-UA"/>
        </w:rPr>
        <w:t>раціону</w:t>
      </w:r>
      <w:r w:rsidR="005B1890" w:rsidRPr="00FB1D8F">
        <w:rPr>
          <w:rFonts w:ascii="Times New Roman" w:hAnsi="Times New Roman" w:cs="Times New Roman"/>
          <w:sz w:val="24"/>
          <w:szCs w:val="28"/>
          <w:lang w:val="uk-UA"/>
        </w:rPr>
        <w:t xml:space="preserve"> харчування</w:t>
      </w:r>
      <w:r w:rsidR="006E4C74" w:rsidRPr="00FB1D8F">
        <w:rPr>
          <w:rFonts w:ascii="Times New Roman" w:hAnsi="Times New Roman" w:cs="Times New Roman"/>
          <w:sz w:val="24"/>
          <w:szCs w:val="28"/>
          <w:lang w:val="uk-UA"/>
        </w:rPr>
        <w:t xml:space="preserve"> (</w:t>
      </w:r>
      <w:proofErr w:type="spellStart"/>
      <w:r w:rsidR="000155FD" w:rsidRPr="00FB1D8F">
        <w:rPr>
          <w:rFonts w:ascii="Times New Roman" w:hAnsi="Times New Roman" w:cs="Times New Roman"/>
          <w:sz w:val="24"/>
          <w:szCs w:val="28"/>
          <w:lang w:val="uk-UA"/>
        </w:rPr>
        <w:t>Stunkard</w:t>
      </w:r>
      <w:proofErr w:type="spellEnd"/>
      <w:r w:rsidR="000155FD" w:rsidRPr="00FB1D8F">
        <w:rPr>
          <w:rFonts w:ascii="Times New Roman" w:hAnsi="Times New Roman" w:cs="Times New Roman"/>
          <w:sz w:val="24"/>
          <w:szCs w:val="28"/>
          <w:lang w:val="uk-UA"/>
        </w:rPr>
        <w:t xml:space="preserve"> </w:t>
      </w:r>
      <w:proofErr w:type="spellStart"/>
      <w:r w:rsidR="000155FD" w:rsidRPr="00FB1D8F">
        <w:rPr>
          <w:rFonts w:ascii="Times New Roman" w:hAnsi="Times New Roman" w:cs="Times New Roman"/>
          <w:sz w:val="24"/>
          <w:szCs w:val="28"/>
          <w:lang w:val="uk-UA"/>
        </w:rPr>
        <w:t>and</w:t>
      </w:r>
      <w:proofErr w:type="spellEnd"/>
      <w:r w:rsidR="000155FD" w:rsidRPr="00FB1D8F">
        <w:rPr>
          <w:rFonts w:ascii="Times New Roman" w:hAnsi="Times New Roman" w:cs="Times New Roman"/>
          <w:sz w:val="24"/>
          <w:szCs w:val="28"/>
          <w:lang w:val="uk-UA"/>
        </w:rPr>
        <w:t xml:space="preserve"> </w:t>
      </w:r>
      <w:proofErr w:type="spellStart"/>
      <w:r w:rsidR="000155FD" w:rsidRPr="00FB1D8F">
        <w:rPr>
          <w:rFonts w:ascii="Times New Roman" w:hAnsi="Times New Roman" w:cs="Times New Roman"/>
          <w:sz w:val="24"/>
          <w:szCs w:val="28"/>
          <w:lang w:val="uk-UA"/>
        </w:rPr>
        <w:t>Messick</w:t>
      </w:r>
      <w:proofErr w:type="spellEnd"/>
      <w:r w:rsidR="006E4C74" w:rsidRPr="00FB1D8F">
        <w:rPr>
          <w:rFonts w:ascii="Times New Roman" w:hAnsi="Times New Roman" w:cs="Times New Roman"/>
          <w:sz w:val="24"/>
          <w:szCs w:val="28"/>
          <w:lang w:val="uk-UA"/>
        </w:rPr>
        <w:t xml:space="preserve"> 1985; Додаток Е) учасників дослідження. Переваги у харчуванні також були визначенні (Додаток </w:t>
      </w:r>
      <w:r w:rsidR="006E4C74" w:rsidRPr="00FB1D8F">
        <w:rPr>
          <w:rFonts w:ascii="Times New Roman" w:hAnsi="Times New Roman" w:cs="Times New Roman"/>
          <w:sz w:val="24"/>
          <w:szCs w:val="28"/>
          <w:lang w:val="en-US"/>
        </w:rPr>
        <w:t>F</w:t>
      </w:r>
      <w:r w:rsidR="006E4C74" w:rsidRPr="00FB1D8F">
        <w:rPr>
          <w:rFonts w:ascii="Times New Roman" w:hAnsi="Times New Roman" w:cs="Times New Roman"/>
          <w:sz w:val="24"/>
          <w:szCs w:val="28"/>
        </w:rPr>
        <w:t xml:space="preserve"> для </w:t>
      </w:r>
      <w:r w:rsidR="006E4C74" w:rsidRPr="00FB1D8F">
        <w:rPr>
          <w:rFonts w:ascii="Times New Roman" w:hAnsi="Times New Roman" w:cs="Times New Roman"/>
          <w:sz w:val="24"/>
          <w:szCs w:val="28"/>
          <w:lang w:val="uk-UA"/>
        </w:rPr>
        <w:t>Розділів</w:t>
      </w:r>
      <w:r w:rsidR="006E4C74" w:rsidRPr="00FB1D8F">
        <w:rPr>
          <w:rFonts w:ascii="Times New Roman" w:hAnsi="Times New Roman" w:cs="Times New Roman"/>
          <w:sz w:val="24"/>
          <w:szCs w:val="28"/>
        </w:rPr>
        <w:t xml:space="preserve"> IV, VII </w:t>
      </w:r>
      <w:r w:rsidR="006E4C74" w:rsidRPr="00FB1D8F">
        <w:rPr>
          <w:rFonts w:ascii="Times New Roman" w:hAnsi="Times New Roman" w:cs="Times New Roman"/>
          <w:sz w:val="24"/>
          <w:szCs w:val="28"/>
          <w:lang w:val="uk-UA"/>
        </w:rPr>
        <w:t>та</w:t>
      </w:r>
      <w:r w:rsidR="006E4C74" w:rsidRPr="00FB1D8F">
        <w:rPr>
          <w:rFonts w:ascii="Times New Roman" w:hAnsi="Times New Roman" w:cs="Times New Roman"/>
          <w:sz w:val="24"/>
          <w:szCs w:val="28"/>
        </w:rPr>
        <w:t xml:space="preserve"> VIII</w:t>
      </w:r>
      <w:r w:rsidR="006E4C74" w:rsidRPr="00FB1D8F">
        <w:rPr>
          <w:rFonts w:ascii="Times New Roman" w:hAnsi="Times New Roman" w:cs="Times New Roman"/>
          <w:sz w:val="24"/>
          <w:szCs w:val="28"/>
          <w:lang w:val="uk-UA"/>
        </w:rPr>
        <w:t>) для забезпечення дотримання стандартів дієт.</w:t>
      </w:r>
    </w:p>
    <w:p w:rsidR="006E4C74" w:rsidRPr="00FB1D8F" w:rsidRDefault="006E4C74" w:rsidP="006E4C74">
      <w:pPr>
        <w:rPr>
          <w:rFonts w:ascii="Times New Roman" w:hAnsi="Times New Roman" w:cs="Times New Roman"/>
          <w:sz w:val="24"/>
          <w:szCs w:val="28"/>
        </w:rPr>
      </w:pPr>
    </w:p>
    <w:p w:rsidR="006E4C74" w:rsidRPr="00FB1D8F" w:rsidRDefault="006E4C74" w:rsidP="006E4C74">
      <w:pPr>
        <w:rPr>
          <w:rFonts w:ascii="Times New Roman" w:hAnsi="Times New Roman" w:cs="Times New Roman"/>
          <w:sz w:val="24"/>
          <w:szCs w:val="28"/>
          <w:lang w:val="uk-UA"/>
        </w:rPr>
      </w:pPr>
      <w:r w:rsidRPr="00FB1D8F">
        <w:rPr>
          <w:rFonts w:ascii="Times New Roman" w:hAnsi="Times New Roman" w:cs="Times New Roman"/>
          <w:sz w:val="24"/>
          <w:szCs w:val="28"/>
          <w:lang w:val="uk-UA"/>
        </w:rPr>
        <w:t>Критеріями включення для участі були:</w:t>
      </w:r>
    </w:p>
    <w:p w:rsidR="006E4C74" w:rsidRPr="00FB1D8F" w:rsidRDefault="006E4C74" w:rsidP="006E4C74">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Відсутність звички паління</w:t>
      </w:r>
    </w:p>
    <w:p w:rsidR="006E4C74" w:rsidRPr="00FB1D8F" w:rsidRDefault="006E4C74" w:rsidP="006E4C74">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Не знаходиться на дієті для регулювання ваги та має стабільну вагу протягом 6 місяців</w:t>
      </w:r>
    </w:p>
    <w:p w:rsidR="006E4C74" w:rsidRPr="00FB1D8F" w:rsidRDefault="006E4C74" w:rsidP="006E4C74">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Відсутність в анамнезі Серцево-судинних захворювань, метаболічних, травних та ниркових захворювань</w:t>
      </w:r>
    </w:p>
    <w:p w:rsidR="006E4C74" w:rsidRPr="00FB1D8F" w:rsidRDefault="00AD618E" w:rsidP="00AD618E">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Відсутність сильної неприязні або непереносимості будь-якої досліджуваної їжі</w:t>
      </w:r>
    </w:p>
    <w:p w:rsidR="00AD618E" w:rsidRPr="00FB1D8F" w:rsidRDefault="00AD618E" w:rsidP="00AD618E">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 xml:space="preserve">Фізично активний (&lt;10 </w:t>
      </w:r>
      <w:proofErr w:type="spellStart"/>
      <w:r w:rsidRPr="00FB1D8F">
        <w:rPr>
          <w:rFonts w:ascii="Times New Roman" w:hAnsi="Times New Roman" w:cs="Times New Roman"/>
          <w:sz w:val="24"/>
          <w:szCs w:val="28"/>
          <w:lang w:val="uk-UA"/>
        </w:rPr>
        <w:t>год·в</w:t>
      </w:r>
      <w:proofErr w:type="spellEnd"/>
      <w:r w:rsidRPr="00FB1D8F">
        <w:rPr>
          <w:rFonts w:ascii="Times New Roman" w:hAnsi="Times New Roman" w:cs="Times New Roman"/>
          <w:sz w:val="24"/>
          <w:szCs w:val="28"/>
          <w:lang w:val="uk-UA"/>
        </w:rPr>
        <w:t xml:space="preserve"> тиждень</w:t>
      </w:r>
      <w:r w:rsidRPr="00FB1D8F">
        <w:rPr>
          <w:rFonts w:ascii="Times New Roman" w:hAnsi="Times New Roman" w:cs="Times New Roman"/>
          <w:sz w:val="24"/>
          <w:szCs w:val="28"/>
          <w:vertAlign w:val="superscript"/>
          <w:lang w:val="uk-UA"/>
        </w:rPr>
        <w:t>-1</w:t>
      </w:r>
      <w:r w:rsidRPr="00FB1D8F">
        <w:rPr>
          <w:rFonts w:ascii="Times New Roman" w:hAnsi="Times New Roman" w:cs="Times New Roman"/>
          <w:sz w:val="24"/>
          <w:szCs w:val="28"/>
          <w:lang w:val="uk-UA"/>
        </w:rPr>
        <w:t>)</w:t>
      </w:r>
    </w:p>
    <w:p w:rsidR="00AD618E" w:rsidRPr="00FB1D8F" w:rsidRDefault="00AD618E" w:rsidP="00AD618E">
      <w:pPr>
        <w:pStyle w:val="a3"/>
        <w:numPr>
          <w:ilvl w:val="0"/>
          <w:numId w:val="1"/>
        </w:numPr>
        <w:rPr>
          <w:rFonts w:ascii="Times New Roman" w:hAnsi="Times New Roman" w:cs="Times New Roman"/>
          <w:sz w:val="24"/>
          <w:szCs w:val="28"/>
          <w:lang w:val="uk-UA"/>
        </w:rPr>
      </w:pPr>
      <w:r w:rsidRPr="00FB1D8F">
        <w:rPr>
          <w:rFonts w:ascii="Times New Roman" w:hAnsi="Times New Roman" w:cs="Times New Roman"/>
          <w:sz w:val="24"/>
          <w:szCs w:val="28"/>
          <w:lang w:val="uk-UA"/>
        </w:rPr>
        <w:t>Не виявляє стриманих, невгамованих чи голодних схильностей до їжі</w:t>
      </w:r>
    </w:p>
    <w:p w:rsidR="00AD618E" w:rsidRPr="00FB1D8F" w:rsidRDefault="00AD618E" w:rsidP="00AD618E">
      <w:pPr>
        <w:rPr>
          <w:rFonts w:ascii="Times New Roman" w:hAnsi="Times New Roman" w:cs="Times New Roman"/>
          <w:sz w:val="24"/>
          <w:szCs w:val="28"/>
          <w:lang w:val="uk-UA"/>
        </w:rPr>
      </w:pPr>
    </w:p>
    <w:p w:rsidR="00AD618E" w:rsidRPr="00FB1D8F" w:rsidRDefault="00AD618E" w:rsidP="00AD618E">
      <w:pPr>
        <w:rPr>
          <w:rFonts w:ascii="Times New Roman" w:hAnsi="Times New Roman" w:cs="Times New Roman"/>
          <w:sz w:val="24"/>
          <w:szCs w:val="28"/>
          <w:lang w:val="uk-UA"/>
        </w:rPr>
      </w:pPr>
    </w:p>
    <w:p w:rsidR="00AD618E" w:rsidRPr="00FB1D8F" w:rsidRDefault="00AD618E" w:rsidP="00AD618E">
      <w:pPr>
        <w:rPr>
          <w:rFonts w:ascii="Times New Roman" w:hAnsi="Times New Roman" w:cs="Times New Roman"/>
          <w:sz w:val="24"/>
          <w:szCs w:val="28"/>
          <w:lang w:val="uk-UA"/>
        </w:rPr>
      </w:pPr>
      <w:proofErr w:type="spellStart"/>
      <w:r w:rsidRPr="00FB1D8F">
        <w:rPr>
          <w:rFonts w:ascii="Times New Roman" w:hAnsi="Times New Roman" w:cs="Times New Roman"/>
          <w:sz w:val="24"/>
          <w:szCs w:val="28"/>
          <w:lang w:val="uk-UA"/>
        </w:rPr>
        <w:t>Передвипробовувальні</w:t>
      </w:r>
      <w:proofErr w:type="spellEnd"/>
      <w:r w:rsidRPr="00FB1D8F">
        <w:rPr>
          <w:rFonts w:ascii="Times New Roman" w:hAnsi="Times New Roman" w:cs="Times New Roman"/>
          <w:sz w:val="24"/>
          <w:szCs w:val="28"/>
          <w:lang w:val="uk-UA"/>
        </w:rPr>
        <w:t xml:space="preserve"> заходи :</w:t>
      </w:r>
    </w:p>
    <w:p w:rsidR="00AD618E" w:rsidRPr="00FB1D8F" w:rsidRDefault="00AD618E" w:rsidP="00AD618E">
      <w:pPr>
        <w:rPr>
          <w:rFonts w:ascii="Times New Roman" w:hAnsi="Times New Roman" w:cs="Times New Roman"/>
          <w:i/>
          <w:sz w:val="24"/>
          <w:szCs w:val="28"/>
          <w:lang w:val="uk-UA"/>
        </w:rPr>
      </w:pPr>
      <w:r w:rsidRPr="00FB1D8F">
        <w:rPr>
          <w:rFonts w:ascii="Times New Roman" w:hAnsi="Times New Roman" w:cs="Times New Roman"/>
          <w:i/>
          <w:sz w:val="24"/>
          <w:szCs w:val="28"/>
          <w:lang w:val="uk-UA"/>
        </w:rPr>
        <w:t>Антропометрія</w:t>
      </w:r>
    </w:p>
    <w:p w:rsidR="00AD618E" w:rsidRPr="00FB1D8F" w:rsidRDefault="00AD618E" w:rsidP="003A3D62">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Здійснене вимірювання висоти точністю до 1 мм (</w:t>
      </w:r>
      <w:proofErr w:type="spellStart"/>
      <w:r w:rsidRPr="00FB1D8F">
        <w:rPr>
          <w:rFonts w:ascii="Times New Roman" w:hAnsi="Times New Roman" w:cs="Times New Roman"/>
          <w:sz w:val="24"/>
          <w:szCs w:val="28"/>
          <w:lang w:val="uk-UA"/>
        </w:rPr>
        <w:t>Сека</w:t>
      </w:r>
      <w:proofErr w:type="spellEnd"/>
      <w:r w:rsidRPr="00FB1D8F">
        <w:rPr>
          <w:rFonts w:ascii="Times New Roman" w:hAnsi="Times New Roman" w:cs="Times New Roman"/>
          <w:sz w:val="24"/>
          <w:szCs w:val="28"/>
          <w:lang w:val="uk-UA"/>
        </w:rPr>
        <w:t>, Бірмінгем, Великобританія) а також виміряна маса тіла в спідній білизні / оголеним з точністю до 0,2 кг за допомогою цифрових ваг (</w:t>
      </w:r>
      <w:proofErr w:type="spellStart"/>
      <w:r w:rsidRPr="00FB1D8F">
        <w:rPr>
          <w:rFonts w:ascii="Times New Roman" w:hAnsi="Times New Roman" w:cs="Times New Roman"/>
          <w:sz w:val="24"/>
          <w:szCs w:val="28"/>
          <w:lang w:val="uk-UA"/>
        </w:rPr>
        <w:t>Adam</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Equipment</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Co</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Ltd</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Мілтон</w:t>
      </w:r>
      <w:proofErr w:type="spellEnd"/>
      <w:r w:rsidRPr="00FB1D8F">
        <w:rPr>
          <w:rFonts w:ascii="Times New Roman" w:hAnsi="Times New Roman" w:cs="Times New Roman"/>
          <w:sz w:val="24"/>
          <w:szCs w:val="28"/>
          <w:lang w:val="uk-UA"/>
        </w:rPr>
        <w:t xml:space="preserve"> Кейнс, Великобританія). </w:t>
      </w:r>
      <w:r w:rsidR="000155FD" w:rsidRPr="00FB1D8F">
        <w:rPr>
          <w:rFonts w:ascii="Times New Roman" w:hAnsi="Times New Roman" w:cs="Times New Roman"/>
          <w:sz w:val="24"/>
          <w:szCs w:val="28"/>
          <w:lang w:val="uk-UA"/>
        </w:rPr>
        <w:t xml:space="preserve">Індекс </w:t>
      </w:r>
      <w:r w:rsidRPr="00FB1D8F">
        <w:rPr>
          <w:rFonts w:ascii="Times New Roman" w:hAnsi="Times New Roman" w:cs="Times New Roman"/>
          <w:sz w:val="24"/>
          <w:szCs w:val="28"/>
          <w:lang w:val="uk-UA"/>
        </w:rPr>
        <w:t xml:space="preserve">маси тіла було </w:t>
      </w:r>
      <w:proofErr w:type="spellStart"/>
      <w:r w:rsidRPr="00FB1D8F">
        <w:rPr>
          <w:rFonts w:ascii="Times New Roman" w:hAnsi="Times New Roman" w:cs="Times New Roman"/>
          <w:sz w:val="24"/>
          <w:szCs w:val="28"/>
          <w:lang w:val="uk-UA"/>
        </w:rPr>
        <w:t>розраховува</w:t>
      </w:r>
      <w:r w:rsidR="000155FD" w:rsidRPr="00FB1D8F">
        <w:rPr>
          <w:rFonts w:ascii="Times New Roman" w:hAnsi="Times New Roman" w:cs="Times New Roman"/>
          <w:sz w:val="24"/>
          <w:szCs w:val="28"/>
          <w:lang w:val="uk-UA"/>
        </w:rPr>
        <w:t>но</w:t>
      </w:r>
      <w:proofErr w:type="spellEnd"/>
      <w:r w:rsidRPr="00FB1D8F">
        <w:rPr>
          <w:rFonts w:ascii="Times New Roman" w:hAnsi="Times New Roman" w:cs="Times New Roman"/>
          <w:sz w:val="24"/>
          <w:szCs w:val="28"/>
          <w:lang w:val="uk-UA"/>
        </w:rPr>
        <w:t xml:space="preserve"> як вагу в кілограмах </w:t>
      </w:r>
      <w:r w:rsidR="000155FD" w:rsidRPr="00FB1D8F">
        <w:rPr>
          <w:rFonts w:ascii="Times New Roman" w:hAnsi="Times New Roman" w:cs="Times New Roman"/>
          <w:sz w:val="24"/>
          <w:szCs w:val="28"/>
          <w:lang w:val="uk-UA"/>
        </w:rPr>
        <w:t>розділену</w:t>
      </w:r>
      <w:r w:rsidRPr="00FB1D8F">
        <w:rPr>
          <w:rFonts w:ascii="Times New Roman" w:hAnsi="Times New Roman" w:cs="Times New Roman"/>
          <w:sz w:val="24"/>
          <w:szCs w:val="28"/>
          <w:lang w:val="uk-UA"/>
        </w:rPr>
        <w:t xml:space="preserve"> на квадрат висоти в метрах. </w:t>
      </w:r>
      <w:r w:rsidRPr="00FB1D8F">
        <w:rPr>
          <w:rFonts w:ascii="Times New Roman" w:hAnsi="Times New Roman" w:cs="Times New Roman"/>
          <w:sz w:val="24"/>
          <w:szCs w:val="28"/>
          <w:lang w:val="uk-UA"/>
        </w:rPr>
        <w:lastRenderedPageBreak/>
        <w:t>Підшкірний жир у тілі оцін</w:t>
      </w:r>
      <w:r w:rsidR="000155FD" w:rsidRPr="00FB1D8F">
        <w:rPr>
          <w:rFonts w:ascii="Times New Roman" w:hAnsi="Times New Roman" w:cs="Times New Roman"/>
          <w:sz w:val="24"/>
          <w:szCs w:val="28"/>
          <w:lang w:val="uk-UA"/>
        </w:rPr>
        <w:t>ено за шкірно-</w:t>
      </w:r>
      <w:r w:rsidRPr="00FB1D8F">
        <w:rPr>
          <w:rFonts w:ascii="Times New Roman" w:hAnsi="Times New Roman" w:cs="Times New Roman"/>
          <w:sz w:val="24"/>
          <w:szCs w:val="28"/>
          <w:lang w:val="uk-UA"/>
        </w:rPr>
        <w:t>складко</w:t>
      </w:r>
      <w:r w:rsidR="000155FD" w:rsidRPr="00FB1D8F">
        <w:rPr>
          <w:rFonts w:ascii="Times New Roman" w:hAnsi="Times New Roman" w:cs="Times New Roman"/>
          <w:sz w:val="24"/>
          <w:szCs w:val="28"/>
          <w:lang w:val="uk-UA"/>
        </w:rPr>
        <w:t>вим</w:t>
      </w:r>
      <w:r w:rsidRPr="00FB1D8F">
        <w:rPr>
          <w:rFonts w:ascii="Times New Roman" w:hAnsi="Times New Roman" w:cs="Times New Roman"/>
          <w:sz w:val="24"/>
          <w:szCs w:val="28"/>
          <w:lang w:val="uk-UA"/>
        </w:rPr>
        <w:t xml:space="preserve"> вимірювання на чотирьох ділянках (</w:t>
      </w:r>
      <w:proofErr w:type="spellStart"/>
      <w:r w:rsidRPr="00FB1D8F">
        <w:rPr>
          <w:rFonts w:ascii="Times New Roman" w:hAnsi="Times New Roman" w:cs="Times New Roman"/>
          <w:sz w:val="24"/>
          <w:szCs w:val="28"/>
          <w:lang w:val="uk-UA"/>
        </w:rPr>
        <w:t>трицепс</w:t>
      </w:r>
      <w:proofErr w:type="spellEnd"/>
      <w:r w:rsidRPr="00FB1D8F">
        <w:rPr>
          <w:rFonts w:ascii="Times New Roman" w:hAnsi="Times New Roman" w:cs="Times New Roman"/>
          <w:sz w:val="24"/>
          <w:szCs w:val="28"/>
          <w:lang w:val="uk-UA"/>
        </w:rPr>
        <w:t xml:space="preserve">, біцепс, </w:t>
      </w:r>
      <w:r w:rsidR="000155FD" w:rsidRPr="00FB1D8F">
        <w:rPr>
          <w:rFonts w:ascii="Times New Roman" w:hAnsi="Times New Roman" w:cs="Times New Roman"/>
          <w:sz w:val="24"/>
          <w:szCs w:val="28"/>
          <w:lang w:val="uk-UA"/>
        </w:rPr>
        <w:t>надчеревний</w:t>
      </w:r>
      <w:r w:rsidRPr="00FB1D8F">
        <w:rPr>
          <w:rFonts w:ascii="Times New Roman" w:hAnsi="Times New Roman" w:cs="Times New Roman"/>
          <w:sz w:val="24"/>
          <w:szCs w:val="28"/>
          <w:lang w:val="uk-UA"/>
        </w:rPr>
        <w:t xml:space="preserve"> та підлопатковий) за допомогою штангенциркулів (</w:t>
      </w:r>
      <w:proofErr w:type="spellStart"/>
      <w:r w:rsidRPr="00FB1D8F">
        <w:rPr>
          <w:rFonts w:ascii="Times New Roman" w:hAnsi="Times New Roman" w:cs="Times New Roman"/>
          <w:sz w:val="24"/>
          <w:szCs w:val="28"/>
          <w:lang w:val="uk-UA"/>
        </w:rPr>
        <w:t>Гарпенден</w:t>
      </w:r>
      <w:proofErr w:type="spellEnd"/>
      <w:r w:rsidRPr="00FB1D8F">
        <w:rPr>
          <w:rFonts w:ascii="Times New Roman" w:hAnsi="Times New Roman" w:cs="Times New Roman"/>
          <w:sz w:val="24"/>
          <w:szCs w:val="28"/>
          <w:lang w:val="uk-UA"/>
        </w:rPr>
        <w:t xml:space="preserve">, Західний </w:t>
      </w:r>
      <w:proofErr w:type="spellStart"/>
      <w:r w:rsidRPr="00FB1D8F">
        <w:rPr>
          <w:rFonts w:ascii="Times New Roman" w:hAnsi="Times New Roman" w:cs="Times New Roman"/>
          <w:sz w:val="24"/>
          <w:szCs w:val="28"/>
          <w:lang w:val="uk-UA"/>
        </w:rPr>
        <w:t>Сассекс</w:t>
      </w:r>
      <w:proofErr w:type="spellEnd"/>
      <w:r w:rsidRPr="00FB1D8F">
        <w:rPr>
          <w:rFonts w:ascii="Times New Roman" w:hAnsi="Times New Roman" w:cs="Times New Roman"/>
          <w:sz w:val="24"/>
          <w:szCs w:val="28"/>
          <w:lang w:val="uk-UA"/>
        </w:rPr>
        <w:t xml:space="preserve">, Великобританія), з </w:t>
      </w:r>
      <w:r w:rsidR="000155FD" w:rsidRPr="00FB1D8F">
        <w:rPr>
          <w:rFonts w:ascii="Times New Roman" w:hAnsi="Times New Roman" w:cs="Times New Roman"/>
          <w:sz w:val="24"/>
          <w:szCs w:val="28"/>
          <w:lang w:val="uk-UA"/>
        </w:rPr>
        <w:t>піддослідними</w:t>
      </w:r>
      <w:r w:rsidRPr="00FB1D8F">
        <w:rPr>
          <w:rFonts w:ascii="Times New Roman" w:hAnsi="Times New Roman" w:cs="Times New Roman"/>
          <w:sz w:val="24"/>
          <w:szCs w:val="28"/>
          <w:lang w:val="uk-UA"/>
        </w:rPr>
        <w:t xml:space="preserve"> в стоячому розслабленому положенні. Вимірювання були </w:t>
      </w:r>
      <w:r w:rsidR="000155FD" w:rsidRPr="00FB1D8F">
        <w:rPr>
          <w:rFonts w:ascii="Times New Roman" w:hAnsi="Times New Roman" w:cs="Times New Roman"/>
          <w:sz w:val="24"/>
          <w:szCs w:val="28"/>
          <w:lang w:val="uk-UA"/>
        </w:rPr>
        <w:t>проведені</w:t>
      </w:r>
      <w:r w:rsidRPr="00FB1D8F">
        <w:rPr>
          <w:rFonts w:ascii="Times New Roman" w:hAnsi="Times New Roman" w:cs="Times New Roman"/>
          <w:sz w:val="24"/>
          <w:szCs w:val="28"/>
          <w:lang w:val="uk-UA"/>
        </w:rPr>
        <w:t xml:space="preserve"> </w:t>
      </w:r>
      <w:r w:rsidR="000155FD" w:rsidRPr="00FB1D8F">
        <w:rPr>
          <w:rFonts w:ascii="Times New Roman" w:hAnsi="Times New Roman" w:cs="Times New Roman"/>
          <w:sz w:val="24"/>
          <w:szCs w:val="28"/>
          <w:lang w:val="uk-UA"/>
        </w:rPr>
        <w:t>2 рази ;</w:t>
      </w:r>
      <w:r w:rsidRPr="00FB1D8F">
        <w:rPr>
          <w:rFonts w:ascii="Times New Roman" w:hAnsi="Times New Roman" w:cs="Times New Roman"/>
          <w:sz w:val="24"/>
          <w:szCs w:val="28"/>
          <w:lang w:val="uk-UA"/>
        </w:rPr>
        <w:t xml:space="preserve"> </w:t>
      </w:r>
      <w:r w:rsidR="000155FD" w:rsidRPr="00FB1D8F">
        <w:rPr>
          <w:rFonts w:ascii="Times New Roman" w:hAnsi="Times New Roman" w:cs="Times New Roman"/>
          <w:sz w:val="24"/>
          <w:szCs w:val="28"/>
          <w:lang w:val="uk-UA"/>
        </w:rPr>
        <w:t>та 3 рази, у разі</w:t>
      </w:r>
      <w:r w:rsidRPr="00FB1D8F">
        <w:rPr>
          <w:rFonts w:ascii="Times New Roman" w:hAnsi="Times New Roman" w:cs="Times New Roman"/>
          <w:sz w:val="24"/>
          <w:szCs w:val="28"/>
          <w:lang w:val="uk-UA"/>
        </w:rPr>
        <w:t xml:space="preserve"> якщо </w:t>
      </w:r>
      <w:r w:rsidR="000155FD" w:rsidRPr="00FB1D8F">
        <w:rPr>
          <w:rFonts w:ascii="Times New Roman" w:hAnsi="Times New Roman" w:cs="Times New Roman"/>
          <w:sz w:val="24"/>
          <w:szCs w:val="28"/>
          <w:lang w:val="uk-UA"/>
        </w:rPr>
        <w:t xml:space="preserve">розбіжності у </w:t>
      </w:r>
      <w:r w:rsidRPr="00FB1D8F">
        <w:rPr>
          <w:rFonts w:ascii="Times New Roman" w:hAnsi="Times New Roman" w:cs="Times New Roman"/>
          <w:sz w:val="24"/>
          <w:szCs w:val="28"/>
          <w:lang w:val="uk-UA"/>
        </w:rPr>
        <w:t>попередні</w:t>
      </w:r>
      <w:r w:rsidR="000155FD" w:rsidRPr="00FB1D8F">
        <w:rPr>
          <w:rFonts w:ascii="Times New Roman" w:hAnsi="Times New Roman" w:cs="Times New Roman"/>
          <w:sz w:val="24"/>
          <w:szCs w:val="28"/>
          <w:lang w:val="uk-UA"/>
        </w:rPr>
        <w:t>х</w:t>
      </w:r>
      <w:r w:rsidRPr="00FB1D8F">
        <w:rPr>
          <w:rFonts w:ascii="Times New Roman" w:hAnsi="Times New Roman" w:cs="Times New Roman"/>
          <w:sz w:val="24"/>
          <w:szCs w:val="28"/>
          <w:lang w:val="uk-UA"/>
        </w:rPr>
        <w:t xml:space="preserve"> вимірювання не були в межах 2 мм один від одного. Суму всіх чотирьох ділянок використовували для оцінки щільності тіла (</w:t>
      </w:r>
      <w:proofErr w:type="spellStart"/>
      <w:r w:rsidRPr="00FB1D8F">
        <w:rPr>
          <w:rFonts w:ascii="Times New Roman" w:hAnsi="Times New Roman" w:cs="Times New Roman"/>
          <w:sz w:val="24"/>
          <w:szCs w:val="28"/>
          <w:lang w:val="uk-UA"/>
        </w:rPr>
        <w:t>Durnim</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and</w:t>
      </w:r>
      <w:proofErr w:type="spellEnd"/>
      <w:r w:rsidRPr="00FB1D8F">
        <w:rPr>
          <w:rFonts w:ascii="Times New Roman" w:hAnsi="Times New Roman" w:cs="Times New Roman"/>
          <w:sz w:val="24"/>
          <w:szCs w:val="28"/>
          <w:lang w:val="uk-UA"/>
        </w:rPr>
        <w:t xml:space="preserve"> </w:t>
      </w:r>
      <w:proofErr w:type="spellStart"/>
      <w:r w:rsidRPr="00FB1D8F">
        <w:rPr>
          <w:rFonts w:ascii="Times New Roman" w:hAnsi="Times New Roman" w:cs="Times New Roman"/>
          <w:sz w:val="24"/>
          <w:szCs w:val="28"/>
          <w:lang w:val="uk-UA"/>
        </w:rPr>
        <w:t>Wormsley</w:t>
      </w:r>
      <w:proofErr w:type="spellEnd"/>
      <w:r w:rsidRPr="00FB1D8F">
        <w:rPr>
          <w:rFonts w:ascii="Times New Roman" w:hAnsi="Times New Roman" w:cs="Times New Roman"/>
          <w:sz w:val="24"/>
          <w:szCs w:val="28"/>
          <w:lang w:val="uk-UA"/>
        </w:rPr>
        <w:t xml:space="preserve"> 1974) та </w:t>
      </w:r>
      <w:proofErr w:type="spellStart"/>
      <w:r w:rsidRPr="00FB1D8F">
        <w:rPr>
          <w:rFonts w:ascii="Times New Roman" w:hAnsi="Times New Roman" w:cs="Times New Roman"/>
          <w:sz w:val="24"/>
          <w:szCs w:val="28"/>
          <w:lang w:val="uk-UA"/>
        </w:rPr>
        <w:t>відсоток</w:t>
      </w:r>
      <w:r w:rsidR="000155FD" w:rsidRPr="00FB1D8F">
        <w:rPr>
          <w:rFonts w:ascii="Times New Roman" w:hAnsi="Times New Roman" w:cs="Times New Roman"/>
          <w:sz w:val="24"/>
          <w:szCs w:val="28"/>
          <w:lang w:val="uk-UA"/>
        </w:rPr>
        <w:t>у</w:t>
      </w:r>
      <w:proofErr w:type="spellEnd"/>
      <w:r w:rsidRPr="00FB1D8F">
        <w:rPr>
          <w:rFonts w:ascii="Times New Roman" w:hAnsi="Times New Roman" w:cs="Times New Roman"/>
          <w:sz w:val="24"/>
          <w:szCs w:val="28"/>
          <w:lang w:val="uk-UA"/>
        </w:rPr>
        <w:t xml:space="preserve"> жиру в організмі (</w:t>
      </w:r>
      <w:proofErr w:type="spellStart"/>
      <w:r w:rsidRPr="00FB1D8F">
        <w:rPr>
          <w:rFonts w:ascii="Times New Roman" w:hAnsi="Times New Roman" w:cs="Times New Roman"/>
          <w:sz w:val="24"/>
          <w:szCs w:val="28"/>
          <w:lang w:val="uk-UA"/>
        </w:rPr>
        <w:t>Siri</w:t>
      </w:r>
      <w:proofErr w:type="spellEnd"/>
      <w:r w:rsidRPr="00FB1D8F">
        <w:rPr>
          <w:rFonts w:ascii="Times New Roman" w:hAnsi="Times New Roman" w:cs="Times New Roman"/>
          <w:sz w:val="24"/>
          <w:szCs w:val="28"/>
          <w:lang w:val="uk-UA"/>
        </w:rPr>
        <w:t xml:space="preserve"> 1956).</w:t>
      </w:r>
    </w:p>
    <w:p w:rsidR="003A3D62" w:rsidRPr="00FB1D8F" w:rsidRDefault="003A3D62" w:rsidP="00AD618E">
      <w:pPr>
        <w:rPr>
          <w:rFonts w:ascii="Times New Roman" w:hAnsi="Times New Roman" w:cs="Times New Roman"/>
          <w:i/>
          <w:sz w:val="24"/>
          <w:szCs w:val="28"/>
          <w:lang w:val="uk-UA"/>
        </w:rPr>
      </w:pPr>
      <w:r w:rsidRPr="00FB1D8F">
        <w:rPr>
          <w:rFonts w:ascii="Times New Roman" w:hAnsi="Times New Roman" w:cs="Times New Roman"/>
          <w:i/>
          <w:sz w:val="24"/>
          <w:szCs w:val="28"/>
          <w:lang w:val="uk-UA"/>
        </w:rPr>
        <w:t>Ознайомчі випробування</w:t>
      </w:r>
    </w:p>
    <w:p w:rsidR="003A3D62" w:rsidRPr="00FB1D8F" w:rsidRDefault="003A3D62" w:rsidP="003A3D62">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 xml:space="preserve">Усі учасники пройшли попереднє випробування, під час якого </w:t>
      </w:r>
      <w:r w:rsidR="00BB31B2" w:rsidRPr="00FB1D8F">
        <w:rPr>
          <w:rFonts w:ascii="Times New Roman" w:hAnsi="Times New Roman" w:cs="Times New Roman"/>
          <w:sz w:val="24"/>
          <w:szCs w:val="28"/>
          <w:lang w:val="uk-UA"/>
        </w:rPr>
        <w:t xml:space="preserve">були оцінені </w:t>
      </w:r>
      <w:r w:rsidRPr="00FB1D8F">
        <w:rPr>
          <w:rFonts w:ascii="Times New Roman" w:hAnsi="Times New Roman" w:cs="Times New Roman"/>
          <w:sz w:val="24"/>
          <w:szCs w:val="28"/>
          <w:lang w:val="uk-UA"/>
        </w:rPr>
        <w:t>зріст, вага та жир у тілі, описан</w:t>
      </w:r>
      <w:r w:rsidR="00BB31B2" w:rsidRPr="00FB1D8F">
        <w:rPr>
          <w:rFonts w:ascii="Times New Roman" w:hAnsi="Times New Roman" w:cs="Times New Roman"/>
          <w:sz w:val="24"/>
          <w:szCs w:val="28"/>
          <w:lang w:val="uk-UA"/>
        </w:rPr>
        <w:t>і</w:t>
      </w:r>
      <w:r w:rsidRPr="00FB1D8F">
        <w:rPr>
          <w:rFonts w:ascii="Times New Roman" w:hAnsi="Times New Roman" w:cs="Times New Roman"/>
          <w:sz w:val="24"/>
          <w:szCs w:val="28"/>
          <w:lang w:val="uk-UA"/>
        </w:rPr>
        <w:t xml:space="preserve"> вище. Вони також були ознайомлені з усіма аспектами дослідження, включаючи протоколи фізичних вправ, прийоми їжі</w:t>
      </w:r>
      <w:r w:rsidR="00BA286C" w:rsidRPr="00FB1D8F">
        <w:rPr>
          <w:rFonts w:ascii="Times New Roman" w:hAnsi="Times New Roman" w:cs="Times New Roman"/>
          <w:sz w:val="24"/>
          <w:szCs w:val="28"/>
          <w:lang w:val="uk-UA"/>
        </w:rPr>
        <w:t xml:space="preserve"> за бажанням</w:t>
      </w:r>
      <w:r w:rsidRPr="00FB1D8F">
        <w:rPr>
          <w:rFonts w:ascii="Times New Roman" w:hAnsi="Times New Roman" w:cs="Times New Roman"/>
          <w:sz w:val="24"/>
          <w:szCs w:val="28"/>
          <w:lang w:val="uk-UA"/>
        </w:rPr>
        <w:t xml:space="preserve">, </w:t>
      </w:r>
      <w:r w:rsidR="00BB31B2" w:rsidRPr="00FB1D8F">
        <w:rPr>
          <w:rFonts w:ascii="Times New Roman" w:hAnsi="Times New Roman" w:cs="Times New Roman"/>
          <w:sz w:val="24"/>
          <w:szCs w:val="28"/>
          <w:lang w:val="uk-UA"/>
        </w:rPr>
        <w:t xml:space="preserve">суб’єктивну </w:t>
      </w:r>
      <w:r w:rsidRPr="00FB1D8F">
        <w:rPr>
          <w:rFonts w:ascii="Times New Roman" w:hAnsi="Times New Roman" w:cs="Times New Roman"/>
          <w:sz w:val="24"/>
          <w:szCs w:val="28"/>
          <w:lang w:val="uk-UA"/>
        </w:rPr>
        <w:t>оцінк</w:t>
      </w:r>
      <w:r w:rsidR="00BB31B2" w:rsidRPr="00FB1D8F">
        <w:rPr>
          <w:rFonts w:ascii="Times New Roman" w:hAnsi="Times New Roman" w:cs="Times New Roman"/>
          <w:sz w:val="24"/>
          <w:szCs w:val="28"/>
          <w:lang w:val="uk-UA"/>
        </w:rPr>
        <w:t>у</w:t>
      </w:r>
      <w:r w:rsidRPr="00FB1D8F">
        <w:rPr>
          <w:rFonts w:ascii="Times New Roman" w:hAnsi="Times New Roman" w:cs="Times New Roman"/>
          <w:sz w:val="24"/>
          <w:szCs w:val="28"/>
          <w:lang w:val="uk-UA"/>
        </w:rPr>
        <w:t xml:space="preserve"> апетиту, вимірювання метаболізму спокою та процедури забору крові (детально описані нижче).</w:t>
      </w:r>
    </w:p>
    <w:p w:rsidR="00BB31B2" w:rsidRPr="00FB1D8F" w:rsidRDefault="00BB31B2" w:rsidP="003A3D62">
      <w:pPr>
        <w:jc w:val="both"/>
        <w:rPr>
          <w:rFonts w:ascii="Times New Roman" w:hAnsi="Times New Roman" w:cs="Times New Roman"/>
          <w:i/>
          <w:sz w:val="24"/>
          <w:szCs w:val="28"/>
          <w:lang w:val="uk-UA"/>
        </w:rPr>
      </w:pPr>
      <w:proofErr w:type="spellStart"/>
      <w:r w:rsidRPr="00FB1D8F">
        <w:rPr>
          <w:rFonts w:ascii="Times New Roman" w:hAnsi="Times New Roman" w:cs="Times New Roman"/>
          <w:i/>
          <w:sz w:val="24"/>
          <w:szCs w:val="28"/>
          <w:lang w:val="uk-UA"/>
        </w:rPr>
        <w:t>Передвипробовувальна</w:t>
      </w:r>
      <w:proofErr w:type="spellEnd"/>
      <w:r w:rsidRPr="00FB1D8F">
        <w:rPr>
          <w:rFonts w:ascii="Times New Roman" w:hAnsi="Times New Roman" w:cs="Times New Roman"/>
          <w:i/>
          <w:sz w:val="24"/>
          <w:szCs w:val="28"/>
          <w:lang w:val="uk-UA"/>
        </w:rPr>
        <w:t xml:space="preserve"> стандартизація</w:t>
      </w:r>
    </w:p>
    <w:p w:rsidR="00BB31B2" w:rsidRPr="00FB1D8F" w:rsidRDefault="00BB31B2" w:rsidP="00BB31B2">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 xml:space="preserve">Учасники реєстрували споживання їжі та фізичну активність протягом 24 </w:t>
      </w:r>
      <w:proofErr w:type="spellStart"/>
      <w:r w:rsidRPr="00FB1D8F">
        <w:rPr>
          <w:rFonts w:ascii="Times New Roman" w:hAnsi="Times New Roman" w:cs="Times New Roman"/>
          <w:sz w:val="24"/>
          <w:szCs w:val="28"/>
          <w:lang w:val="uk-UA"/>
        </w:rPr>
        <w:t>год</w:t>
      </w:r>
      <w:proofErr w:type="spellEnd"/>
      <w:r w:rsidRPr="00FB1D8F">
        <w:rPr>
          <w:rFonts w:ascii="Times New Roman" w:hAnsi="Times New Roman" w:cs="Times New Roman"/>
          <w:sz w:val="24"/>
          <w:szCs w:val="28"/>
          <w:lang w:val="uk-UA"/>
        </w:rPr>
        <w:t xml:space="preserve"> (Розділ VI) або 48 </w:t>
      </w:r>
      <w:proofErr w:type="spellStart"/>
      <w:r w:rsidRPr="00FB1D8F">
        <w:rPr>
          <w:rFonts w:ascii="Times New Roman" w:hAnsi="Times New Roman" w:cs="Times New Roman"/>
          <w:sz w:val="24"/>
          <w:szCs w:val="28"/>
          <w:lang w:val="uk-UA"/>
        </w:rPr>
        <w:t>год</w:t>
      </w:r>
      <w:proofErr w:type="spellEnd"/>
      <w:r w:rsidRPr="00FB1D8F">
        <w:rPr>
          <w:rFonts w:ascii="Times New Roman" w:hAnsi="Times New Roman" w:cs="Times New Roman"/>
          <w:sz w:val="24"/>
          <w:szCs w:val="28"/>
          <w:lang w:val="uk-UA"/>
        </w:rPr>
        <w:t xml:space="preserve"> (Розділи IV, V, VII та VIII) до першого експериментального випробування, і ці закономірності були відтворено за 24/48 </w:t>
      </w:r>
      <w:proofErr w:type="spellStart"/>
      <w:r w:rsidRPr="00FB1D8F">
        <w:rPr>
          <w:rFonts w:ascii="Times New Roman" w:hAnsi="Times New Roman" w:cs="Times New Roman"/>
          <w:sz w:val="24"/>
          <w:szCs w:val="28"/>
          <w:lang w:val="uk-UA"/>
        </w:rPr>
        <w:t>год</w:t>
      </w:r>
      <w:proofErr w:type="spellEnd"/>
      <w:r w:rsidRPr="00FB1D8F">
        <w:rPr>
          <w:rFonts w:ascii="Times New Roman" w:hAnsi="Times New Roman" w:cs="Times New Roman"/>
          <w:sz w:val="24"/>
          <w:szCs w:val="28"/>
          <w:lang w:val="uk-UA"/>
        </w:rPr>
        <w:t xml:space="preserve"> до наступних випробувань. Вживання алкоголю було заборонено протягом цього </w:t>
      </w:r>
      <w:proofErr w:type="spellStart"/>
      <w:r w:rsidRPr="00FB1D8F">
        <w:rPr>
          <w:rFonts w:ascii="Times New Roman" w:hAnsi="Times New Roman" w:cs="Times New Roman"/>
          <w:sz w:val="24"/>
          <w:szCs w:val="28"/>
          <w:lang w:val="uk-UA"/>
        </w:rPr>
        <w:t>передвипробовувального</w:t>
      </w:r>
      <w:proofErr w:type="spellEnd"/>
      <w:r w:rsidRPr="00FB1D8F">
        <w:rPr>
          <w:rFonts w:ascii="Times New Roman" w:hAnsi="Times New Roman" w:cs="Times New Roman"/>
          <w:sz w:val="24"/>
          <w:szCs w:val="28"/>
          <w:lang w:val="uk-UA"/>
        </w:rPr>
        <w:t xml:space="preserve"> періоду або під час випробувань</w:t>
      </w:r>
      <w:r w:rsidR="00BA286C" w:rsidRPr="00FB1D8F">
        <w:rPr>
          <w:rFonts w:ascii="Times New Roman" w:hAnsi="Times New Roman" w:cs="Times New Roman"/>
          <w:sz w:val="24"/>
          <w:szCs w:val="28"/>
          <w:lang w:val="uk-UA"/>
        </w:rPr>
        <w:t xml:space="preserve">. Фізичні </w:t>
      </w:r>
      <w:r w:rsidRPr="00FB1D8F">
        <w:rPr>
          <w:rFonts w:ascii="Times New Roman" w:hAnsi="Times New Roman" w:cs="Times New Roman"/>
          <w:sz w:val="24"/>
          <w:szCs w:val="28"/>
          <w:lang w:val="uk-UA"/>
        </w:rPr>
        <w:t>вправи</w:t>
      </w:r>
      <w:r w:rsidR="00BA286C" w:rsidRPr="00FB1D8F">
        <w:rPr>
          <w:rFonts w:ascii="Times New Roman" w:hAnsi="Times New Roman" w:cs="Times New Roman"/>
          <w:sz w:val="24"/>
          <w:szCs w:val="28"/>
          <w:lang w:val="uk-UA"/>
        </w:rPr>
        <w:t xml:space="preserve"> з характерним підвищеним навантаженням були заборонені під час</w:t>
      </w:r>
      <w:r w:rsidRPr="00FB1D8F">
        <w:rPr>
          <w:rFonts w:ascii="Times New Roman" w:hAnsi="Times New Roman" w:cs="Times New Roman"/>
          <w:sz w:val="24"/>
          <w:szCs w:val="28"/>
          <w:lang w:val="uk-UA"/>
        </w:rPr>
        <w:t xml:space="preserve"> </w:t>
      </w:r>
      <w:proofErr w:type="spellStart"/>
      <w:r w:rsidR="00BA286C" w:rsidRPr="00FB1D8F">
        <w:rPr>
          <w:rFonts w:ascii="Times New Roman" w:hAnsi="Times New Roman" w:cs="Times New Roman"/>
          <w:sz w:val="24"/>
          <w:szCs w:val="28"/>
          <w:lang w:val="uk-UA"/>
        </w:rPr>
        <w:t>передвипробовувального</w:t>
      </w:r>
      <w:proofErr w:type="spellEnd"/>
      <w:r w:rsidR="00BA286C" w:rsidRPr="00FB1D8F">
        <w:rPr>
          <w:rFonts w:ascii="Times New Roman" w:hAnsi="Times New Roman" w:cs="Times New Roman"/>
          <w:sz w:val="24"/>
          <w:szCs w:val="28"/>
          <w:lang w:val="uk-UA"/>
        </w:rPr>
        <w:t xml:space="preserve"> періоду</w:t>
      </w:r>
      <w:r w:rsidRPr="00FB1D8F">
        <w:rPr>
          <w:rFonts w:ascii="Times New Roman" w:hAnsi="Times New Roman" w:cs="Times New Roman"/>
          <w:sz w:val="24"/>
          <w:szCs w:val="28"/>
          <w:lang w:val="uk-UA"/>
        </w:rPr>
        <w:t xml:space="preserve">, </w:t>
      </w:r>
      <w:r w:rsidR="00BA286C" w:rsidRPr="00FB1D8F">
        <w:rPr>
          <w:rFonts w:ascii="Times New Roman" w:hAnsi="Times New Roman" w:cs="Times New Roman"/>
          <w:sz w:val="24"/>
          <w:szCs w:val="28"/>
          <w:lang w:val="uk-UA"/>
        </w:rPr>
        <w:t xml:space="preserve">а також </w:t>
      </w:r>
      <w:r w:rsidRPr="00FB1D8F">
        <w:rPr>
          <w:rFonts w:ascii="Times New Roman" w:hAnsi="Times New Roman" w:cs="Times New Roman"/>
          <w:sz w:val="24"/>
          <w:szCs w:val="28"/>
          <w:lang w:val="uk-UA"/>
        </w:rPr>
        <w:t xml:space="preserve">не пов'язані з протоколом вправи не дозволялись під час </w:t>
      </w:r>
      <w:r w:rsidR="00BA286C" w:rsidRPr="00FB1D8F">
        <w:rPr>
          <w:rFonts w:ascii="Times New Roman" w:hAnsi="Times New Roman" w:cs="Times New Roman"/>
          <w:sz w:val="24"/>
          <w:szCs w:val="28"/>
          <w:lang w:val="uk-UA"/>
        </w:rPr>
        <w:t>дослідницьких випробувань</w:t>
      </w:r>
      <w:r w:rsidRPr="00FB1D8F">
        <w:rPr>
          <w:rFonts w:ascii="Times New Roman" w:hAnsi="Times New Roman" w:cs="Times New Roman"/>
          <w:sz w:val="24"/>
          <w:szCs w:val="28"/>
          <w:lang w:val="uk-UA"/>
        </w:rPr>
        <w:t xml:space="preserve">. Вранці під час експериментальних випробувань випробовувані прибули до лабораторії </w:t>
      </w:r>
      <w:r w:rsidR="00BA286C" w:rsidRPr="00FB1D8F">
        <w:rPr>
          <w:rFonts w:ascii="Times New Roman" w:hAnsi="Times New Roman" w:cs="Times New Roman"/>
          <w:sz w:val="24"/>
          <w:szCs w:val="28"/>
          <w:lang w:val="uk-UA"/>
        </w:rPr>
        <w:t xml:space="preserve">не </w:t>
      </w:r>
      <w:proofErr w:type="spellStart"/>
      <w:r w:rsidR="00BA286C" w:rsidRPr="00FB1D8F">
        <w:rPr>
          <w:rFonts w:ascii="Times New Roman" w:hAnsi="Times New Roman" w:cs="Times New Roman"/>
          <w:sz w:val="24"/>
          <w:szCs w:val="28"/>
          <w:lang w:val="uk-UA"/>
        </w:rPr>
        <w:t>приймавши</w:t>
      </w:r>
      <w:proofErr w:type="spellEnd"/>
      <w:r w:rsidR="00BA286C" w:rsidRPr="00FB1D8F">
        <w:rPr>
          <w:rFonts w:ascii="Times New Roman" w:hAnsi="Times New Roman" w:cs="Times New Roman"/>
          <w:sz w:val="24"/>
          <w:szCs w:val="28"/>
          <w:lang w:val="uk-UA"/>
        </w:rPr>
        <w:t xml:space="preserve"> їжу</w:t>
      </w:r>
      <w:r w:rsidRPr="00FB1D8F">
        <w:rPr>
          <w:rFonts w:ascii="Times New Roman" w:hAnsi="Times New Roman" w:cs="Times New Roman"/>
          <w:sz w:val="24"/>
          <w:szCs w:val="28"/>
          <w:lang w:val="uk-UA"/>
        </w:rPr>
        <w:t xml:space="preserve"> </w:t>
      </w:r>
      <w:r w:rsidR="00BA286C" w:rsidRPr="00FB1D8F">
        <w:rPr>
          <w:rFonts w:ascii="Times New Roman" w:hAnsi="Times New Roman" w:cs="Times New Roman"/>
          <w:sz w:val="24"/>
          <w:szCs w:val="28"/>
          <w:lang w:val="uk-UA"/>
        </w:rPr>
        <w:t xml:space="preserve">щонайменше </w:t>
      </w:r>
      <w:r w:rsidRPr="00FB1D8F">
        <w:rPr>
          <w:rFonts w:ascii="Times New Roman" w:hAnsi="Times New Roman" w:cs="Times New Roman"/>
          <w:sz w:val="24"/>
          <w:szCs w:val="28"/>
          <w:lang w:val="uk-UA"/>
        </w:rPr>
        <w:t xml:space="preserve">протягом </w:t>
      </w:r>
      <w:r w:rsidR="00BA286C" w:rsidRPr="00FB1D8F">
        <w:rPr>
          <w:rFonts w:ascii="Times New Roman" w:hAnsi="Times New Roman" w:cs="Times New Roman"/>
          <w:sz w:val="24"/>
          <w:szCs w:val="28"/>
          <w:lang w:val="uk-UA"/>
        </w:rPr>
        <w:t xml:space="preserve">10 </w:t>
      </w:r>
      <w:proofErr w:type="spellStart"/>
      <w:r w:rsidR="00BA286C" w:rsidRPr="00FB1D8F">
        <w:rPr>
          <w:rFonts w:ascii="Times New Roman" w:hAnsi="Times New Roman" w:cs="Times New Roman"/>
          <w:sz w:val="24"/>
          <w:szCs w:val="28"/>
          <w:lang w:val="uk-UA"/>
        </w:rPr>
        <w:t>год</w:t>
      </w:r>
      <w:proofErr w:type="spellEnd"/>
      <w:r w:rsidRPr="00FB1D8F">
        <w:rPr>
          <w:rFonts w:ascii="Times New Roman" w:hAnsi="Times New Roman" w:cs="Times New Roman"/>
          <w:sz w:val="24"/>
          <w:szCs w:val="28"/>
          <w:lang w:val="uk-UA"/>
        </w:rPr>
        <w:t>, за виня</w:t>
      </w:r>
      <w:r w:rsidR="00BA286C" w:rsidRPr="00FB1D8F">
        <w:rPr>
          <w:rFonts w:ascii="Times New Roman" w:hAnsi="Times New Roman" w:cs="Times New Roman"/>
          <w:sz w:val="24"/>
          <w:szCs w:val="28"/>
          <w:lang w:val="uk-UA"/>
        </w:rPr>
        <w:t>тком простої води, споживаної за власним бажанням</w:t>
      </w:r>
      <w:r w:rsidRPr="00FB1D8F">
        <w:rPr>
          <w:rFonts w:ascii="Times New Roman" w:hAnsi="Times New Roman" w:cs="Times New Roman"/>
          <w:sz w:val="24"/>
          <w:szCs w:val="28"/>
          <w:lang w:val="uk-UA"/>
        </w:rPr>
        <w:t xml:space="preserve"> до першого випробування </w:t>
      </w:r>
      <w:r w:rsidR="00BA286C" w:rsidRPr="00FB1D8F">
        <w:rPr>
          <w:rFonts w:ascii="Times New Roman" w:hAnsi="Times New Roman" w:cs="Times New Roman"/>
          <w:sz w:val="24"/>
          <w:szCs w:val="28"/>
          <w:lang w:val="uk-UA"/>
        </w:rPr>
        <w:t>та у</w:t>
      </w:r>
      <w:r w:rsidRPr="00FB1D8F">
        <w:rPr>
          <w:rFonts w:ascii="Times New Roman" w:hAnsi="Times New Roman" w:cs="Times New Roman"/>
          <w:sz w:val="24"/>
          <w:szCs w:val="28"/>
          <w:lang w:val="uk-UA"/>
        </w:rPr>
        <w:t xml:space="preserve"> наступних </w:t>
      </w:r>
      <w:proofErr w:type="spellStart"/>
      <w:r w:rsidRPr="00FB1D8F">
        <w:rPr>
          <w:rFonts w:ascii="Times New Roman" w:hAnsi="Times New Roman" w:cs="Times New Roman"/>
          <w:sz w:val="24"/>
          <w:szCs w:val="28"/>
          <w:lang w:val="uk-UA"/>
        </w:rPr>
        <w:t>випробуван</w:t>
      </w:r>
      <w:r w:rsidR="00BA286C" w:rsidRPr="00FB1D8F">
        <w:rPr>
          <w:rFonts w:ascii="Times New Roman" w:hAnsi="Times New Roman" w:cs="Times New Roman"/>
          <w:sz w:val="24"/>
          <w:szCs w:val="28"/>
          <w:lang w:val="uk-UA"/>
        </w:rPr>
        <w:t>ях</w:t>
      </w:r>
      <w:proofErr w:type="spellEnd"/>
      <w:r w:rsidRPr="00FB1D8F">
        <w:rPr>
          <w:rFonts w:ascii="Times New Roman" w:hAnsi="Times New Roman" w:cs="Times New Roman"/>
          <w:sz w:val="24"/>
          <w:szCs w:val="28"/>
          <w:lang w:val="uk-UA"/>
        </w:rPr>
        <w:t xml:space="preserve">. </w:t>
      </w:r>
      <w:r w:rsidR="00BA286C" w:rsidRPr="00FB1D8F">
        <w:rPr>
          <w:rFonts w:ascii="Times New Roman" w:hAnsi="Times New Roman" w:cs="Times New Roman"/>
          <w:sz w:val="24"/>
          <w:szCs w:val="28"/>
          <w:lang w:val="uk-UA"/>
        </w:rPr>
        <w:t>Учасники</w:t>
      </w:r>
      <w:r w:rsidRPr="00FB1D8F">
        <w:rPr>
          <w:rFonts w:ascii="Times New Roman" w:hAnsi="Times New Roman" w:cs="Times New Roman"/>
          <w:sz w:val="24"/>
          <w:szCs w:val="28"/>
          <w:lang w:val="uk-UA"/>
        </w:rPr>
        <w:t xml:space="preserve"> докладали мінімальних зусиль, коли прибу</w:t>
      </w:r>
      <w:r w:rsidR="00F5022E" w:rsidRPr="00FB1D8F">
        <w:rPr>
          <w:rFonts w:ascii="Times New Roman" w:hAnsi="Times New Roman" w:cs="Times New Roman"/>
          <w:sz w:val="24"/>
          <w:szCs w:val="28"/>
          <w:lang w:val="uk-UA"/>
        </w:rPr>
        <w:t>вали або залишали лабораторію</w:t>
      </w:r>
      <w:r w:rsidRPr="00FB1D8F">
        <w:rPr>
          <w:rFonts w:ascii="Times New Roman" w:hAnsi="Times New Roman" w:cs="Times New Roman"/>
          <w:sz w:val="24"/>
          <w:szCs w:val="28"/>
          <w:lang w:val="uk-UA"/>
        </w:rPr>
        <w:t xml:space="preserve">, </w:t>
      </w:r>
      <w:r w:rsidR="00F5022E" w:rsidRPr="00FB1D8F">
        <w:rPr>
          <w:rFonts w:ascii="Times New Roman" w:hAnsi="Times New Roman" w:cs="Times New Roman"/>
          <w:sz w:val="24"/>
          <w:szCs w:val="28"/>
          <w:lang w:val="uk-UA"/>
        </w:rPr>
        <w:t>пересуваючись</w:t>
      </w:r>
      <w:r w:rsidRPr="00FB1D8F">
        <w:rPr>
          <w:rFonts w:ascii="Times New Roman" w:hAnsi="Times New Roman" w:cs="Times New Roman"/>
          <w:sz w:val="24"/>
          <w:szCs w:val="28"/>
          <w:lang w:val="uk-UA"/>
        </w:rPr>
        <w:t xml:space="preserve"> на моторизованому транспорті, коли це можливо.</w:t>
      </w:r>
    </w:p>
    <w:p w:rsidR="00F5022E" w:rsidRPr="00FB1D8F" w:rsidRDefault="00F5022E" w:rsidP="00BB31B2">
      <w:pPr>
        <w:jc w:val="both"/>
        <w:rPr>
          <w:rFonts w:ascii="Times New Roman" w:hAnsi="Times New Roman" w:cs="Times New Roman"/>
          <w:sz w:val="24"/>
          <w:szCs w:val="28"/>
          <w:lang w:val="uk-UA"/>
        </w:rPr>
      </w:pPr>
    </w:p>
    <w:p w:rsidR="00F5022E" w:rsidRPr="00FB1D8F" w:rsidRDefault="00F5022E" w:rsidP="00BB31B2">
      <w:pPr>
        <w:jc w:val="both"/>
        <w:rPr>
          <w:rFonts w:ascii="Times New Roman" w:hAnsi="Times New Roman" w:cs="Times New Roman"/>
          <w:b/>
          <w:sz w:val="24"/>
          <w:szCs w:val="28"/>
          <w:lang w:val="uk-UA"/>
        </w:rPr>
      </w:pPr>
      <w:r w:rsidRPr="00FB1D8F">
        <w:rPr>
          <w:rFonts w:ascii="Times New Roman" w:hAnsi="Times New Roman" w:cs="Times New Roman"/>
          <w:b/>
          <w:sz w:val="24"/>
          <w:szCs w:val="28"/>
          <w:lang w:val="uk-UA"/>
        </w:rPr>
        <w:t>Стандартизовані тестування прийомів їжі</w:t>
      </w:r>
    </w:p>
    <w:p w:rsidR="00F5022E" w:rsidRPr="00FB1D8F" w:rsidRDefault="00F5022E" w:rsidP="00BB31B2">
      <w:pPr>
        <w:jc w:val="both"/>
        <w:rPr>
          <w:rFonts w:ascii="Times New Roman" w:hAnsi="Times New Roman" w:cs="Times New Roman"/>
          <w:i/>
          <w:sz w:val="24"/>
          <w:szCs w:val="28"/>
          <w:lang w:val="uk-UA"/>
        </w:rPr>
      </w:pPr>
      <w:r w:rsidRPr="00FB1D8F">
        <w:rPr>
          <w:rFonts w:ascii="Times New Roman" w:hAnsi="Times New Roman" w:cs="Times New Roman"/>
          <w:i/>
          <w:sz w:val="24"/>
          <w:szCs w:val="28"/>
          <w:lang w:val="uk-UA"/>
        </w:rPr>
        <w:t>Оцінка добових енергетичних потреб (ОЕП)</w:t>
      </w:r>
    </w:p>
    <w:p w:rsidR="00F5022E" w:rsidRPr="00FB1D8F" w:rsidRDefault="000110A5" w:rsidP="00F5022E">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Потреба</w:t>
      </w:r>
      <w:r w:rsidR="00F5022E" w:rsidRPr="00FB1D8F">
        <w:rPr>
          <w:rFonts w:ascii="Times New Roman" w:hAnsi="Times New Roman" w:cs="Times New Roman"/>
          <w:sz w:val="24"/>
          <w:szCs w:val="28"/>
          <w:lang w:val="uk-UA"/>
        </w:rPr>
        <w:t xml:space="preserve"> в поновленні енергії (ППЕ) були розраховані для кожного учасника використовуючи рівняння Mifflin-St </w:t>
      </w:r>
      <w:proofErr w:type="spellStart"/>
      <w:r w:rsidR="00F5022E" w:rsidRPr="00FB1D8F">
        <w:rPr>
          <w:rFonts w:ascii="Times New Roman" w:hAnsi="Times New Roman" w:cs="Times New Roman"/>
          <w:sz w:val="24"/>
          <w:szCs w:val="28"/>
          <w:lang w:val="uk-UA"/>
        </w:rPr>
        <w:t>Jeor</w:t>
      </w:r>
      <w:proofErr w:type="spellEnd"/>
    </w:p>
    <w:p w:rsidR="00F5022E" w:rsidRPr="00FB1D8F" w:rsidRDefault="00F5022E" w:rsidP="00F5022E">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ab/>
        <w:t>ППЕ (чол.) = (10 * масу тіла в кг) + (6.25 * висоту в см) – (5 * вік у р) + 5</w:t>
      </w:r>
    </w:p>
    <w:p w:rsidR="000110A5" w:rsidRPr="00FB1D8F" w:rsidRDefault="00F5022E" w:rsidP="000110A5">
      <w:pPr>
        <w:jc w:val="both"/>
        <w:rPr>
          <w:rFonts w:ascii="Times New Roman" w:hAnsi="Times New Roman" w:cs="Times New Roman"/>
          <w:sz w:val="24"/>
          <w:szCs w:val="28"/>
          <w:lang w:val="uk-UA"/>
        </w:rPr>
      </w:pPr>
      <w:r w:rsidRPr="00FB1D8F">
        <w:rPr>
          <w:rFonts w:ascii="Times New Roman" w:hAnsi="Times New Roman" w:cs="Times New Roman"/>
          <w:sz w:val="24"/>
          <w:szCs w:val="28"/>
          <w:lang w:val="uk-UA"/>
        </w:rPr>
        <w:tab/>
        <w:t xml:space="preserve">ППЕ (жін.) = </w:t>
      </w:r>
      <w:r w:rsidR="000110A5" w:rsidRPr="00FB1D8F">
        <w:rPr>
          <w:rFonts w:ascii="Times New Roman" w:hAnsi="Times New Roman" w:cs="Times New Roman"/>
          <w:sz w:val="24"/>
          <w:szCs w:val="28"/>
          <w:lang w:val="uk-UA"/>
        </w:rPr>
        <w:t>(10 * масу тіла в кг) + (6.25 * висоту в см) – (5 * вік у р) – 161</w:t>
      </w:r>
    </w:p>
    <w:p w:rsidR="00F5022E" w:rsidRPr="00FB1D8F" w:rsidRDefault="000110A5" w:rsidP="000110A5">
      <w:pPr>
        <w:jc w:val="both"/>
        <w:rPr>
          <w:rFonts w:ascii="Times New Roman" w:hAnsi="Times New Roman" w:cs="Times New Roman"/>
          <w:color w:val="000000"/>
          <w:sz w:val="24"/>
          <w:szCs w:val="24"/>
          <w:lang w:val="uk-UA"/>
        </w:rPr>
      </w:pPr>
      <w:r w:rsidRPr="00FB1D8F">
        <w:rPr>
          <w:rFonts w:ascii="Times New Roman" w:hAnsi="Times New Roman" w:cs="Times New Roman"/>
          <w:sz w:val="24"/>
          <w:szCs w:val="28"/>
          <w:lang w:val="uk-UA"/>
        </w:rPr>
        <w:t xml:space="preserve">Для Розділів </w:t>
      </w:r>
      <w:r w:rsidRPr="00FB1D8F">
        <w:rPr>
          <w:rFonts w:ascii="Times New Roman" w:hAnsi="Times New Roman" w:cs="Times New Roman"/>
          <w:color w:val="000000"/>
          <w:sz w:val="24"/>
          <w:szCs w:val="24"/>
        </w:rPr>
        <w:t xml:space="preserve">IV </w:t>
      </w:r>
      <w:r w:rsidRPr="00FB1D8F">
        <w:rPr>
          <w:rFonts w:ascii="Times New Roman" w:hAnsi="Times New Roman" w:cs="Times New Roman"/>
          <w:color w:val="000000"/>
          <w:sz w:val="24"/>
          <w:szCs w:val="24"/>
          <w:lang w:val="uk-UA"/>
        </w:rPr>
        <w:t>та</w:t>
      </w:r>
      <w:r w:rsidRPr="00FB1D8F">
        <w:rPr>
          <w:rFonts w:ascii="Times New Roman" w:hAnsi="Times New Roman" w:cs="Times New Roman"/>
          <w:color w:val="000000"/>
          <w:sz w:val="24"/>
          <w:szCs w:val="24"/>
        </w:rPr>
        <w:t xml:space="preserve"> V</w:t>
      </w:r>
      <w:r w:rsidRPr="00FB1D8F">
        <w:rPr>
          <w:rFonts w:ascii="Times New Roman" w:hAnsi="Times New Roman" w:cs="Times New Roman"/>
          <w:color w:val="000000"/>
          <w:sz w:val="24"/>
          <w:szCs w:val="24"/>
          <w:lang w:val="uk-UA"/>
        </w:rPr>
        <w:t>, ППЕ була помножена на рівень фізичної активності з 1.7, для розрахунку компоненту фізичних навантажень тесту (FAO/WHO/UNU, 2004). Для Розділів VI, VII та VIII, ППЕ була помножена на рівень фізичної активності з 1.4, відтворюючи малорухомий день, як випробовуваним було сказано не займатися ніякими фізичними вправами протягом цих досліджень.</w:t>
      </w:r>
    </w:p>
    <w:p w:rsidR="000110A5" w:rsidRPr="00FB1D8F" w:rsidRDefault="000110A5" w:rsidP="000110A5">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lastRenderedPageBreak/>
        <w:t>Стандартизований сніданок (Розділи IV та V)</w:t>
      </w:r>
    </w:p>
    <w:p w:rsidR="000110A5" w:rsidRPr="00FB1D8F" w:rsidRDefault="000110A5"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Цих два розділи досліджували ефекти </w:t>
      </w:r>
      <w:r w:rsidR="00824A6D" w:rsidRPr="00FB1D8F">
        <w:rPr>
          <w:rFonts w:ascii="Times New Roman" w:hAnsi="Times New Roman" w:cs="Times New Roman"/>
          <w:color w:val="000000"/>
          <w:sz w:val="24"/>
          <w:szCs w:val="24"/>
          <w:lang w:val="uk-UA"/>
        </w:rPr>
        <w:t>відмовлення</w:t>
      </w:r>
      <w:r w:rsidRPr="00FB1D8F">
        <w:rPr>
          <w:rFonts w:ascii="Times New Roman" w:hAnsi="Times New Roman" w:cs="Times New Roman"/>
          <w:color w:val="000000"/>
          <w:sz w:val="24"/>
          <w:szCs w:val="24"/>
          <w:lang w:val="uk-UA"/>
        </w:rPr>
        <w:t xml:space="preserve">, порівняно зі споживанням, </w:t>
      </w:r>
      <w:r w:rsidR="00824A6D" w:rsidRPr="00FB1D8F">
        <w:rPr>
          <w:rFonts w:ascii="Times New Roman" w:hAnsi="Times New Roman" w:cs="Times New Roman"/>
          <w:color w:val="000000"/>
          <w:sz w:val="24"/>
          <w:szCs w:val="24"/>
          <w:lang w:val="uk-UA"/>
        </w:rPr>
        <w:t xml:space="preserve">від </w:t>
      </w:r>
      <w:r w:rsidRPr="00FB1D8F">
        <w:rPr>
          <w:rFonts w:ascii="Times New Roman" w:hAnsi="Times New Roman" w:cs="Times New Roman"/>
          <w:color w:val="000000"/>
          <w:sz w:val="24"/>
          <w:szCs w:val="24"/>
          <w:lang w:val="uk-UA"/>
        </w:rPr>
        <w:t>стандартизован</w:t>
      </w:r>
      <w:r w:rsidR="00824A6D" w:rsidRPr="00FB1D8F">
        <w:rPr>
          <w:rFonts w:ascii="Times New Roman" w:hAnsi="Times New Roman" w:cs="Times New Roman"/>
          <w:color w:val="000000"/>
          <w:sz w:val="24"/>
          <w:szCs w:val="24"/>
          <w:lang w:val="uk-UA"/>
        </w:rPr>
        <w:t>ого</w:t>
      </w:r>
      <w:r w:rsidR="00193D92" w:rsidRPr="00FB1D8F">
        <w:rPr>
          <w:rFonts w:ascii="Times New Roman" w:hAnsi="Times New Roman" w:cs="Times New Roman"/>
          <w:color w:val="000000"/>
          <w:sz w:val="24"/>
          <w:szCs w:val="24"/>
          <w:lang w:val="uk-UA"/>
        </w:rPr>
        <w:t xml:space="preserve"> сніданк</w:t>
      </w:r>
      <w:r w:rsidR="00824A6D" w:rsidRPr="00FB1D8F">
        <w:rPr>
          <w:rFonts w:ascii="Times New Roman" w:hAnsi="Times New Roman" w:cs="Times New Roman"/>
          <w:color w:val="000000"/>
          <w:sz w:val="24"/>
          <w:szCs w:val="24"/>
          <w:lang w:val="uk-UA"/>
        </w:rPr>
        <w:t>у</w:t>
      </w:r>
      <w:r w:rsidRPr="00FB1D8F">
        <w:rPr>
          <w:rFonts w:ascii="Times New Roman" w:hAnsi="Times New Roman" w:cs="Times New Roman"/>
          <w:color w:val="000000"/>
          <w:sz w:val="24"/>
          <w:szCs w:val="24"/>
          <w:lang w:val="uk-UA"/>
        </w:rPr>
        <w:t xml:space="preserve">. </w:t>
      </w:r>
      <w:r w:rsidR="00193D92" w:rsidRPr="00FB1D8F">
        <w:rPr>
          <w:rFonts w:ascii="Times New Roman" w:hAnsi="Times New Roman" w:cs="Times New Roman"/>
          <w:color w:val="000000"/>
          <w:sz w:val="24"/>
          <w:szCs w:val="24"/>
          <w:lang w:val="uk-UA"/>
        </w:rPr>
        <w:t>Стандартизований сніданком складався з хрустких рисових пластівців</w:t>
      </w:r>
      <w:r w:rsidRPr="00FB1D8F">
        <w:rPr>
          <w:rFonts w:ascii="Times New Roman" w:hAnsi="Times New Roman" w:cs="Times New Roman"/>
          <w:color w:val="000000"/>
          <w:sz w:val="24"/>
          <w:szCs w:val="24"/>
          <w:lang w:val="uk-UA"/>
        </w:rPr>
        <w:t xml:space="preserve">, напівжирного молока, хліба, маргарину, полуничного </w:t>
      </w:r>
      <w:r w:rsidR="00193D92" w:rsidRPr="00FB1D8F">
        <w:rPr>
          <w:rFonts w:ascii="Times New Roman" w:hAnsi="Times New Roman" w:cs="Times New Roman"/>
          <w:color w:val="000000"/>
          <w:sz w:val="24"/>
          <w:szCs w:val="24"/>
          <w:lang w:val="uk-UA"/>
        </w:rPr>
        <w:t>джему</w:t>
      </w:r>
      <w:r w:rsidRPr="00FB1D8F">
        <w:rPr>
          <w:rFonts w:ascii="Times New Roman" w:hAnsi="Times New Roman" w:cs="Times New Roman"/>
          <w:color w:val="000000"/>
          <w:sz w:val="24"/>
          <w:szCs w:val="24"/>
          <w:lang w:val="uk-UA"/>
        </w:rPr>
        <w:t xml:space="preserve"> та апельсинового соку і містив 25% </w:t>
      </w:r>
      <w:r w:rsidR="00193D92" w:rsidRPr="00FB1D8F">
        <w:rPr>
          <w:rFonts w:ascii="Times New Roman" w:hAnsi="Times New Roman" w:cs="Times New Roman"/>
          <w:color w:val="000000"/>
          <w:sz w:val="24"/>
          <w:szCs w:val="24"/>
          <w:lang w:val="uk-UA"/>
        </w:rPr>
        <w:t xml:space="preserve">оцінки </w:t>
      </w:r>
      <w:r w:rsidRPr="00FB1D8F">
        <w:rPr>
          <w:rFonts w:ascii="Times New Roman" w:hAnsi="Times New Roman" w:cs="Times New Roman"/>
          <w:color w:val="000000"/>
          <w:sz w:val="24"/>
          <w:szCs w:val="24"/>
          <w:lang w:val="uk-UA"/>
        </w:rPr>
        <w:t>енергетичн</w:t>
      </w:r>
      <w:r w:rsidR="00193D92" w:rsidRPr="00FB1D8F">
        <w:rPr>
          <w:rFonts w:ascii="Times New Roman" w:hAnsi="Times New Roman" w:cs="Times New Roman"/>
          <w:color w:val="000000"/>
          <w:sz w:val="24"/>
          <w:szCs w:val="24"/>
          <w:lang w:val="uk-UA"/>
        </w:rPr>
        <w:t>ої</w:t>
      </w:r>
      <w:r w:rsidRPr="00FB1D8F">
        <w:rPr>
          <w:rFonts w:ascii="Times New Roman" w:hAnsi="Times New Roman" w:cs="Times New Roman"/>
          <w:color w:val="000000"/>
          <w:sz w:val="24"/>
          <w:szCs w:val="24"/>
          <w:lang w:val="uk-UA"/>
        </w:rPr>
        <w:t xml:space="preserve"> потреби</w:t>
      </w:r>
      <w:r w:rsidR="00193D92" w:rsidRPr="00FB1D8F">
        <w:rPr>
          <w:rFonts w:ascii="Times New Roman" w:hAnsi="Times New Roman" w:cs="Times New Roman"/>
          <w:color w:val="000000"/>
          <w:sz w:val="24"/>
          <w:szCs w:val="24"/>
          <w:lang w:val="uk-UA"/>
        </w:rPr>
        <w:t xml:space="preserve"> піддослідних. На випробуваннях </w:t>
      </w:r>
      <w:r w:rsidR="00824A6D" w:rsidRPr="00FB1D8F">
        <w:rPr>
          <w:rFonts w:ascii="Times New Roman" w:hAnsi="Times New Roman" w:cs="Times New Roman"/>
          <w:color w:val="000000"/>
          <w:sz w:val="24"/>
          <w:szCs w:val="24"/>
          <w:lang w:val="uk-UA"/>
        </w:rPr>
        <w:t>щодо відмови від</w:t>
      </w:r>
      <w:r w:rsidRPr="00FB1D8F">
        <w:rPr>
          <w:rFonts w:ascii="Times New Roman" w:hAnsi="Times New Roman" w:cs="Times New Roman"/>
          <w:color w:val="000000"/>
          <w:sz w:val="24"/>
          <w:szCs w:val="24"/>
          <w:lang w:val="uk-UA"/>
        </w:rPr>
        <w:t xml:space="preserve"> сніданку</w:t>
      </w:r>
      <w:r w:rsidR="00193D92" w:rsidRPr="00FB1D8F">
        <w:rPr>
          <w:rFonts w:ascii="Times New Roman" w:hAnsi="Times New Roman" w:cs="Times New Roman"/>
          <w:color w:val="000000"/>
          <w:sz w:val="24"/>
          <w:szCs w:val="24"/>
          <w:lang w:val="uk-UA"/>
        </w:rPr>
        <w:t>, випробовуваних забезпечили</w:t>
      </w:r>
      <w:r w:rsidRPr="00FB1D8F">
        <w:rPr>
          <w:rFonts w:ascii="Times New Roman" w:hAnsi="Times New Roman" w:cs="Times New Roman"/>
          <w:color w:val="000000"/>
          <w:sz w:val="24"/>
          <w:szCs w:val="24"/>
          <w:lang w:val="uk-UA"/>
        </w:rPr>
        <w:t xml:space="preserve"> </w:t>
      </w:r>
      <w:proofErr w:type="spellStart"/>
      <w:r w:rsidR="00CC4BAA" w:rsidRPr="00FB1D8F">
        <w:rPr>
          <w:rFonts w:ascii="Times New Roman" w:hAnsi="Times New Roman" w:cs="Times New Roman"/>
          <w:color w:val="000000"/>
          <w:sz w:val="24"/>
          <w:szCs w:val="24"/>
          <w:lang w:val="uk-UA"/>
        </w:rPr>
        <w:t>болюсом</w:t>
      </w:r>
      <w:proofErr w:type="spellEnd"/>
      <w:r w:rsidR="00CC4BAA" w:rsidRPr="00FB1D8F">
        <w:rPr>
          <w:rFonts w:ascii="Times New Roman" w:hAnsi="Times New Roman" w:cs="Times New Roman"/>
          <w:color w:val="000000"/>
          <w:sz w:val="24"/>
          <w:szCs w:val="24"/>
          <w:lang w:val="uk-UA"/>
        </w:rPr>
        <w:t xml:space="preserve"> </w:t>
      </w:r>
      <w:proofErr w:type="spellStart"/>
      <w:r w:rsidR="00CC4BAA" w:rsidRPr="00FB1D8F">
        <w:rPr>
          <w:rFonts w:ascii="Times New Roman" w:hAnsi="Times New Roman" w:cs="Times New Roman"/>
          <w:color w:val="000000"/>
          <w:sz w:val="24"/>
          <w:szCs w:val="24"/>
          <w:lang w:val="uk-UA"/>
        </w:rPr>
        <w:t>ізоволуму</w:t>
      </w:r>
      <w:proofErr w:type="spellEnd"/>
      <w:r w:rsidRPr="00FB1D8F">
        <w:rPr>
          <w:rFonts w:ascii="Times New Roman" w:hAnsi="Times New Roman" w:cs="Times New Roman"/>
          <w:color w:val="000000"/>
          <w:sz w:val="24"/>
          <w:szCs w:val="24"/>
          <w:lang w:val="uk-UA"/>
        </w:rPr>
        <w:t xml:space="preserve"> води,</w:t>
      </w:r>
      <w:r w:rsidR="00CC4BAA" w:rsidRPr="00FB1D8F">
        <w:rPr>
          <w:rFonts w:ascii="Times New Roman" w:hAnsi="Times New Roman" w:cs="Times New Roman"/>
          <w:color w:val="000000"/>
          <w:sz w:val="24"/>
          <w:szCs w:val="24"/>
          <w:lang w:val="uk-UA"/>
        </w:rPr>
        <w:t xml:space="preserve"> співвідносним до того</w:t>
      </w:r>
      <w:r w:rsidRPr="00FB1D8F">
        <w:rPr>
          <w:rFonts w:ascii="Times New Roman" w:hAnsi="Times New Roman" w:cs="Times New Roman"/>
          <w:color w:val="000000"/>
          <w:sz w:val="24"/>
          <w:szCs w:val="24"/>
          <w:lang w:val="uk-UA"/>
        </w:rPr>
        <w:t xml:space="preserve"> що місти</w:t>
      </w:r>
      <w:r w:rsidR="00CC4BAA" w:rsidRPr="00FB1D8F">
        <w:rPr>
          <w:rFonts w:ascii="Times New Roman" w:hAnsi="Times New Roman" w:cs="Times New Roman"/>
          <w:color w:val="000000"/>
          <w:sz w:val="24"/>
          <w:szCs w:val="24"/>
          <w:lang w:val="uk-UA"/>
        </w:rPr>
        <w:t>вся</w:t>
      </w:r>
      <w:r w:rsidRPr="00FB1D8F">
        <w:rPr>
          <w:rFonts w:ascii="Times New Roman" w:hAnsi="Times New Roman" w:cs="Times New Roman"/>
          <w:color w:val="000000"/>
          <w:sz w:val="24"/>
          <w:szCs w:val="24"/>
          <w:lang w:val="uk-UA"/>
        </w:rPr>
        <w:t xml:space="preserve"> в сніданку</w:t>
      </w:r>
      <w:r w:rsidR="00CC4BAA" w:rsidRPr="00FB1D8F">
        <w:rPr>
          <w:rFonts w:ascii="Times New Roman" w:hAnsi="Times New Roman" w:cs="Times New Roman"/>
          <w:color w:val="000000"/>
          <w:sz w:val="24"/>
          <w:szCs w:val="24"/>
          <w:lang w:val="uk-UA"/>
        </w:rPr>
        <w:t xml:space="preserve"> на випробуванні з вживання сніданку</w:t>
      </w:r>
      <w:r w:rsidRPr="00FB1D8F">
        <w:rPr>
          <w:rFonts w:ascii="Times New Roman" w:hAnsi="Times New Roman" w:cs="Times New Roman"/>
          <w:color w:val="000000"/>
          <w:sz w:val="24"/>
          <w:szCs w:val="24"/>
          <w:lang w:val="uk-UA"/>
        </w:rPr>
        <w:t xml:space="preserve">. </w:t>
      </w:r>
      <w:r w:rsidR="00CC4BAA" w:rsidRPr="00FB1D8F">
        <w:rPr>
          <w:rFonts w:ascii="Times New Roman" w:hAnsi="Times New Roman" w:cs="Times New Roman"/>
          <w:color w:val="000000"/>
          <w:sz w:val="24"/>
          <w:szCs w:val="24"/>
          <w:lang w:val="uk-UA"/>
        </w:rPr>
        <w:t>Стандартизовані прийоми їжі</w:t>
      </w:r>
      <w:r w:rsidRPr="00FB1D8F">
        <w:rPr>
          <w:rFonts w:ascii="Times New Roman" w:hAnsi="Times New Roman" w:cs="Times New Roman"/>
          <w:color w:val="000000"/>
          <w:sz w:val="24"/>
          <w:szCs w:val="24"/>
          <w:lang w:val="uk-UA"/>
        </w:rPr>
        <w:t xml:space="preserve"> на обід </w:t>
      </w:r>
      <w:r w:rsidR="00CC4BAA" w:rsidRPr="00FB1D8F">
        <w:rPr>
          <w:rFonts w:ascii="Times New Roman" w:hAnsi="Times New Roman" w:cs="Times New Roman"/>
          <w:color w:val="000000"/>
          <w:sz w:val="24"/>
          <w:szCs w:val="24"/>
          <w:lang w:val="uk-UA"/>
        </w:rPr>
        <w:t>та</w:t>
      </w:r>
      <w:r w:rsidRPr="00FB1D8F">
        <w:rPr>
          <w:rFonts w:ascii="Times New Roman" w:hAnsi="Times New Roman" w:cs="Times New Roman"/>
          <w:color w:val="000000"/>
          <w:sz w:val="24"/>
          <w:szCs w:val="24"/>
          <w:lang w:val="uk-UA"/>
        </w:rPr>
        <w:t xml:space="preserve"> вечерю </w:t>
      </w:r>
      <w:r w:rsidR="00CC4BAA" w:rsidRPr="00FB1D8F">
        <w:rPr>
          <w:rFonts w:ascii="Times New Roman" w:hAnsi="Times New Roman" w:cs="Times New Roman"/>
          <w:color w:val="000000"/>
          <w:sz w:val="24"/>
          <w:szCs w:val="24"/>
          <w:lang w:val="uk-UA"/>
        </w:rPr>
        <w:t>в обох випробуваннях були подані у</w:t>
      </w:r>
      <w:r w:rsidRPr="00FB1D8F">
        <w:rPr>
          <w:rFonts w:ascii="Times New Roman" w:hAnsi="Times New Roman" w:cs="Times New Roman"/>
          <w:color w:val="000000"/>
          <w:sz w:val="24"/>
          <w:szCs w:val="24"/>
          <w:lang w:val="uk-UA"/>
        </w:rPr>
        <w:t xml:space="preserve"> </w:t>
      </w:r>
      <w:r w:rsidR="00CC4BAA" w:rsidRPr="00FB1D8F">
        <w:rPr>
          <w:rFonts w:ascii="Times New Roman" w:hAnsi="Times New Roman" w:cs="Times New Roman"/>
          <w:color w:val="000000"/>
          <w:sz w:val="24"/>
          <w:szCs w:val="24"/>
          <w:lang w:val="uk-UA"/>
        </w:rPr>
        <w:t>Розділі</w:t>
      </w:r>
      <w:r w:rsidRPr="00FB1D8F">
        <w:rPr>
          <w:rFonts w:ascii="Times New Roman" w:hAnsi="Times New Roman" w:cs="Times New Roman"/>
          <w:color w:val="000000"/>
          <w:sz w:val="24"/>
          <w:szCs w:val="24"/>
          <w:lang w:val="uk-UA"/>
        </w:rPr>
        <w:t xml:space="preserve"> V. </w:t>
      </w:r>
      <w:r w:rsidR="00CC4BAA" w:rsidRPr="00FB1D8F">
        <w:rPr>
          <w:rFonts w:ascii="Times New Roman" w:hAnsi="Times New Roman" w:cs="Times New Roman"/>
          <w:color w:val="000000"/>
          <w:sz w:val="24"/>
          <w:szCs w:val="24"/>
          <w:lang w:val="uk-UA"/>
        </w:rPr>
        <w:t>Т</w:t>
      </w:r>
      <w:r w:rsidRPr="00FB1D8F">
        <w:rPr>
          <w:rFonts w:ascii="Times New Roman" w:hAnsi="Times New Roman" w:cs="Times New Roman"/>
          <w:color w:val="000000"/>
          <w:sz w:val="24"/>
          <w:szCs w:val="24"/>
          <w:lang w:val="uk-UA"/>
        </w:rPr>
        <w:t>аблиц</w:t>
      </w:r>
      <w:r w:rsidR="00CC4BAA" w:rsidRPr="00FB1D8F">
        <w:rPr>
          <w:rFonts w:ascii="Times New Roman" w:hAnsi="Times New Roman" w:cs="Times New Roman"/>
          <w:color w:val="000000"/>
          <w:sz w:val="24"/>
          <w:szCs w:val="24"/>
          <w:lang w:val="uk-UA"/>
        </w:rPr>
        <w:t>я</w:t>
      </w:r>
      <w:r w:rsidRPr="00FB1D8F">
        <w:rPr>
          <w:rFonts w:ascii="Times New Roman" w:hAnsi="Times New Roman" w:cs="Times New Roman"/>
          <w:color w:val="000000"/>
          <w:sz w:val="24"/>
          <w:szCs w:val="24"/>
          <w:lang w:val="uk-UA"/>
        </w:rPr>
        <w:t xml:space="preserve"> 3.1 детально викладено </w:t>
      </w:r>
      <w:r w:rsidR="00564BB8" w:rsidRPr="00FB1D8F">
        <w:rPr>
          <w:rFonts w:ascii="Times New Roman" w:hAnsi="Times New Roman" w:cs="Times New Roman"/>
          <w:color w:val="000000"/>
          <w:sz w:val="24"/>
          <w:szCs w:val="24"/>
          <w:lang w:val="uk-UA"/>
        </w:rPr>
        <w:t xml:space="preserve">енергетичну цінність </w:t>
      </w:r>
      <w:r w:rsidRPr="00FB1D8F">
        <w:rPr>
          <w:rFonts w:ascii="Times New Roman" w:hAnsi="Times New Roman" w:cs="Times New Roman"/>
          <w:color w:val="000000"/>
          <w:sz w:val="24"/>
          <w:szCs w:val="24"/>
          <w:lang w:val="uk-UA"/>
        </w:rPr>
        <w:t>та</w:t>
      </w:r>
      <w:r w:rsidR="00CC4BAA" w:rsidRPr="00FB1D8F">
        <w:rPr>
          <w:rFonts w:ascii="Times New Roman" w:hAnsi="Times New Roman" w:cs="Times New Roman"/>
          <w:color w:val="000000"/>
          <w:sz w:val="24"/>
          <w:szCs w:val="24"/>
          <w:lang w:val="uk-UA"/>
        </w:rPr>
        <w:t xml:space="preserve"> </w:t>
      </w:r>
      <w:r w:rsidR="0069047D" w:rsidRPr="00FB1D8F">
        <w:rPr>
          <w:rFonts w:ascii="Times New Roman" w:hAnsi="Times New Roman" w:cs="Times New Roman"/>
          <w:color w:val="000000"/>
          <w:sz w:val="24"/>
          <w:szCs w:val="24"/>
          <w:lang w:val="uk-UA"/>
        </w:rPr>
        <w:t xml:space="preserve">споживання </w:t>
      </w:r>
      <w:r w:rsidRPr="00FB1D8F">
        <w:rPr>
          <w:rFonts w:ascii="Times New Roman" w:hAnsi="Times New Roman" w:cs="Times New Roman"/>
          <w:color w:val="000000"/>
          <w:sz w:val="24"/>
          <w:szCs w:val="24"/>
          <w:lang w:val="uk-UA"/>
        </w:rPr>
        <w:t>мікроелемент</w:t>
      </w:r>
      <w:r w:rsidR="00CC4BAA" w:rsidRPr="00FB1D8F">
        <w:rPr>
          <w:rFonts w:ascii="Times New Roman" w:hAnsi="Times New Roman" w:cs="Times New Roman"/>
          <w:color w:val="000000"/>
          <w:sz w:val="24"/>
          <w:szCs w:val="24"/>
          <w:lang w:val="uk-UA"/>
        </w:rPr>
        <w:t>ів</w:t>
      </w:r>
      <w:r w:rsidRPr="00FB1D8F">
        <w:rPr>
          <w:rFonts w:ascii="Times New Roman" w:hAnsi="Times New Roman" w:cs="Times New Roman"/>
          <w:color w:val="000000"/>
          <w:sz w:val="24"/>
          <w:szCs w:val="24"/>
          <w:lang w:val="uk-UA"/>
        </w:rPr>
        <w:t xml:space="preserve"> при звичайному харчуванні під час </w:t>
      </w:r>
      <w:r w:rsidR="00CC4BAA" w:rsidRPr="00FB1D8F">
        <w:rPr>
          <w:rFonts w:ascii="Times New Roman" w:hAnsi="Times New Roman" w:cs="Times New Roman"/>
          <w:color w:val="000000"/>
          <w:sz w:val="24"/>
          <w:szCs w:val="24"/>
          <w:lang w:val="uk-UA"/>
        </w:rPr>
        <w:t xml:space="preserve">Розділів </w:t>
      </w:r>
      <w:r w:rsidRPr="00FB1D8F">
        <w:rPr>
          <w:rFonts w:ascii="Times New Roman" w:hAnsi="Times New Roman" w:cs="Times New Roman"/>
          <w:color w:val="000000"/>
          <w:sz w:val="24"/>
          <w:szCs w:val="24"/>
          <w:lang w:val="uk-UA"/>
        </w:rPr>
        <w:t>IV та V</w:t>
      </w:r>
      <w:r w:rsidR="00CC4BAA" w:rsidRPr="00FB1D8F">
        <w:rPr>
          <w:rFonts w:ascii="Times New Roman" w:hAnsi="Times New Roman" w:cs="Times New Roman"/>
          <w:color w:val="000000"/>
          <w:sz w:val="24"/>
          <w:szCs w:val="24"/>
          <w:lang w:val="uk-UA"/>
        </w:rPr>
        <w:t>.</w:t>
      </w:r>
    </w:p>
    <w:p w:rsidR="00CC4BAA" w:rsidRPr="00FB1D8F" w:rsidRDefault="00CC4BAA" w:rsidP="000110A5">
      <w:pPr>
        <w:jc w:val="both"/>
        <w:rPr>
          <w:rFonts w:ascii="Times New Roman" w:hAnsi="Times New Roman" w:cs="Times New Roman"/>
          <w:color w:val="000000"/>
          <w:sz w:val="24"/>
          <w:szCs w:val="24"/>
          <w:lang w:val="uk-UA"/>
        </w:rPr>
      </w:pPr>
      <w:r w:rsidRPr="00FB1D8F">
        <w:rPr>
          <w:rFonts w:ascii="Times New Roman" w:hAnsi="Times New Roman" w:cs="Times New Roman"/>
          <w:b/>
          <w:color w:val="000000"/>
          <w:sz w:val="24"/>
          <w:szCs w:val="24"/>
          <w:lang w:val="uk-UA"/>
        </w:rPr>
        <w:t>Таблиця 3.1</w:t>
      </w:r>
      <w:r w:rsidRPr="00FB1D8F">
        <w:rPr>
          <w:rFonts w:ascii="Times New Roman" w:hAnsi="Times New Roman" w:cs="Times New Roman"/>
          <w:color w:val="000000"/>
          <w:sz w:val="24"/>
          <w:szCs w:val="24"/>
          <w:lang w:val="uk-UA"/>
        </w:rPr>
        <w:t xml:space="preserve"> </w:t>
      </w:r>
      <w:r w:rsidR="00564BB8" w:rsidRPr="00FB1D8F">
        <w:rPr>
          <w:rFonts w:ascii="Times New Roman" w:hAnsi="Times New Roman" w:cs="Times New Roman"/>
          <w:color w:val="000000"/>
          <w:sz w:val="24"/>
          <w:szCs w:val="24"/>
          <w:lang w:val="uk-UA"/>
        </w:rPr>
        <w:t xml:space="preserve">Енергетична цінність </w:t>
      </w:r>
      <w:r w:rsidRPr="00FB1D8F">
        <w:rPr>
          <w:rFonts w:ascii="Times New Roman" w:hAnsi="Times New Roman" w:cs="Times New Roman"/>
          <w:color w:val="000000"/>
          <w:sz w:val="24"/>
          <w:szCs w:val="24"/>
          <w:lang w:val="uk-UA"/>
        </w:rPr>
        <w:t xml:space="preserve">та </w:t>
      </w:r>
      <w:r w:rsidR="0069047D" w:rsidRPr="00FB1D8F">
        <w:rPr>
          <w:rFonts w:ascii="Times New Roman" w:hAnsi="Times New Roman" w:cs="Times New Roman"/>
          <w:color w:val="000000"/>
          <w:sz w:val="24"/>
          <w:szCs w:val="24"/>
          <w:lang w:val="uk-UA"/>
        </w:rPr>
        <w:t xml:space="preserve">споживання </w:t>
      </w:r>
      <w:r w:rsidRPr="00FB1D8F">
        <w:rPr>
          <w:rFonts w:ascii="Times New Roman" w:hAnsi="Times New Roman" w:cs="Times New Roman"/>
          <w:color w:val="000000"/>
          <w:sz w:val="24"/>
          <w:szCs w:val="24"/>
          <w:lang w:val="uk-UA"/>
        </w:rPr>
        <w:t>мікроелементів при звичайному харчуванні під час Розділів IV та V</w:t>
      </w:r>
      <w:r w:rsidR="00564BB8" w:rsidRPr="00FB1D8F">
        <w:rPr>
          <w:rFonts w:ascii="Times New Roman" w:hAnsi="Times New Roman" w:cs="Times New Roman"/>
          <w:color w:val="000000"/>
          <w:sz w:val="24"/>
          <w:szCs w:val="24"/>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665"/>
        <w:gridCol w:w="1504"/>
        <w:gridCol w:w="1502"/>
        <w:gridCol w:w="1568"/>
        <w:gridCol w:w="1924"/>
      </w:tblGrid>
      <w:tr w:rsidR="00564BB8" w:rsidRPr="00FB1D8F" w:rsidTr="00771DC1">
        <w:tc>
          <w:tcPr>
            <w:tcW w:w="1408" w:type="dxa"/>
            <w:tcBorders>
              <w:top w:val="single" w:sz="4" w:space="0" w:color="auto"/>
              <w:bottom w:val="single" w:sz="4" w:space="0" w:color="auto"/>
            </w:tcBorders>
          </w:tcPr>
          <w:p w:rsidR="00564BB8" w:rsidRPr="00FB1D8F" w:rsidRDefault="00564BB8" w:rsidP="000110A5">
            <w:pPr>
              <w:jc w:val="both"/>
              <w:rPr>
                <w:rFonts w:ascii="Times New Roman" w:hAnsi="Times New Roman" w:cs="Times New Roman"/>
                <w:color w:val="000000"/>
                <w:sz w:val="24"/>
                <w:szCs w:val="24"/>
                <w:lang w:val="uk-UA"/>
              </w:rPr>
            </w:pPr>
          </w:p>
        </w:tc>
        <w:tc>
          <w:tcPr>
            <w:tcW w:w="1665" w:type="dxa"/>
            <w:tcBorders>
              <w:top w:val="single" w:sz="4" w:space="0" w:color="auto"/>
              <w:bottom w:val="single" w:sz="4" w:space="0" w:color="auto"/>
            </w:tcBorders>
          </w:tcPr>
          <w:p w:rsidR="00564BB8"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ВУГЛЕВОДИ (г)</w:t>
            </w:r>
          </w:p>
        </w:tc>
        <w:tc>
          <w:tcPr>
            <w:tcW w:w="1504" w:type="dxa"/>
            <w:tcBorders>
              <w:top w:val="single" w:sz="4" w:space="0" w:color="auto"/>
              <w:bottom w:val="single" w:sz="4" w:space="0" w:color="auto"/>
            </w:tcBorders>
          </w:tcPr>
          <w:p w:rsidR="00564BB8" w:rsidRPr="00FB1D8F" w:rsidRDefault="00564BB8"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БІЛОК (г)</w:t>
            </w:r>
          </w:p>
        </w:tc>
        <w:tc>
          <w:tcPr>
            <w:tcW w:w="1502" w:type="dxa"/>
            <w:tcBorders>
              <w:top w:val="single" w:sz="4" w:space="0" w:color="auto"/>
              <w:bottom w:val="single" w:sz="4" w:space="0" w:color="auto"/>
            </w:tcBorders>
          </w:tcPr>
          <w:p w:rsidR="00564BB8" w:rsidRPr="00FB1D8F" w:rsidRDefault="00564BB8"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ЖИРИ (г)</w:t>
            </w:r>
          </w:p>
        </w:tc>
        <w:tc>
          <w:tcPr>
            <w:tcW w:w="1568" w:type="dxa"/>
            <w:tcBorders>
              <w:top w:val="single" w:sz="4" w:space="0" w:color="auto"/>
              <w:bottom w:val="single" w:sz="4" w:space="0" w:color="auto"/>
            </w:tcBorders>
          </w:tcPr>
          <w:p w:rsidR="00564BB8" w:rsidRPr="00FB1D8F" w:rsidRDefault="00564BB8" w:rsidP="000110A5">
            <w:pPr>
              <w:jc w:val="both"/>
              <w:rPr>
                <w:rFonts w:ascii="Times New Roman" w:hAnsi="Times New Roman" w:cs="Times New Roman"/>
                <w:color w:val="000000"/>
                <w:sz w:val="24"/>
                <w:szCs w:val="24"/>
              </w:rPr>
            </w:pPr>
            <w:r w:rsidRPr="00FB1D8F">
              <w:rPr>
                <w:rFonts w:ascii="Times New Roman" w:hAnsi="Times New Roman" w:cs="Times New Roman"/>
                <w:color w:val="000000"/>
                <w:sz w:val="24"/>
                <w:szCs w:val="24"/>
              </w:rPr>
              <w:t>ВОЛОКНА (г)</w:t>
            </w:r>
          </w:p>
        </w:tc>
        <w:tc>
          <w:tcPr>
            <w:tcW w:w="1924" w:type="dxa"/>
            <w:tcBorders>
              <w:top w:val="single" w:sz="4" w:space="0" w:color="auto"/>
              <w:bottom w:val="single" w:sz="4" w:space="0" w:color="auto"/>
            </w:tcBorders>
          </w:tcPr>
          <w:p w:rsidR="00564BB8" w:rsidRPr="00FB1D8F" w:rsidRDefault="00564BB8"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ЕНЕРГЕТИЧНА ЦІННІСТЬ (кДЖ)</w:t>
            </w:r>
          </w:p>
        </w:tc>
      </w:tr>
      <w:tr w:rsidR="00564BB8" w:rsidRPr="00FB1D8F" w:rsidTr="00771DC1">
        <w:tc>
          <w:tcPr>
            <w:tcW w:w="9571" w:type="dxa"/>
            <w:gridSpan w:val="6"/>
            <w:tcBorders>
              <w:top w:val="single" w:sz="4" w:space="0" w:color="auto"/>
            </w:tcBorders>
          </w:tcPr>
          <w:p w:rsidR="00564BB8" w:rsidRPr="00FB1D8F" w:rsidRDefault="00564BB8" w:rsidP="00564BB8">
            <w:pPr>
              <w:jc w:val="cente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Сніданок</w:t>
            </w:r>
          </w:p>
        </w:tc>
      </w:tr>
      <w:tr w:rsidR="00564BB8" w:rsidRPr="00FB1D8F" w:rsidTr="00771DC1">
        <w:tc>
          <w:tcPr>
            <w:tcW w:w="1408" w:type="dxa"/>
          </w:tcPr>
          <w:p w:rsidR="00564BB8" w:rsidRPr="00FB1D8F" w:rsidRDefault="00771DC1" w:rsidP="000110A5">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Розділ IV</w:t>
            </w:r>
          </w:p>
        </w:tc>
        <w:tc>
          <w:tcPr>
            <w:tcW w:w="1665" w:type="dxa"/>
          </w:tcPr>
          <w:p w:rsidR="00564BB8" w:rsidRPr="00FB1D8F" w:rsidRDefault="00564BB8"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130.0 (8.2)</w:t>
            </w:r>
          </w:p>
        </w:tc>
        <w:tc>
          <w:tcPr>
            <w:tcW w:w="1504" w:type="dxa"/>
          </w:tcPr>
          <w:p w:rsidR="00564BB8" w:rsidRPr="00FB1D8F" w:rsidRDefault="00564BB8"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 xml:space="preserve">19.5 (1.2) </w:t>
            </w:r>
          </w:p>
        </w:tc>
        <w:tc>
          <w:tcPr>
            <w:tcW w:w="1502" w:type="dxa"/>
          </w:tcPr>
          <w:p w:rsidR="00564BB8" w:rsidRPr="00FB1D8F" w:rsidRDefault="00564BB8"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13.9 (0.9)</w:t>
            </w:r>
          </w:p>
        </w:tc>
        <w:tc>
          <w:tcPr>
            <w:tcW w:w="1568" w:type="dxa"/>
          </w:tcPr>
          <w:p w:rsidR="00564BB8" w:rsidRPr="00FB1D8F" w:rsidRDefault="00564BB8"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4.5 (0.3)</w:t>
            </w:r>
          </w:p>
        </w:tc>
        <w:tc>
          <w:tcPr>
            <w:tcW w:w="1924" w:type="dxa"/>
          </w:tcPr>
          <w:p w:rsidR="00564BB8"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3095 (195)</w:t>
            </w:r>
          </w:p>
        </w:tc>
      </w:tr>
      <w:tr w:rsidR="00771DC1" w:rsidRPr="00FB1D8F" w:rsidTr="00771DC1">
        <w:tc>
          <w:tcPr>
            <w:tcW w:w="1408" w:type="dxa"/>
          </w:tcPr>
          <w:p w:rsidR="00771DC1" w:rsidRPr="00FB1D8F" w:rsidRDefault="00771DC1" w:rsidP="00AC7D8A">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Розділ V</w:t>
            </w:r>
          </w:p>
        </w:tc>
        <w:tc>
          <w:tcPr>
            <w:tcW w:w="1665" w:type="dxa"/>
          </w:tcPr>
          <w:p w:rsidR="00771DC1"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130.0 (9.1)</w:t>
            </w:r>
          </w:p>
        </w:tc>
        <w:tc>
          <w:tcPr>
            <w:tcW w:w="1504" w:type="dxa"/>
          </w:tcPr>
          <w:p w:rsidR="00771DC1"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 xml:space="preserve">19.5 (1.4) </w:t>
            </w:r>
          </w:p>
        </w:tc>
        <w:tc>
          <w:tcPr>
            <w:tcW w:w="1502" w:type="dxa"/>
          </w:tcPr>
          <w:p w:rsidR="00771DC1"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13.7 (1.0)</w:t>
            </w:r>
          </w:p>
        </w:tc>
        <w:tc>
          <w:tcPr>
            <w:tcW w:w="1568" w:type="dxa"/>
          </w:tcPr>
          <w:p w:rsidR="00771DC1"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 xml:space="preserve">4.5 (0.3) </w:t>
            </w:r>
          </w:p>
        </w:tc>
        <w:tc>
          <w:tcPr>
            <w:tcW w:w="1924" w:type="dxa"/>
          </w:tcPr>
          <w:p w:rsidR="00771DC1" w:rsidRPr="00FB1D8F" w:rsidRDefault="00771DC1" w:rsidP="000110A5">
            <w:pPr>
              <w:jc w:val="both"/>
              <w:rPr>
                <w:rFonts w:ascii="Times New Roman" w:hAnsi="Times New Roman" w:cs="Times New Roman"/>
                <w:i/>
                <w:sz w:val="24"/>
                <w:szCs w:val="24"/>
                <w:lang w:val="uk-UA"/>
              </w:rPr>
            </w:pPr>
            <w:r w:rsidRPr="00FB1D8F">
              <w:rPr>
                <w:rStyle w:val="fontstyle01"/>
                <w:rFonts w:ascii="Times New Roman" w:hAnsi="Times New Roman" w:cs="Times New Roman"/>
                <w:i w:val="0"/>
              </w:rPr>
              <w:t>3085 (217)</w:t>
            </w:r>
          </w:p>
        </w:tc>
      </w:tr>
      <w:tr w:rsidR="00771DC1" w:rsidRPr="00FB1D8F" w:rsidTr="00771DC1">
        <w:tc>
          <w:tcPr>
            <w:tcW w:w="9571" w:type="dxa"/>
            <w:gridSpan w:val="6"/>
          </w:tcPr>
          <w:p w:rsidR="00771DC1" w:rsidRPr="00FB1D8F" w:rsidRDefault="00771DC1" w:rsidP="00771DC1">
            <w:pPr>
              <w:jc w:val="cente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Обід</w:t>
            </w:r>
          </w:p>
        </w:tc>
      </w:tr>
      <w:tr w:rsidR="00771DC1" w:rsidRPr="00FB1D8F" w:rsidTr="00771DC1">
        <w:tc>
          <w:tcPr>
            <w:tcW w:w="1408" w:type="dxa"/>
          </w:tcPr>
          <w:p w:rsidR="00771DC1" w:rsidRPr="00FB1D8F" w:rsidRDefault="00771DC1" w:rsidP="00AC7D8A">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Розділ V</w:t>
            </w:r>
          </w:p>
        </w:tc>
        <w:tc>
          <w:tcPr>
            <w:tcW w:w="1665" w:type="dxa"/>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118.9 (8.3)</w:t>
            </w:r>
          </w:p>
        </w:tc>
        <w:tc>
          <w:tcPr>
            <w:tcW w:w="1504" w:type="dxa"/>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38.6 (2.7)</w:t>
            </w:r>
          </w:p>
        </w:tc>
        <w:tc>
          <w:tcPr>
            <w:tcW w:w="1502" w:type="dxa"/>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41.1 (2.9)</w:t>
            </w:r>
          </w:p>
        </w:tc>
        <w:tc>
          <w:tcPr>
            <w:tcW w:w="1568" w:type="dxa"/>
          </w:tcPr>
          <w:p w:rsidR="00771DC1" w:rsidRPr="00FB1D8F" w:rsidRDefault="00771DC1" w:rsidP="000110A5">
            <w:pPr>
              <w:jc w:val="both"/>
              <w:rPr>
                <w:rFonts w:ascii="Times New Roman" w:hAnsi="Times New Roman" w:cs="Times New Roman"/>
                <w:color w:val="000000"/>
                <w:sz w:val="24"/>
                <w:szCs w:val="24"/>
              </w:rPr>
            </w:pPr>
            <w:r w:rsidRPr="00FB1D8F">
              <w:rPr>
                <w:rFonts w:ascii="Times New Roman" w:hAnsi="Times New Roman" w:cs="Times New Roman"/>
                <w:color w:val="000000"/>
                <w:sz w:val="24"/>
                <w:szCs w:val="24"/>
              </w:rPr>
              <w:t>12.0 (0.8)</w:t>
            </w:r>
          </w:p>
        </w:tc>
        <w:tc>
          <w:tcPr>
            <w:tcW w:w="1924" w:type="dxa"/>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4162 (301)</w:t>
            </w:r>
          </w:p>
        </w:tc>
      </w:tr>
      <w:tr w:rsidR="00771DC1" w:rsidRPr="00FB1D8F" w:rsidTr="00771DC1">
        <w:tc>
          <w:tcPr>
            <w:tcW w:w="9571" w:type="dxa"/>
            <w:gridSpan w:val="6"/>
          </w:tcPr>
          <w:p w:rsidR="00771DC1" w:rsidRPr="00FB1D8F" w:rsidRDefault="00771DC1" w:rsidP="00771DC1">
            <w:pPr>
              <w:jc w:val="cente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Вечеря</w:t>
            </w:r>
          </w:p>
        </w:tc>
      </w:tr>
      <w:tr w:rsidR="00771DC1" w:rsidRPr="00FB1D8F" w:rsidTr="00771DC1">
        <w:tc>
          <w:tcPr>
            <w:tcW w:w="1408" w:type="dxa"/>
            <w:tcBorders>
              <w:bottom w:val="single" w:sz="4" w:space="0" w:color="auto"/>
            </w:tcBorders>
          </w:tcPr>
          <w:p w:rsidR="00771DC1" w:rsidRPr="00FB1D8F" w:rsidRDefault="00771DC1" w:rsidP="00AC7D8A">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Розділ V</w:t>
            </w:r>
          </w:p>
        </w:tc>
        <w:tc>
          <w:tcPr>
            <w:tcW w:w="1665" w:type="dxa"/>
            <w:tcBorders>
              <w:bottom w:val="single" w:sz="4" w:space="0" w:color="auto"/>
            </w:tcBorders>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150.6 (10.5)</w:t>
            </w:r>
          </w:p>
        </w:tc>
        <w:tc>
          <w:tcPr>
            <w:tcW w:w="1504" w:type="dxa"/>
            <w:tcBorders>
              <w:bottom w:val="single" w:sz="4" w:space="0" w:color="auto"/>
            </w:tcBorders>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41.2 (2.9)</w:t>
            </w:r>
          </w:p>
        </w:tc>
        <w:tc>
          <w:tcPr>
            <w:tcW w:w="1502" w:type="dxa"/>
            <w:tcBorders>
              <w:bottom w:val="single" w:sz="4" w:space="0" w:color="auto"/>
            </w:tcBorders>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43.2 (3.0)</w:t>
            </w:r>
          </w:p>
        </w:tc>
        <w:tc>
          <w:tcPr>
            <w:tcW w:w="1568" w:type="dxa"/>
            <w:tcBorders>
              <w:bottom w:val="single" w:sz="4" w:space="0" w:color="auto"/>
            </w:tcBorders>
          </w:tcPr>
          <w:p w:rsidR="00771DC1" w:rsidRPr="00FB1D8F" w:rsidRDefault="00771DC1" w:rsidP="000110A5">
            <w:pPr>
              <w:jc w:val="both"/>
              <w:rPr>
                <w:rFonts w:ascii="Times New Roman" w:hAnsi="Times New Roman" w:cs="Times New Roman"/>
                <w:color w:val="000000"/>
                <w:sz w:val="24"/>
                <w:szCs w:val="24"/>
              </w:rPr>
            </w:pPr>
            <w:r w:rsidRPr="00FB1D8F">
              <w:rPr>
                <w:rFonts w:ascii="Times New Roman" w:hAnsi="Times New Roman" w:cs="Times New Roman"/>
                <w:color w:val="000000"/>
                <w:sz w:val="24"/>
                <w:szCs w:val="24"/>
              </w:rPr>
              <w:t>6.8 (0.5)</w:t>
            </w:r>
          </w:p>
        </w:tc>
        <w:tc>
          <w:tcPr>
            <w:tcW w:w="1924" w:type="dxa"/>
            <w:tcBorders>
              <w:bottom w:val="single" w:sz="4" w:space="0" w:color="auto"/>
            </w:tcBorders>
          </w:tcPr>
          <w:p w:rsidR="00771DC1"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4914 (345)</w:t>
            </w:r>
          </w:p>
        </w:tc>
      </w:tr>
    </w:tbl>
    <w:p w:rsidR="00564BB8" w:rsidRPr="00FB1D8F" w:rsidRDefault="00771DC1"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Значення є середніми (СЗ)</w:t>
      </w:r>
    </w:p>
    <w:p w:rsidR="00771DC1" w:rsidRPr="00FB1D8F" w:rsidRDefault="00771DC1" w:rsidP="000110A5">
      <w:pPr>
        <w:jc w:val="both"/>
        <w:rPr>
          <w:rFonts w:ascii="Times New Roman" w:hAnsi="Times New Roman" w:cs="Times New Roman"/>
          <w:color w:val="000000"/>
          <w:sz w:val="24"/>
          <w:szCs w:val="24"/>
          <w:lang w:val="uk-UA"/>
        </w:rPr>
      </w:pPr>
    </w:p>
    <w:p w:rsidR="00771DC1" w:rsidRPr="00FB1D8F" w:rsidRDefault="00771DC1" w:rsidP="000110A5">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24-годинні стандартизовані дієти (Розділи VI, VII та VIII)</w:t>
      </w:r>
    </w:p>
    <w:p w:rsidR="00771DC1" w:rsidRPr="00FB1D8F" w:rsidRDefault="008E6270"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Цих три Розділи дослідили ефекти 24-годинних суворо обмежених по енергетичній цінності дієт (25% від ОЕП), у порівнянні до дієти з помірним вмістом енергетичної цінності (100% від ОЕП). Дієти були сформульовані для збереження смачної та легкої для запам’ятання їжі</w:t>
      </w:r>
      <w:r w:rsidR="00015C57" w:rsidRPr="00FB1D8F">
        <w:rPr>
          <w:rFonts w:ascii="Times New Roman" w:hAnsi="Times New Roman" w:cs="Times New Roman"/>
          <w:color w:val="000000"/>
          <w:sz w:val="24"/>
          <w:szCs w:val="24"/>
          <w:lang w:val="uk-UA"/>
        </w:rPr>
        <w:t xml:space="preserve">, а також, у деяких випадках були значні урахування індивідуальних переваг харчування (Додаток </w:t>
      </w:r>
      <w:r w:rsidR="00015C57" w:rsidRPr="00FB1D8F">
        <w:rPr>
          <w:rFonts w:ascii="Times New Roman" w:hAnsi="Times New Roman" w:cs="Times New Roman"/>
          <w:color w:val="000000"/>
          <w:sz w:val="24"/>
          <w:szCs w:val="24"/>
        </w:rPr>
        <w:t>F</w:t>
      </w:r>
      <w:r w:rsidR="00015C57" w:rsidRPr="00FB1D8F">
        <w:rPr>
          <w:rFonts w:ascii="Times New Roman" w:hAnsi="Times New Roman" w:cs="Times New Roman"/>
          <w:color w:val="000000"/>
          <w:sz w:val="24"/>
          <w:szCs w:val="24"/>
          <w:lang w:val="uk-UA"/>
        </w:rPr>
        <w:t>).</w:t>
      </w:r>
    </w:p>
    <w:p w:rsidR="00015C57" w:rsidRPr="00FB1D8F" w:rsidRDefault="00015C57"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Дієти з помірним вмістом енергетичної цінності (енергетично збалансовані; ЕЗ) були розподілені на 4 прийоми їжі. Сніданок, що споживався о 08:00 складався з хрустких рисових пластівців, напівжирного молока та апельсинового соку і містив 20% оцінки енергетичної потреби. Обід, що споживався о 12:00 складався з білого хліба, майонезу, курки, салату, помідору, червоного перцю, бальзамічного оцту та </w:t>
      </w:r>
      <w:proofErr w:type="spellStart"/>
      <w:r w:rsidRPr="00FB1D8F">
        <w:rPr>
          <w:rFonts w:ascii="Times New Roman" w:hAnsi="Times New Roman" w:cs="Times New Roman"/>
          <w:color w:val="000000"/>
          <w:sz w:val="24"/>
          <w:szCs w:val="24"/>
          <w:lang w:val="uk-UA"/>
        </w:rPr>
        <w:t>шоколадовмісного</w:t>
      </w:r>
      <w:proofErr w:type="spellEnd"/>
      <w:r w:rsidRPr="00FB1D8F">
        <w:rPr>
          <w:rFonts w:ascii="Times New Roman" w:hAnsi="Times New Roman" w:cs="Times New Roman"/>
          <w:color w:val="000000"/>
          <w:sz w:val="24"/>
          <w:szCs w:val="24"/>
          <w:lang w:val="uk-UA"/>
        </w:rPr>
        <w:t xml:space="preserve"> </w:t>
      </w:r>
      <w:r w:rsidR="005F1772" w:rsidRPr="00FB1D8F">
        <w:rPr>
          <w:rFonts w:ascii="Times New Roman" w:hAnsi="Times New Roman" w:cs="Times New Roman"/>
          <w:color w:val="000000"/>
          <w:sz w:val="24"/>
          <w:szCs w:val="24"/>
          <w:lang w:val="uk-UA"/>
        </w:rPr>
        <w:t xml:space="preserve">печива і містив 30% оцінки енергетичної потреби. Післяобідній перекус споживався о 16:00, складався з </w:t>
      </w:r>
      <w:proofErr w:type="spellStart"/>
      <w:r w:rsidR="005F1772" w:rsidRPr="00FB1D8F">
        <w:rPr>
          <w:rFonts w:ascii="Times New Roman" w:hAnsi="Times New Roman" w:cs="Times New Roman"/>
          <w:color w:val="000000"/>
          <w:sz w:val="24"/>
          <w:szCs w:val="24"/>
          <w:lang w:val="uk-UA"/>
        </w:rPr>
        <w:t>йогурта</w:t>
      </w:r>
      <w:proofErr w:type="spellEnd"/>
      <w:r w:rsidR="005F1772" w:rsidRPr="00FB1D8F">
        <w:rPr>
          <w:rFonts w:ascii="Times New Roman" w:hAnsi="Times New Roman" w:cs="Times New Roman"/>
          <w:color w:val="000000"/>
          <w:sz w:val="24"/>
          <w:szCs w:val="24"/>
          <w:lang w:val="uk-UA"/>
        </w:rPr>
        <w:t xml:space="preserve"> та злакового батончика та містив 10% оцінки енергетичної потреби. Вечеря споживалася о 19:30, складалась з курки, пасти, соусу </w:t>
      </w:r>
      <w:proofErr w:type="spellStart"/>
      <w:r w:rsidR="005F1772" w:rsidRPr="00FB1D8F">
        <w:rPr>
          <w:rFonts w:ascii="Times New Roman" w:hAnsi="Times New Roman" w:cs="Times New Roman"/>
          <w:color w:val="000000"/>
          <w:sz w:val="24"/>
          <w:szCs w:val="24"/>
          <w:lang w:val="uk-UA"/>
        </w:rPr>
        <w:t>болоньєзе</w:t>
      </w:r>
      <w:proofErr w:type="spellEnd"/>
      <w:r w:rsidR="005F1772" w:rsidRPr="00FB1D8F">
        <w:rPr>
          <w:rFonts w:ascii="Times New Roman" w:hAnsi="Times New Roman" w:cs="Times New Roman"/>
          <w:color w:val="000000"/>
          <w:sz w:val="24"/>
          <w:szCs w:val="24"/>
          <w:lang w:val="uk-UA"/>
        </w:rPr>
        <w:t xml:space="preserve">, оливкового масла та </w:t>
      </w:r>
      <w:proofErr w:type="spellStart"/>
      <w:r w:rsidR="005F1772" w:rsidRPr="00FB1D8F">
        <w:rPr>
          <w:rFonts w:ascii="Times New Roman" w:hAnsi="Times New Roman" w:cs="Times New Roman"/>
          <w:color w:val="000000"/>
          <w:sz w:val="24"/>
          <w:szCs w:val="24"/>
          <w:lang w:val="uk-UA"/>
        </w:rPr>
        <w:t>шоколадовмісного</w:t>
      </w:r>
      <w:proofErr w:type="spellEnd"/>
      <w:r w:rsidR="005F1772" w:rsidRPr="00FB1D8F">
        <w:rPr>
          <w:rFonts w:ascii="Times New Roman" w:hAnsi="Times New Roman" w:cs="Times New Roman"/>
          <w:color w:val="000000"/>
          <w:sz w:val="24"/>
          <w:szCs w:val="24"/>
          <w:lang w:val="uk-UA"/>
        </w:rPr>
        <w:t xml:space="preserve"> печива і містила 40% оцінки енергетичної потреби.</w:t>
      </w:r>
    </w:p>
    <w:p w:rsidR="005F1772" w:rsidRPr="00FB1D8F" w:rsidRDefault="005F1772"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Суворо обмежена по енергетичній цінності дієта (енергетично обмежена; ЕО) була розподілена на 2 прийоми їжі; обід та вечерю. Обід, що споживався о 12:00 складався з </w:t>
      </w:r>
      <w:r w:rsidRPr="00FB1D8F">
        <w:rPr>
          <w:rFonts w:ascii="Times New Roman" w:hAnsi="Times New Roman" w:cs="Times New Roman"/>
          <w:color w:val="000000"/>
          <w:sz w:val="24"/>
          <w:szCs w:val="24"/>
          <w:lang w:val="uk-UA"/>
        </w:rPr>
        <w:lastRenderedPageBreak/>
        <w:t xml:space="preserve">курки, салату, помідору, червоного перцю, бальзамічного оцту та містив 34% енергетичної потреби на день. Вечеря споживалася о 19:30, складалась з курки, пасти, соусу </w:t>
      </w:r>
      <w:proofErr w:type="spellStart"/>
      <w:r w:rsidRPr="00FB1D8F">
        <w:rPr>
          <w:rFonts w:ascii="Times New Roman" w:hAnsi="Times New Roman" w:cs="Times New Roman"/>
          <w:color w:val="000000"/>
          <w:sz w:val="24"/>
          <w:szCs w:val="24"/>
          <w:lang w:val="uk-UA"/>
        </w:rPr>
        <w:t>болоньєзе</w:t>
      </w:r>
      <w:proofErr w:type="spellEnd"/>
      <w:r w:rsidRPr="00FB1D8F">
        <w:rPr>
          <w:rFonts w:ascii="Times New Roman" w:hAnsi="Times New Roman" w:cs="Times New Roman"/>
          <w:color w:val="000000"/>
          <w:sz w:val="24"/>
          <w:szCs w:val="24"/>
          <w:lang w:val="uk-UA"/>
        </w:rPr>
        <w:t>, оливкового масла та містила 66% енергетичної потреби на день. Сніданок, що складався лише з води</w:t>
      </w:r>
      <w:r w:rsidR="00A273F7" w:rsidRPr="00FB1D8F">
        <w:rPr>
          <w:rFonts w:ascii="Times New Roman" w:hAnsi="Times New Roman" w:cs="Times New Roman"/>
          <w:color w:val="000000"/>
          <w:sz w:val="24"/>
          <w:szCs w:val="24"/>
          <w:lang w:val="uk-UA"/>
        </w:rPr>
        <w:t xml:space="preserve"> також проводився о 8:00, </w:t>
      </w:r>
      <w:proofErr w:type="spellStart"/>
      <w:r w:rsidR="00A273F7" w:rsidRPr="00FB1D8F">
        <w:rPr>
          <w:rFonts w:ascii="Times New Roman" w:hAnsi="Times New Roman" w:cs="Times New Roman"/>
          <w:color w:val="000000"/>
          <w:sz w:val="24"/>
          <w:szCs w:val="24"/>
          <w:lang w:val="uk-UA"/>
        </w:rPr>
        <w:t>болюс</w:t>
      </w:r>
      <w:proofErr w:type="spellEnd"/>
      <w:r w:rsidR="00A273F7" w:rsidRPr="00FB1D8F">
        <w:rPr>
          <w:rFonts w:ascii="Times New Roman" w:hAnsi="Times New Roman" w:cs="Times New Roman"/>
          <w:color w:val="000000"/>
          <w:sz w:val="24"/>
          <w:szCs w:val="24"/>
          <w:lang w:val="uk-UA"/>
        </w:rPr>
        <w:t xml:space="preserve"> </w:t>
      </w:r>
      <w:proofErr w:type="spellStart"/>
      <w:r w:rsidR="00A273F7" w:rsidRPr="00FB1D8F">
        <w:rPr>
          <w:rFonts w:ascii="Times New Roman" w:hAnsi="Times New Roman" w:cs="Times New Roman"/>
          <w:color w:val="000000"/>
          <w:sz w:val="24"/>
          <w:szCs w:val="24"/>
          <w:lang w:val="uk-UA"/>
        </w:rPr>
        <w:t>ізоволуму</w:t>
      </w:r>
      <w:proofErr w:type="spellEnd"/>
      <w:r w:rsidR="00A273F7" w:rsidRPr="00FB1D8F">
        <w:rPr>
          <w:rFonts w:ascii="Times New Roman" w:hAnsi="Times New Roman" w:cs="Times New Roman"/>
          <w:color w:val="000000"/>
          <w:sz w:val="24"/>
          <w:szCs w:val="24"/>
          <w:lang w:val="uk-UA"/>
        </w:rPr>
        <w:t xml:space="preserve"> води з вмістом сніданку ЕЗ дієти. Відповідно до ефектів переваг дієтичних білків на ситість та збереження </w:t>
      </w:r>
      <w:proofErr w:type="spellStart"/>
      <w:r w:rsidR="00A273F7" w:rsidRPr="00FB1D8F">
        <w:rPr>
          <w:rFonts w:ascii="Times New Roman" w:hAnsi="Times New Roman" w:cs="Times New Roman"/>
          <w:color w:val="000000"/>
          <w:sz w:val="24"/>
          <w:szCs w:val="24"/>
          <w:lang w:val="uk-UA"/>
        </w:rPr>
        <w:t>безжировмісних</w:t>
      </w:r>
      <w:proofErr w:type="spellEnd"/>
      <w:r w:rsidR="00A273F7" w:rsidRPr="00FB1D8F">
        <w:rPr>
          <w:rFonts w:ascii="Times New Roman" w:hAnsi="Times New Roman" w:cs="Times New Roman"/>
          <w:color w:val="000000"/>
          <w:sz w:val="24"/>
          <w:szCs w:val="24"/>
          <w:lang w:val="uk-UA"/>
        </w:rPr>
        <w:t xml:space="preserve"> мас під час енергетично обмеженої дієти (</w:t>
      </w:r>
      <w:proofErr w:type="spellStart"/>
      <w:r w:rsidR="00A273F7" w:rsidRPr="00FB1D8F">
        <w:rPr>
          <w:rFonts w:ascii="Times New Roman" w:hAnsi="Times New Roman" w:cs="Times New Roman"/>
          <w:color w:val="000000"/>
          <w:sz w:val="24"/>
          <w:szCs w:val="24"/>
          <w:lang w:val="uk-UA"/>
        </w:rPr>
        <w:t>Wycherley</w:t>
      </w:r>
      <w:proofErr w:type="spellEnd"/>
      <w:r w:rsidR="00A273F7" w:rsidRPr="00FB1D8F">
        <w:rPr>
          <w:rFonts w:ascii="Times New Roman" w:hAnsi="Times New Roman" w:cs="Times New Roman"/>
          <w:color w:val="000000"/>
          <w:sz w:val="24"/>
          <w:szCs w:val="24"/>
          <w:lang w:val="uk-UA"/>
        </w:rPr>
        <w:t xml:space="preserve"> </w:t>
      </w:r>
      <w:proofErr w:type="spellStart"/>
      <w:r w:rsidR="00A273F7" w:rsidRPr="00FB1D8F">
        <w:rPr>
          <w:rFonts w:ascii="Times New Roman" w:hAnsi="Times New Roman" w:cs="Times New Roman"/>
          <w:color w:val="000000"/>
          <w:sz w:val="24"/>
          <w:szCs w:val="24"/>
          <w:lang w:val="uk-UA"/>
        </w:rPr>
        <w:t>et</w:t>
      </w:r>
      <w:proofErr w:type="spellEnd"/>
      <w:r w:rsidR="00A273F7" w:rsidRPr="00FB1D8F">
        <w:rPr>
          <w:rFonts w:ascii="Times New Roman" w:hAnsi="Times New Roman" w:cs="Times New Roman"/>
          <w:color w:val="000000"/>
          <w:sz w:val="24"/>
          <w:szCs w:val="24"/>
          <w:lang w:val="uk-UA"/>
        </w:rPr>
        <w:t xml:space="preserve"> </w:t>
      </w:r>
      <w:proofErr w:type="spellStart"/>
      <w:r w:rsidR="00A273F7" w:rsidRPr="00FB1D8F">
        <w:rPr>
          <w:rFonts w:ascii="Times New Roman" w:hAnsi="Times New Roman" w:cs="Times New Roman"/>
          <w:i/>
          <w:color w:val="000000"/>
          <w:sz w:val="24"/>
          <w:szCs w:val="24"/>
          <w:lang w:val="uk-UA"/>
        </w:rPr>
        <w:t>al</w:t>
      </w:r>
      <w:proofErr w:type="spellEnd"/>
      <w:r w:rsidR="00A273F7" w:rsidRPr="00FB1D8F">
        <w:rPr>
          <w:rFonts w:ascii="Times New Roman" w:hAnsi="Times New Roman" w:cs="Times New Roman"/>
          <w:i/>
          <w:color w:val="000000"/>
          <w:sz w:val="24"/>
          <w:szCs w:val="24"/>
          <w:lang w:val="uk-UA"/>
        </w:rPr>
        <w:t>.</w:t>
      </w:r>
      <w:r w:rsidR="00A273F7" w:rsidRPr="00FB1D8F">
        <w:rPr>
          <w:rFonts w:ascii="Times New Roman" w:hAnsi="Times New Roman" w:cs="Times New Roman"/>
          <w:color w:val="000000"/>
          <w:sz w:val="24"/>
          <w:szCs w:val="24"/>
          <w:lang w:val="uk-UA"/>
        </w:rPr>
        <w:t xml:space="preserve"> 2012), ЕО була створена шляхом викидання/ зменшення </w:t>
      </w:r>
      <w:proofErr w:type="spellStart"/>
      <w:r w:rsidR="00A273F7" w:rsidRPr="00FB1D8F">
        <w:rPr>
          <w:rFonts w:ascii="Times New Roman" w:hAnsi="Times New Roman" w:cs="Times New Roman"/>
          <w:color w:val="000000"/>
          <w:sz w:val="24"/>
          <w:szCs w:val="24"/>
          <w:lang w:val="uk-UA"/>
        </w:rPr>
        <w:t>вуглеводівмісної</w:t>
      </w:r>
      <w:proofErr w:type="spellEnd"/>
      <w:r w:rsidR="00A273F7" w:rsidRPr="00FB1D8F">
        <w:rPr>
          <w:rFonts w:ascii="Times New Roman" w:hAnsi="Times New Roman" w:cs="Times New Roman"/>
          <w:color w:val="000000"/>
          <w:sz w:val="24"/>
          <w:szCs w:val="24"/>
          <w:lang w:val="uk-UA"/>
        </w:rPr>
        <w:t xml:space="preserve"> та </w:t>
      </w:r>
      <w:proofErr w:type="spellStart"/>
      <w:r w:rsidR="00A273F7" w:rsidRPr="00FB1D8F">
        <w:rPr>
          <w:rFonts w:ascii="Times New Roman" w:hAnsi="Times New Roman" w:cs="Times New Roman"/>
          <w:color w:val="000000"/>
          <w:sz w:val="24"/>
          <w:szCs w:val="24"/>
          <w:lang w:val="uk-UA"/>
        </w:rPr>
        <w:t>високожировмісної</w:t>
      </w:r>
      <w:proofErr w:type="spellEnd"/>
      <w:r w:rsidR="00A273F7" w:rsidRPr="00FB1D8F">
        <w:rPr>
          <w:rFonts w:ascii="Times New Roman" w:hAnsi="Times New Roman" w:cs="Times New Roman"/>
          <w:color w:val="000000"/>
          <w:sz w:val="24"/>
          <w:szCs w:val="24"/>
          <w:lang w:val="uk-UA"/>
        </w:rPr>
        <w:t xml:space="preserve"> їжі з ЕЗ дієти</w:t>
      </w:r>
      <w:r w:rsidR="0069047D" w:rsidRPr="00FB1D8F">
        <w:rPr>
          <w:rFonts w:ascii="Times New Roman" w:hAnsi="Times New Roman" w:cs="Times New Roman"/>
          <w:color w:val="000000"/>
          <w:sz w:val="24"/>
          <w:szCs w:val="24"/>
          <w:lang w:val="uk-UA"/>
        </w:rPr>
        <w:t xml:space="preserve"> (такі як паста, хліб, майонез та закуски). Щоденна енергетична цінність та споживання мікроелементів у цих дієтах показані у Таблиці 3.2.</w:t>
      </w:r>
    </w:p>
    <w:p w:rsidR="0069047D" w:rsidRPr="00FB1D8F" w:rsidRDefault="0069047D" w:rsidP="000110A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Додаткове споживання води було призначено при масі тіла в 35 </w:t>
      </w:r>
      <w:proofErr w:type="spellStart"/>
      <w:r w:rsidRPr="00FB1D8F">
        <w:rPr>
          <w:rFonts w:ascii="Times New Roman" w:hAnsi="Times New Roman" w:cs="Times New Roman"/>
          <w:color w:val="000000"/>
          <w:sz w:val="24"/>
          <w:szCs w:val="24"/>
          <w:lang w:val="uk-UA"/>
        </w:rPr>
        <w:t>мЛ</w:t>
      </w:r>
      <w:proofErr w:type="spellEnd"/>
      <w:r w:rsidRPr="00FB1D8F">
        <w:rPr>
          <w:rFonts w:ascii="Times New Roman" w:hAnsi="Times New Roman" w:cs="Times New Roman"/>
          <w:color w:val="000000"/>
          <w:sz w:val="24"/>
          <w:szCs w:val="24"/>
          <w:lang w:val="uk-UA"/>
        </w:rPr>
        <w:t>*кг</w:t>
      </w:r>
      <w:r w:rsidRPr="00FB1D8F">
        <w:rPr>
          <w:rFonts w:ascii="Times New Roman" w:hAnsi="Times New Roman" w:cs="Times New Roman"/>
          <w:color w:val="000000"/>
          <w:sz w:val="24"/>
          <w:szCs w:val="24"/>
          <w:vertAlign w:val="superscript"/>
          <w:lang w:val="uk-UA"/>
        </w:rPr>
        <w:t>-1</w:t>
      </w:r>
      <w:r w:rsidRPr="00FB1D8F">
        <w:rPr>
          <w:rFonts w:ascii="Times New Roman" w:hAnsi="Times New Roman" w:cs="Times New Roman"/>
          <w:color w:val="000000"/>
          <w:sz w:val="24"/>
          <w:szCs w:val="24"/>
          <w:lang w:val="uk-UA"/>
        </w:rPr>
        <w:t xml:space="preserve"> та було розподілено ввечері на цілий день. Споживання води для кожного розділу детально показано середнім значенням (СЗ) нижче :</w:t>
      </w:r>
    </w:p>
    <w:p w:rsidR="0069047D" w:rsidRPr="00FB1D8F" w:rsidRDefault="0069047D" w:rsidP="0069047D">
      <w:pPr>
        <w:pStyle w:val="a3"/>
        <w:numPr>
          <w:ilvl w:val="0"/>
          <w:numId w:val="2"/>
        </w:num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Розділ</w:t>
      </w:r>
      <w:r w:rsidRPr="00FB1D8F">
        <w:rPr>
          <w:rFonts w:ascii="Times New Roman" w:hAnsi="Times New Roman" w:cs="Times New Roman"/>
          <w:color w:val="000000"/>
          <w:sz w:val="24"/>
          <w:szCs w:val="24"/>
          <w:lang w:val="en-US"/>
        </w:rPr>
        <w:t xml:space="preserve"> VI: 2853 (329) </w:t>
      </w:r>
      <w:proofErr w:type="spellStart"/>
      <w:r w:rsidRPr="00FB1D8F">
        <w:rPr>
          <w:rFonts w:ascii="Times New Roman" w:hAnsi="Times New Roman" w:cs="Times New Roman"/>
          <w:color w:val="000000"/>
          <w:sz w:val="24"/>
          <w:szCs w:val="24"/>
          <w:lang w:val="uk-UA"/>
        </w:rPr>
        <w:t>мЛ</w:t>
      </w:r>
      <w:proofErr w:type="spellEnd"/>
    </w:p>
    <w:p w:rsidR="0069047D" w:rsidRPr="00FB1D8F" w:rsidRDefault="0069047D" w:rsidP="0069047D">
      <w:pPr>
        <w:pStyle w:val="a3"/>
        <w:numPr>
          <w:ilvl w:val="0"/>
          <w:numId w:val="2"/>
        </w:num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Розділ</w:t>
      </w:r>
      <w:r w:rsidRPr="00FB1D8F">
        <w:rPr>
          <w:rFonts w:ascii="Times New Roman" w:hAnsi="Times New Roman" w:cs="Times New Roman"/>
          <w:color w:val="000000"/>
          <w:sz w:val="24"/>
          <w:szCs w:val="24"/>
          <w:lang w:val="en-US"/>
        </w:rPr>
        <w:t xml:space="preserve"> VII: 2438 (347) </w:t>
      </w:r>
      <w:proofErr w:type="spellStart"/>
      <w:r w:rsidRPr="00FB1D8F">
        <w:rPr>
          <w:rFonts w:ascii="Times New Roman" w:hAnsi="Times New Roman" w:cs="Times New Roman"/>
          <w:color w:val="000000"/>
          <w:sz w:val="24"/>
          <w:szCs w:val="24"/>
          <w:lang w:val="uk-UA"/>
        </w:rPr>
        <w:t>мЛ</w:t>
      </w:r>
      <w:proofErr w:type="spellEnd"/>
    </w:p>
    <w:p w:rsidR="0069047D" w:rsidRPr="00FB1D8F" w:rsidRDefault="0069047D" w:rsidP="000110A5">
      <w:pPr>
        <w:pStyle w:val="a3"/>
        <w:numPr>
          <w:ilvl w:val="0"/>
          <w:numId w:val="2"/>
        </w:num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Розділ</w:t>
      </w:r>
      <w:r w:rsidRPr="00FB1D8F">
        <w:rPr>
          <w:rFonts w:ascii="Times New Roman" w:hAnsi="Times New Roman" w:cs="Times New Roman"/>
          <w:color w:val="000000"/>
          <w:sz w:val="24"/>
          <w:szCs w:val="24"/>
          <w:lang w:val="en-US"/>
        </w:rPr>
        <w:t xml:space="preserve"> VIII: 3661 (606) </w:t>
      </w:r>
      <w:proofErr w:type="spellStart"/>
      <w:r w:rsidRPr="00FB1D8F">
        <w:rPr>
          <w:rFonts w:ascii="Times New Roman" w:hAnsi="Times New Roman" w:cs="Times New Roman"/>
          <w:color w:val="000000"/>
          <w:sz w:val="24"/>
          <w:szCs w:val="24"/>
          <w:lang w:val="uk-UA"/>
        </w:rPr>
        <w:t>мЛ</w:t>
      </w:r>
      <w:proofErr w:type="spellEnd"/>
    </w:p>
    <w:p w:rsidR="0069047D" w:rsidRPr="00FB1D8F" w:rsidRDefault="0069047D" w:rsidP="0069047D">
      <w:pPr>
        <w:jc w:val="both"/>
        <w:rPr>
          <w:rFonts w:ascii="Times New Roman" w:hAnsi="Times New Roman" w:cs="Times New Roman"/>
          <w:color w:val="000000"/>
          <w:sz w:val="24"/>
          <w:szCs w:val="24"/>
          <w:lang w:val="uk-UA"/>
        </w:rPr>
      </w:pPr>
      <w:r w:rsidRPr="00FB1D8F">
        <w:rPr>
          <w:rFonts w:ascii="Times New Roman" w:hAnsi="Times New Roman" w:cs="Times New Roman"/>
          <w:b/>
          <w:color w:val="000000"/>
          <w:sz w:val="24"/>
          <w:szCs w:val="24"/>
          <w:lang w:val="uk-UA"/>
        </w:rPr>
        <w:t>Таблиця 3.2.</w:t>
      </w:r>
      <w:r w:rsidRPr="00FB1D8F">
        <w:rPr>
          <w:rFonts w:ascii="Times New Roman" w:hAnsi="Times New Roman" w:cs="Times New Roman"/>
          <w:color w:val="000000"/>
          <w:sz w:val="24"/>
          <w:szCs w:val="24"/>
          <w:lang w:val="uk-UA"/>
        </w:rPr>
        <w:t xml:space="preserve"> День 1 стандартизованої енергетичної цінності та споживання мікроелементів для кожного досліджуваного розділу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568"/>
        <w:gridCol w:w="1482"/>
        <w:gridCol w:w="1425"/>
        <w:gridCol w:w="1515"/>
        <w:gridCol w:w="1878"/>
      </w:tblGrid>
      <w:tr w:rsidR="00A20351" w:rsidRPr="00FB1D8F" w:rsidTr="00A20351">
        <w:tc>
          <w:tcPr>
            <w:tcW w:w="1703"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Випробування</w:t>
            </w:r>
          </w:p>
        </w:tc>
        <w:tc>
          <w:tcPr>
            <w:tcW w:w="1568"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Білок (г)</w:t>
            </w:r>
          </w:p>
        </w:tc>
        <w:tc>
          <w:tcPr>
            <w:tcW w:w="1482"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Вуглеводи (г)</w:t>
            </w:r>
          </w:p>
        </w:tc>
        <w:tc>
          <w:tcPr>
            <w:tcW w:w="1425"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Жири (г)</w:t>
            </w:r>
          </w:p>
        </w:tc>
        <w:tc>
          <w:tcPr>
            <w:tcW w:w="1515"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rPr>
            </w:pPr>
            <w:r w:rsidRPr="00FB1D8F">
              <w:rPr>
                <w:rFonts w:ascii="Times New Roman" w:hAnsi="Times New Roman" w:cs="Times New Roman"/>
                <w:color w:val="000000"/>
                <w:sz w:val="24"/>
                <w:szCs w:val="24"/>
              </w:rPr>
              <w:t>Волокна (г)</w:t>
            </w:r>
          </w:p>
        </w:tc>
        <w:tc>
          <w:tcPr>
            <w:tcW w:w="1878" w:type="dxa"/>
            <w:tcBorders>
              <w:top w:val="single" w:sz="4" w:space="0" w:color="auto"/>
              <w:bottom w:val="single" w:sz="4" w:space="0" w:color="auto"/>
            </w:tcBorders>
          </w:tcPr>
          <w:p w:rsidR="00A20351" w:rsidRPr="00FB1D8F" w:rsidRDefault="00A20351" w:rsidP="00AC7D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Енергетична цінність (кДЖ)</w:t>
            </w:r>
          </w:p>
        </w:tc>
      </w:tr>
      <w:tr w:rsidR="00A20351" w:rsidRPr="00FB1D8F" w:rsidTr="00AC7D8A">
        <w:tc>
          <w:tcPr>
            <w:tcW w:w="9571" w:type="dxa"/>
            <w:gridSpan w:val="6"/>
            <w:tcBorders>
              <w:top w:val="single" w:sz="4" w:space="0" w:color="auto"/>
            </w:tcBorders>
          </w:tcPr>
          <w:p w:rsidR="00A20351" w:rsidRPr="00FB1D8F" w:rsidRDefault="00A20351" w:rsidP="00AC7D8A">
            <w:pPr>
              <w:jc w:val="center"/>
              <w:rPr>
                <w:rStyle w:val="fontstyle01"/>
                <w:rFonts w:ascii="Times New Roman" w:hAnsi="Times New Roman" w:cs="Times New Roman"/>
              </w:rPr>
            </w:pPr>
            <w:r w:rsidRPr="00FB1D8F">
              <w:rPr>
                <w:rStyle w:val="fontstyle01"/>
                <w:rFonts w:ascii="Times New Roman" w:hAnsi="Times New Roman" w:cs="Times New Roman"/>
              </w:rPr>
              <w:t>Розділ VI</w:t>
            </w:r>
          </w:p>
        </w:tc>
      </w:tr>
      <w:tr w:rsidR="00A20351" w:rsidRPr="00FB1D8F" w:rsidTr="00A20351">
        <w:tc>
          <w:tcPr>
            <w:tcW w:w="1703" w:type="dxa"/>
          </w:tcPr>
          <w:p w:rsidR="00A20351" w:rsidRPr="00FB1D8F" w:rsidRDefault="00A20351" w:rsidP="00A20351">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ЕЗ</w:t>
            </w:r>
          </w:p>
        </w:tc>
        <w:tc>
          <w:tcPr>
            <w:tcW w:w="156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111 (8)</w:t>
            </w:r>
          </w:p>
        </w:tc>
        <w:tc>
          <w:tcPr>
            <w:tcW w:w="1482"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338 (23)</w:t>
            </w:r>
          </w:p>
          <w:p w:rsidR="00A20351" w:rsidRPr="00FB1D8F" w:rsidRDefault="00A20351" w:rsidP="00AC7D8A">
            <w:pPr>
              <w:jc w:val="both"/>
              <w:rPr>
                <w:rFonts w:ascii="Times New Roman" w:hAnsi="Times New Roman" w:cs="Times New Roman"/>
                <w:i/>
                <w:sz w:val="24"/>
                <w:szCs w:val="24"/>
                <w:lang w:val="uk-UA"/>
              </w:rPr>
            </w:pPr>
          </w:p>
        </w:tc>
        <w:tc>
          <w:tcPr>
            <w:tcW w:w="1425"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81 (6)</w:t>
            </w:r>
          </w:p>
          <w:p w:rsidR="00A20351" w:rsidRPr="00FB1D8F" w:rsidRDefault="00A20351" w:rsidP="00AC7D8A">
            <w:pPr>
              <w:jc w:val="both"/>
              <w:rPr>
                <w:rFonts w:ascii="Times New Roman" w:hAnsi="Times New Roman" w:cs="Times New Roman"/>
                <w:i/>
                <w:sz w:val="24"/>
                <w:szCs w:val="24"/>
                <w:lang w:val="uk-UA"/>
              </w:rPr>
            </w:pPr>
          </w:p>
        </w:tc>
        <w:tc>
          <w:tcPr>
            <w:tcW w:w="1515"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12 (1)</w:t>
            </w:r>
          </w:p>
          <w:p w:rsidR="00A20351" w:rsidRPr="00FB1D8F" w:rsidRDefault="00A20351" w:rsidP="00AC7D8A">
            <w:pPr>
              <w:jc w:val="both"/>
              <w:rPr>
                <w:rFonts w:ascii="Times New Roman" w:hAnsi="Times New Roman" w:cs="Times New Roman"/>
                <w:i/>
                <w:sz w:val="24"/>
                <w:szCs w:val="24"/>
                <w:lang w:val="uk-UA"/>
              </w:rPr>
            </w:pPr>
          </w:p>
        </w:tc>
        <w:tc>
          <w:tcPr>
            <w:tcW w:w="1878"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10742 (728)</w:t>
            </w:r>
          </w:p>
          <w:p w:rsidR="00A20351" w:rsidRPr="00FB1D8F" w:rsidRDefault="00A20351" w:rsidP="00AC7D8A">
            <w:pPr>
              <w:jc w:val="both"/>
              <w:rPr>
                <w:rFonts w:ascii="Times New Roman" w:hAnsi="Times New Roman" w:cs="Times New Roman"/>
                <w:i/>
                <w:sz w:val="24"/>
                <w:szCs w:val="24"/>
                <w:lang w:val="uk-UA"/>
              </w:rPr>
            </w:pPr>
          </w:p>
        </w:tc>
      </w:tr>
      <w:tr w:rsidR="00A20351" w:rsidRPr="00FB1D8F" w:rsidTr="00A20351">
        <w:tc>
          <w:tcPr>
            <w:tcW w:w="1703" w:type="dxa"/>
          </w:tcPr>
          <w:p w:rsidR="00A20351" w:rsidRPr="00FB1D8F" w:rsidRDefault="00A20351" w:rsidP="00A20351">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ЕО</w:t>
            </w:r>
          </w:p>
        </w:tc>
        <w:tc>
          <w:tcPr>
            <w:tcW w:w="156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69 (5)</w:t>
            </w:r>
          </w:p>
        </w:tc>
        <w:tc>
          <w:tcPr>
            <w:tcW w:w="1482"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65 (4)</w:t>
            </w:r>
          </w:p>
          <w:p w:rsidR="00A20351" w:rsidRPr="00FB1D8F" w:rsidRDefault="00A20351" w:rsidP="00AC7D8A">
            <w:pPr>
              <w:jc w:val="both"/>
              <w:rPr>
                <w:rFonts w:ascii="Times New Roman" w:hAnsi="Times New Roman" w:cs="Times New Roman"/>
                <w:i/>
                <w:sz w:val="24"/>
                <w:szCs w:val="24"/>
                <w:lang w:val="uk-UA"/>
              </w:rPr>
            </w:pPr>
          </w:p>
        </w:tc>
        <w:tc>
          <w:tcPr>
            <w:tcW w:w="1425"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11 (1)</w:t>
            </w:r>
          </w:p>
          <w:p w:rsidR="00A20351" w:rsidRPr="00FB1D8F" w:rsidRDefault="00A20351" w:rsidP="00AC7D8A">
            <w:pPr>
              <w:jc w:val="both"/>
              <w:rPr>
                <w:rFonts w:ascii="Times New Roman" w:hAnsi="Times New Roman" w:cs="Times New Roman"/>
                <w:i/>
                <w:sz w:val="24"/>
                <w:szCs w:val="24"/>
                <w:lang w:val="uk-UA"/>
              </w:rPr>
            </w:pPr>
          </w:p>
        </w:tc>
        <w:tc>
          <w:tcPr>
            <w:tcW w:w="1515"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4 (0)</w:t>
            </w:r>
          </w:p>
          <w:p w:rsidR="00A20351" w:rsidRPr="00FB1D8F" w:rsidRDefault="00A20351" w:rsidP="00AC7D8A">
            <w:pPr>
              <w:jc w:val="both"/>
              <w:rPr>
                <w:rFonts w:ascii="Times New Roman" w:hAnsi="Times New Roman" w:cs="Times New Roman"/>
                <w:i/>
                <w:sz w:val="24"/>
                <w:szCs w:val="24"/>
                <w:lang w:val="uk-UA"/>
              </w:rPr>
            </w:pPr>
          </w:p>
        </w:tc>
        <w:tc>
          <w:tcPr>
            <w:tcW w:w="1878" w:type="dxa"/>
          </w:tcPr>
          <w:p w:rsidR="00A20351" w:rsidRPr="00FB1D8F" w:rsidRDefault="00A20351" w:rsidP="00A20351">
            <w:pPr>
              <w:jc w:val="both"/>
              <w:rPr>
                <w:rFonts w:ascii="Times New Roman" w:hAnsi="Times New Roman" w:cs="Times New Roman"/>
                <w:sz w:val="24"/>
                <w:szCs w:val="24"/>
              </w:rPr>
            </w:pPr>
            <w:r w:rsidRPr="00FB1D8F">
              <w:rPr>
                <w:rStyle w:val="fontstyle01"/>
                <w:rFonts w:ascii="Times New Roman" w:hAnsi="Times New Roman" w:cs="Times New Roman"/>
              </w:rPr>
              <w:t>2697 (183)</w:t>
            </w:r>
          </w:p>
          <w:p w:rsidR="00A20351" w:rsidRPr="00FB1D8F" w:rsidRDefault="00A20351" w:rsidP="00AC7D8A">
            <w:pPr>
              <w:jc w:val="both"/>
              <w:rPr>
                <w:rFonts w:ascii="Times New Roman" w:hAnsi="Times New Roman" w:cs="Times New Roman"/>
                <w:i/>
                <w:sz w:val="24"/>
                <w:szCs w:val="24"/>
                <w:lang w:val="uk-UA"/>
              </w:rPr>
            </w:pPr>
          </w:p>
        </w:tc>
      </w:tr>
      <w:tr w:rsidR="00A20351" w:rsidRPr="00FB1D8F" w:rsidTr="00AC7D8A">
        <w:tc>
          <w:tcPr>
            <w:tcW w:w="9571" w:type="dxa"/>
            <w:gridSpan w:val="6"/>
          </w:tcPr>
          <w:p w:rsidR="00A20351" w:rsidRPr="00FB1D8F" w:rsidRDefault="00A20351" w:rsidP="00AC7D8A">
            <w:pPr>
              <w:jc w:val="center"/>
              <w:rPr>
                <w:rStyle w:val="fontstyle01"/>
                <w:rFonts w:ascii="Times New Roman" w:hAnsi="Times New Roman" w:cs="Times New Roman"/>
              </w:rPr>
            </w:pPr>
            <w:r w:rsidRPr="00FB1D8F">
              <w:rPr>
                <w:rStyle w:val="fontstyle01"/>
                <w:rFonts w:ascii="Times New Roman" w:hAnsi="Times New Roman" w:cs="Times New Roman"/>
              </w:rPr>
              <w:t>Розділ VII</w:t>
            </w:r>
          </w:p>
        </w:tc>
      </w:tr>
      <w:tr w:rsidR="00A20351" w:rsidRPr="00FB1D8F" w:rsidTr="00A20351">
        <w:tc>
          <w:tcPr>
            <w:tcW w:w="1703" w:type="dxa"/>
          </w:tcPr>
          <w:p w:rsidR="00A20351" w:rsidRPr="00FB1D8F" w:rsidRDefault="00A20351" w:rsidP="00AC7D8A">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ЕЗ</w:t>
            </w:r>
          </w:p>
        </w:tc>
        <w:tc>
          <w:tcPr>
            <w:tcW w:w="156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97 (14</w:t>
            </w:r>
            <w:r w:rsidRPr="00FB1D8F">
              <w:rPr>
                <w:rStyle w:val="fontstyle01"/>
                <w:rFonts w:ascii="Times New Roman" w:hAnsi="Times New Roman" w:cs="Times New Roman"/>
                <w:lang w:val="uk-UA"/>
              </w:rPr>
              <w:t>)</w:t>
            </w:r>
          </w:p>
        </w:tc>
        <w:tc>
          <w:tcPr>
            <w:tcW w:w="1482"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294 (41)</w:t>
            </w:r>
          </w:p>
        </w:tc>
        <w:tc>
          <w:tcPr>
            <w:tcW w:w="142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70 (9)</w:t>
            </w:r>
          </w:p>
        </w:tc>
        <w:tc>
          <w:tcPr>
            <w:tcW w:w="151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11 (2)</w:t>
            </w:r>
          </w:p>
        </w:tc>
        <w:tc>
          <w:tcPr>
            <w:tcW w:w="187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9321 (1273)</w:t>
            </w:r>
          </w:p>
        </w:tc>
      </w:tr>
      <w:tr w:rsidR="00A20351" w:rsidRPr="00FB1D8F" w:rsidTr="00A20351">
        <w:tc>
          <w:tcPr>
            <w:tcW w:w="1703" w:type="dxa"/>
          </w:tcPr>
          <w:p w:rsidR="00A20351" w:rsidRPr="00FB1D8F" w:rsidRDefault="00A20351" w:rsidP="00AC7D8A">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ЕО</w:t>
            </w:r>
          </w:p>
        </w:tc>
        <w:tc>
          <w:tcPr>
            <w:tcW w:w="156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60 (9)</w:t>
            </w:r>
          </w:p>
        </w:tc>
        <w:tc>
          <w:tcPr>
            <w:tcW w:w="1482"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56 (8)</w:t>
            </w:r>
          </w:p>
        </w:tc>
        <w:tc>
          <w:tcPr>
            <w:tcW w:w="142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9 (1)</w:t>
            </w:r>
          </w:p>
        </w:tc>
        <w:tc>
          <w:tcPr>
            <w:tcW w:w="151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3 (1)</w:t>
            </w:r>
          </w:p>
        </w:tc>
        <w:tc>
          <w:tcPr>
            <w:tcW w:w="187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2340 (320)</w:t>
            </w:r>
          </w:p>
        </w:tc>
      </w:tr>
      <w:tr w:rsidR="00A20351" w:rsidRPr="00FB1D8F" w:rsidTr="00AC7D8A">
        <w:tc>
          <w:tcPr>
            <w:tcW w:w="9571" w:type="dxa"/>
            <w:gridSpan w:val="6"/>
          </w:tcPr>
          <w:p w:rsidR="00A20351" w:rsidRPr="00FB1D8F" w:rsidRDefault="00A20351" w:rsidP="00AC7D8A">
            <w:pPr>
              <w:jc w:val="center"/>
              <w:rPr>
                <w:rStyle w:val="fontstyle01"/>
                <w:rFonts w:ascii="Times New Roman" w:hAnsi="Times New Roman" w:cs="Times New Roman"/>
              </w:rPr>
            </w:pPr>
            <w:r w:rsidRPr="00FB1D8F">
              <w:rPr>
                <w:rStyle w:val="fontstyle01"/>
                <w:rFonts w:ascii="Times New Roman" w:hAnsi="Times New Roman" w:cs="Times New Roman"/>
              </w:rPr>
              <w:t>Розділ VIII</w:t>
            </w:r>
          </w:p>
        </w:tc>
      </w:tr>
      <w:tr w:rsidR="00A20351" w:rsidRPr="00FB1D8F" w:rsidTr="00A20351">
        <w:tc>
          <w:tcPr>
            <w:tcW w:w="1703" w:type="dxa"/>
          </w:tcPr>
          <w:p w:rsidR="00A20351" w:rsidRPr="00FB1D8F" w:rsidRDefault="00A20351" w:rsidP="00AC7D8A">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ЕЗ</w:t>
            </w:r>
          </w:p>
        </w:tc>
        <w:tc>
          <w:tcPr>
            <w:tcW w:w="156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125 (12)</w:t>
            </w:r>
          </w:p>
        </w:tc>
        <w:tc>
          <w:tcPr>
            <w:tcW w:w="1482"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381 (37)</w:t>
            </w:r>
          </w:p>
        </w:tc>
        <w:tc>
          <w:tcPr>
            <w:tcW w:w="142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91 (9)</w:t>
            </w:r>
          </w:p>
        </w:tc>
        <w:tc>
          <w:tcPr>
            <w:tcW w:w="1515"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14 (1)</w:t>
            </w:r>
          </w:p>
        </w:tc>
        <w:tc>
          <w:tcPr>
            <w:tcW w:w="1878" w:type="dxa"/>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12105 (1174)</w:t>
            </w:r>
          </w:p>
        </w:tc>
      </w:tr>
      <w:tr w:rsidR="00A20351" w:rsidRPr="00FB1D8F" w:rsidTr="00A20351">
        <w:tc>
          <w:tcPr>
            <w:tcW w:w="1703" w:type="dxa"/>
            <w:tcBorders>
              <w:bottom w:val="single" w:sz="4" w:space="0" w:color="auto"/>
            </w:tcBorders>
          </w:tcPr>
          <w:p w:rsidR="00A20351" w:rsidRPr="00FB1D8F" w:rsidRDefault="00A20351" w:rsidP="00AC7D8A">
            <w:pPr>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ЕО</w:t>
            </w:r>
          </w:p>
        </w:tc>
        <w:tc>
          <w:tcPr>
            <w:tcW w:w="1568" w:type="dxa"/>
            <w:tcBorders>
              <w:bottom w:val="single" w:sz="4" w:space="0" w:color="auto"/>
            </w:tcBorders>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78 (8)</w:t>
            </w:r>
          </w:p>
        </w:tc>
        <w:tc>
          <w:tcPr>
            <w:tcW w:w="1482" w:type="dxa"/>
            <w:tcBorders>
              <w:bottom w:val="single" w:sz="4" w:space="0" w:color="auto"/>
            </w:tcBorders>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73 (7)</w:t>
            </w:r>
          </w:p>
        </w:tc>
        <w:tc>
          <w:tcPr>
            <w:tcW w:w="1425" w:type="dxa"/>
            <w:tcBorders>
              <w:bottom w:val="single" w:sz="4" w:space="0" w:color="auto"/>
            </w:tcBorders>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12 (1)</w:t>
            </w:r>
          </w:p>
        </w:tc>
        <w:tc>
          <w:tcPr>
            <w:tcW w:w="1515" w:type="dxa"/>
            <w:tcBorders>
              <w:bottom w:val="single" w:sz="4" w:space="0" w:color="auto"/>
            </w:tcBorders>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4 (0)</w:t>
            </w:r>
          </w:p>
        </w:tc>
        <w:tc>
          <w:tcPr>
            <w:tcW w:w="1878" w:type="dxa"/>
            <w:tcBorders>
              <w:bottom w:val="single" w:sz="4" w:space="0" w:color="auto"/>
            </w:tcBorders>
          </w:tcPr>
          <w:p w:rsidR="00A20351" w:rsidRPr="00FB1D8F" w:rsidRDefault="00A20351" w:rsidP="00AC7D8A">
            <w:pPr>
              <w:jc w:val="both"/>
              <w:rPr>
                <w:rFonts w:ascii="Times New Roman" w:hAnsi="Times New Roman" w:cs="Times New Roman"/>
                <w:sz w:val="24"/>
                <w:szCs w:val="24"/>
                <w:lang w:val="uk-UA"/>
              </w:rPr>
            </w:pPr>
            <w:r w:rsidRPr="00FB1D8F">
              <w:rPr>
                <w:rStyle w:val="fontstyle01"/>
                <w:rFonts w:ascii="Times New Roman" w:hAnsi="Times New Roman" w:cs="Times New Roman"/>
              </w:rPr>
              <w:t>3039 (295)</w:t>
            </w:r>
          </w:p>
        </w:tc>
      </w:tr>
    </w:tbl>
    <w:p w:rsidR="0069047D" w:rsidRPr="00FB1D8F" w:rsidRDefault="00A20351" w:rsidP="0069047D">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ЕЗ, баланс енергетичної цінності (100% </w:t>
      </w:r>
      <w:r w:rsidR="00870624" w:rsidRPr="00FB1D8F">
        <w:rPr>
          <w:rFonts w:ascii="Times New Roman" w:hAnsi="Times New Roman" w:cs="Times New Roman"/>
          <w:color w:val="000000"/>
          <w:sz w:val="24"/>
          <w:szCs w:val="24"/>
          <w:lang w:val="uk-UA"/>
        </w:rPr>
        <w:t>ОЕП); ЕО, обмеження енергетичної цінності (25% ОЕП). Значення є середніми (СЗ).</w:t>
      </w:r>
    </w:p>
    <w:p w:rsidR="00870624" w:rsidRPr="00FB1D8F" w:rsidRDefault="00870624" w:rsidP="0069047D">
      <w:pPr>
        <w:jc w:val="both"/>
        <w:rPr>
          <w:rFonts w:ascii="Times New Roman" w:hAnsi="Times New Roman" w:cs="Times New Roman"/>
          <w:color w:val="000000"/>
          <w:sz w:val="24"/>
          <w:szCs w:val="24"/>
          <w:lang w:val="uk-UA"/>
        </w:rPr>
      </w:pPr>
    </w:p>
    <w:p w:rsidR="00870624" w:rsidRPr="00FB1D8F" w:rsidRDefault="00870624" w:rsidP="0069047D">
      <w:pPr>
        <w:jc w:val="both"/>
        <w:rPr>
          <w:rFonts w:ascii="Times New Roman" w:hAnsi="Times New Roman" w:cs="Times New Roman"/>
          <w:color w:val="000000"/>
          <w:sz w:val="24"/>
          <w:szCs w:val="24"/>
          <w:lang w:val="uk-UA"/>
        </w:rPr>
      </w:pPr>
      <w:r w:rsidRPr="00FB1D8F">
        <w:rPr>
          <w:rFonts w:ascii="Times New Roman" w:hAnsi="Times New Roman" w:cs="Times New Roman"/>
          <w:i/>
          <w:color w:val="000000"/>
          <w:sz w:val="24"/>
          <w:szCs w:val="24"/>
          <w:lang w:val="uk-UA"/>
        </w:rPr>
        <w:t>Стандартизований сніданок (Розділи VII та VIII)</w:t>
      </w:r>
    </w:p>
    <w:p w:rsidR="00870624" w:rsidRPr="00FB1D8F" w:rsidRDefault="00870624" w:rsidP="004502F9">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В обох випробуваннях, після споживання за 24-годинні стандартизованою дієтою (День 1), випробовуванні повернулись до лабораторії після ≥10 </w:t>
      </w:r>
      <w:proofErr w:type="spellStart"/>
      <w:r w:rsidRPr="00FB1D8F">
        <w:rPr>
          <w:rFonts w:ascii="Times New Roman" w:hAnsi="Times New Roman" w:cs="Times New Roman"/>
          <w:color w:val="000000"/>
          <w:sz w:val="24"/>
          <w:szCs w:val="24"/>
          <w:lang w:val="uk-UA"/>
        </w:rPr>
        <w:t>год</w:t>
      </w:r>
      <w:proofErr w:type="spellEnd"/>
      <w:r w:rsidRPr="00FB1D8F">
        <w:rPr>
          <w:rFonts w:ascii="Times New Roman" w:hAnsi="Times New Roman" w:cs="Times New Roman"/>
          <w:color w:val="000000"/>
          <w:sz w:val="24"/>
          <w:szCs w:val="24"/>
          <w:lang w:val="uk-UA"/>
        </w:rPr>
        <w:t xml:space="preserve"> без їжі (</w:t>
      </w:r>
      <w:r w:rsidRPr="00FB1D8F">
        <w:rPr>
          <w:rFonts w:ascii="Times New Roman" w:hAnsi="Times New Roman" w:cs="Times New Roman"/>
          <w:color w:val="000000"/>
          <w:sz w:val="24"/>
          <w:szCs w:val="24"/>
        </w:rPr>
        <w:t>~</w:t>
      </w:r>
      <w:r w:rsidRPr="00FB1D8F">
        <w:rPr>
          <w:rFonts w:ascii="Times New Roman" w:hAnsi="Times New Roman" w:cs="Times New Roman"/>
          <w:color w:val="000000"/>
          <w:sz w:val="24"/>
          <w:szCs w:val="24"/>
          <w:lang w:val="uk-UA"/>
        </w:rPr>
        <w:t xml:space="preserve">08:00) та спожили стандартизований сніданок за 20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що становив 25% від ОЕП. Він складався з хрустких рисових пластівців, напівжирного молока, білого хлібу, вершкового масла та полуничного джему. У Розділі VI цей сніданок забезпечив</w:t>
      </w:r>
      <w:r w:rsidR="004502F9" w:rsidRPr="00FB1D8F">
        <w:rPr>
          <w:rFonts w:ascii="Times New Roman" w:hAnsi="Times New Roman" w:cs="Times New Roman"/>
          <w:color w:val="000000"/>
          <w:sz w:val="24"/>
          <w:szCs w:val="24"/>
          <w:lang w:val="uk-UA"/>
        </w:rPr>
        <w:t xml:space="preserve"> 2454 (338) кДж енергетичної </w:t>
      </w:r>
      <w:proofErr w:type="spellStart"/>
      <w:r w:rsidR="004502F9" w:rsidRPr="00FB1D8F">
        <w:rPr>
          <w:rFonts w:ascii="Times New Roman" w:hAnsi="Times New Roman" w:cs="Times New Roman"/>
          <w:color w:val="000000"/>
          <w:sz w:val="24"/>
          <w:szCs w:val="24"/>
          <w:lang w:val="uk-UA"/>
        </w:rPr>
        <w:t>цінністі</w:t>
      </w:r>
      <w:proofErr w:type="spellEnd"/>
      <w:r w:rsidR="004502F9" w:rsidRPr="00FB1D8F">
        <w:rPr>
          <w:rFonts w:ascii="Times New Roman" w:hAnsi="Times New Roman" w:cs="Times New Roman"/>
          <w:color w:val="000000"/>
          <w:sz w:val="24"/>
          <w:szCs w:val="24"/>
          <w:lang w:val="uk-UA"/>
        </w:rPr>
        <w:t>; 16 (2) г білків; 93 (13) г вуглеводів; 16 (2) г жиру; та 3 (0) г волокон.</w:t>
      </w:r>
    </w:p>
    <w:p w:rsidR="004502F9" w:rsidRPr="00FB1D8F" w:rsidRDefault="004502F9" w:rsidP="004502F9">
      <w:pPr>
        <w:jc w:val="both"/>
        <w:rPr>
          <w:rFonts w:ascii="Times New Roman" w:hAnsi="Times New Roman" w:cs="Times New Roman"/>
          <w:color w:val="000000"/>
          <w:sz w:val="24"/>
          <w:szCs w:val="24"/>
          <w:lang w:val="uk-UA"/>
        </w:rPr>
      </w:pPr>
    </w:p>
    <w:p w:rsidR="004502F9" w:rsidRPr="00FB1D8F" w:rsidRDefault="004502F9" w:rsidP="004502F9">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lastRenderedPageBreak/>
        <w:t>Висновки дослідження</w:t>
      </w:r>
    </w:p>
    <w:p w:rsidR="004502F9" w:rsidRPr="00FB1D8F" w:rsidRDefault="004502F9" w:rsidP="004502F9">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Оцінка відчуття апетиту випробовуваних</w:t>
      </w:r>
    </w:p>
    <w:p w:rsidR="004502F9" w:rsidRPr="00FB1D8F" w:rsidRDefault="004502F9" w:rsidP="004502F9">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Відчуття апетиту в учасників такі як голод, ситість, бажання їсти (БЇ) та майбутнє бажання насититись (МБН) оцінювалось періодично у кожному дослідженні, наведеному у цій </w:t>
      </w:r>
      <w:r w:rsidR="00DF612F">
        <w:rPr>
          <w:rFonts w:ascii="Times New Roman" w:hAnsi="Times New Roman" w:cs="Times New Roman"/>
          <w:color w:val="000000"/>
          <w:sz w:val="24"/>
          <w:szCs w:val="24"/>
          <w:lang w:val="uk-UA"/>
        </w:rPr>
        <w:t>дипломній роботі</w:t>
      </w:r>
      <w:r w:rsidR="00654967" w:rsidRPr="00FB1D8F">
        <w:rPr>
          <w:rFonts w:ascii="Times New Roman" w:hAnsi="Times New Roman" w:cs="Times New Roman"/>
          <w:color w:val="000000"/>
          <w:sz w:val="24"/>
          <w:szCs w:val="24"/>
          <w:lang w:val="uk-UA"/>
        </w:rPr>
        <w:t>, використовуючи вивірену 100 мм візуальну аналогову шкалу (</w:t>
      </w:r>
      <w:proofErr w:type="spellStart"/>
      <w:r w:rsidR="00654967" w:rsidRPr="00FB1D8F">
        <w:rPr>
          <w:rFonts w:ascii="Times New Roman" w:hAnsi="Times New Roman" w:cs="Times New Roman"/>
          <w:color w:val="000000"/>
          <w:sz w:val="24"/>
          <w:szCs w:val="24"/>
          <w:lang w:val="uk-UA"/>
        </w:rPr>
        <w:t>Flint</w:t>
      </w:r>
      <w:proofErr w:type="spellEnd"/>
      <w:r w:rsidR="00654967" w:rsidRPr="00FB1D8F">
        <w:rPr>
          <w:rFonts w:ascii="Times New Roman" w:hAnsi="Times New Roman" w:cs="Times New Roman"/>
          <w:color w:val="000000"/>
          <w:sz w:val="24"/>
          <w:szCs w:val="24"/>
          <w:lang w:val="uk-UA"/>
        </w:rPr>
        <w:t xml:space="preserve"> </w:t>
      </w:r>
      <w:proofErr w:type="spellStart"/>
      <w:r w:rsidR="00654967" w:rsidRPr="00FB1D8F">
        <w:rPr>
          <w:rFonts w:ascii="Times New Roman" w:hAnsi="Times New Roman" w:cs="Times New Roman"/>
          <w:color w:val="000000"/>
          <w:sz w:val="24"/>
          <w:szCs w:val="24"/>
          <w:lang w:val="uk-UA"/>
        </w:rPr>
        <w:t>et</w:t>
      </w:r>
      <w:proofErr w:type="spellEnd"/>
      <w:r w:rsidR="00654967" w:rsidRPr="00FB1D8F">
        <w:rPr>
          <w:rFonts w:ascii="Times New Roman" w:hAnsi="Times New Roman" w:cs="Times New Roman"/>
          <w:color w:val="000000"/>
          <w:sz w:val="24"/>
          <w:szCs w:val="24"/>
          <w:lang w:val="uk-UA"/>
        </w:rPr>
        <w:t xml:space="preserve"> </w:t>
      </w:r>
      <w:proofErr w:type="spellStart"/>
      <w:r w:rsidR="00654967" w:rsidRPr="00FB1D8F">
        <w:rPr>
          <w:rFonts w:ascii="Times New Roman" w:hAnsi="Times New Roman" w:cs="Times New Roman"/>
          <w:color w:val="000000"/>
          <w:sz w:val="24"/>
          <w:szCs w:val="24"/>
          <w:lang w:val="uk-UA"/>
        </w:rPr>
        <w:t>al</w:t>
      </w:r>
      <w:proofErr w:type="spellEnd"/>
      <w:r w:rsidR="00654967" w:rsidRPr="00FB1D8F">
        <w:rPr>
          <w:rFonts w:ascii="Times New Roman" w:hAnsi="Times New Roman" w:cs="Times New Roman"/>
          <w:color w:val="000000"/>
          <w:sz w:val="24"/>
          <w:szCs w:val="24"/>
          <w:lang w:val="uk-UA"/>
        </w:rPr>
        <w:t>. 2000; Додаток G). Такі вирази як «</w:t>
      </w:r>
      <w:r w:rsidR="00AC7D8A" w:rsidRPr="00FB1D8F">
        <w:rPr>
          <w:rFonts w:ascii="Times New Roman" w:hAnsi="Times New Roman" w:cs="Times New Roman"/>
          <w:color w:val="000000"/>
          <w:sz w:val="24"/>
          <w:szCs w:val="24"/>
          <w:lang w:val="uk-UA"/>
        </w:rPr>
        <w:t>ні за яких обставин/ без бажання взагалі/ нічого взагалі» та «сильно/ дуже» були розміщені на шкалі від 0 до 100 мм у відповідності. піддослідні оцінили своє відчуття апетиту, залишивши відмітку на 100 мм горизонтальній лінії відповідно до того як кожен з них себе почував. Після чого були кількісно пораховані шляхом вимір</w:t>
      </w:r>
      <w:r w:rsidR="001C266E" w:rsidRPr="00FB1D8F">
        <w:rPr>
          <w:rFonts w:ascii="Times New Roman" w:hAnsi="Times New Roman" w:cs="Times New Roman"/>
          <w:color w:val="000000"/>
          <w:sz w:val="24"/>
          <w:szCs w:val="24"/>
          <w:lang w:val="uk-UA"/>
        </w:rPr>
        <w:t>ювання довжини з лівого краю шкали до точки на шкалі, відміченої учасником випробовування.</w:t>
      </w:r>
    </w:p>
    <w:p w:rsidR="001C266E" w:rsidRPr="00FB1D8F" w:rsidRDefault="001C266E" w:rsidP="004502F9">
      <w:pPr>
        <w:jc w:val="both"/>
        <w:rPr>
          <w:rFonts w:ascii="Times New Roman" w:hAnsi="Times New Roman" w:cs="Times New Roman"/>
          <w:color w:val="000000"/>
          <w:sz w:val="24"/>
          <w:szCs w:val="24"/>
          <w:lang w:val="uk-UA"/>
        </w:rPr>
      </w:pPr>
    </w:p>
    <w:p w:rsidR="001C266E" w:rsidRPr="00FB1D8F" w:rsidRDefault="001C266E" w:rsidP="004502F9">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Оцінка споживання енергетичної цінності</w:t>
      </w:r>
    </w:p>
    <w:p w:rsidR="001C266E" w:rsidRPr="00FB1D8F" w:rsidRDefault="001C266E" w:rsidP="004502F9">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Споживання енергетичної цінності було оцінено лабораторно-орієнтованим шляхом вільного споживання їжі та зваженими записами їжі протягом головних випробовувань у Розділах IV, VII та VIII. Учасники споживали їжу за у порядку, відповідно до власного бажання у спеціально-зробленій ізольованій кабінці для харчування, з метою усунення будь-якого оточуючого та соціального впливу </w:t>
      </w:r>
      <w:r w:rsidR="000C768B" w:rsidRPr="00FB1D8F">
        <w:rPr>
          <w:rFonts w:ascii="Times New Roman" w:hAnsi="Times New Roman" w:cs="Times New Roman"/>
          <w:color w:val="000000"/>
          <w:sz w:val="24"/>
          <w:szCs w:val="24"/>
          <w:lang w:val="uk-UA"/>
        </w:rPr>
        <w:t xml:space="preserve">на споживання їжі. Піддослідним було надано 30 </w:t>
      </w:r>
      <w:proofErr w:type="spellStart"/>
      <w:r w:rsidR="000C768B" w:rsidRPr="00FB1D8F">
        <w:rPr>
          <w:rFonts w:ascii="Times New Roman" w:hAnsi="Times New Roman" w:cs="Times New Roman"/>
          <w:color w:val="000000"/>
          <w:sz w:val="24"/>
          <w:szCs w:val="24"/>
          <w:lang w:val="uk-UA"/>
        </w:rPr>
        <w:t>хв</w:t>
      </w:r>
      <w:proofErr w:type="spellEnd"/>
      <w:r w:rsidR="000C768B" w:rsidRPr="00FB1D8F">
        <w:rPr>
          <w:rFonts w:ascii="Times New Roman" w:hAnsi="Times New Roman" w:cs="Times New Roman"/>
          <w:color w:val="000000"/>
          <w:sz w:val="24"/>
          <w:szCs w:val="24"/>
          <w:lang w:val="uk-UA"/>
        </w:rPr>
        <w:t xml:space="preserve"> для оцінки власно-вибраного споживання їжі, та були чітко проінструктовані щоб «їсти допоки не буде повністю ситим та задоволеним». Учасники випробовування вказували своє насичення їжею, коли залишали кабінку для харчування та йшли відпочивати у сусіднє приміщення лабораторії для відпочинку, але залишалися при цьому ізольованими протягом усього 30 </w:t>
      </w:r>
      <w:proofErr w:type="spellStart"/>
      <w:r w:rsidR="000C768B" w:rsidRPr="00FB1D8F">
        <w:rPr>
          <w:rFonts w:ascii="Times New Roman" w:hAnsi="Times New Roman" w:cs="Times New Roman"/>
          <w:color w:val="000000"/>
          <w:sz w:val="24"/>
          <w:szCs w:val="24"/>
          <w:lang w:val="uk-UA"/>
        </w:rPr>
        <w:t>хв</w:t>
      </w:r>
      <w:proofErr w:type="spellEnd"/>
      <w:r w:rsidR="000C768B" w:rsidRPr="00FB1D8F">
        <w:rPr>
          <w:rFonts w:ascii="Times New Roman" w:hAnsi="Times New Roman" w:cs="Times New Roman"/>
          <w:color w:val="000000"/>
          <w:sz w:val="24"/>
          <w:szCs w:val="24"/>
          <w:lang w:val="uk-UA"/>
        </w:rPr>
        <w:t xml:space="preserve"> періоду. Кількість спожитої їжі була кількісно підрахована</w:t>
      </w:r>
      <w:r w:rsidR="0029554F" w:rsidRPr="00FB1D8F">
        <w:rPr>
          <w:rFonts w:ascii="Times New Roman" w:hAnsi="Times New Roman" w:cs="Times New Roman"/>
          <w:color w:val="000000"/>
          <w:sz w:val="24"/>
          <w:szCs w:val="24"/>
          <w:lang w:val="uk-UA"/>
        </w:rPr>
        <w:t xml:space="preserve"> шляхом зважування їжі перед та після споживання, зі своєю енергетичною цінністю та вмисністю мікроелементів зазначених виробником продукції. Вода та/ чи сік без цукру були також передбачені у меню вільного споживання їжі.</w:t>
      </w:r>
    </w:p>
    <w:p w:rsidR="0029554F" w:rsidRPr="00FB1D8F" w:rsidRDefault="0029554F" w:rsidP="0029554F">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Протягом Розділів IV, VII та VIII, після різноманітного обіду при вільному споживанні їжі, що складався з готових</w:t>
      </w:r>
      <w:r w:rsidR="00533E02" w:rsidRPr="00FB1D8F">
        <w:rPr>
          <w:rFonts w:ascii="Times New Roman" w:hAnsi="Times New Roman" w:cs="Times New Roman"/>
          <w:color w:val="000000"/>
          <w:sz w:val="24"/>
          <w:szCs w:val="24"/>
          <w:lang w:val="uk-UA"/>
        </w:rPr>
        <w:t xml:space="preserve"> до вживання продуктів, включаючи приготоване м’ясо, хліб, масло, салат, фрукти та печиво (</w:t>
      </w:r>
      <w:r w:rsidR="00C3188A" w:rsidRPr="00FB1D8F">
        <w:rPr>
          <w:rFonts w:ascii="Times New Roman" w:hAnsi="Times New Roman" w:cs="Times New Roman"/>
          <w:color w:val="000000"/>
          <w:sz w:val="24"/>
          <w:szCs w:val="24"/>
          <w:lang w:val="uk-UA"/>
        </w:rPr>
        <w:t xml:space="preserve">див. </w:t>
      </w:r>
      <w:r w:rsidR="00533E02" w:rsidRPr="00FB1D8F">
        <w:rPr>
          <w:rFonts w:ascii="Times New Roman" w:hAnsi="Times New Roman" w:cs="Times New Roman"/>
          <w:color w:val="000000"/>
          <w:sz w:val="24"/>
          <w:szCs w:val="24"/>
          <w:lang w:val="uk-UA"/>
        </w:rPr>
        <w:t xml:space="preserve">Додаток </w:t>
      </w:r>
      <w:r w:rsidR="00533E02" w:rsidRPr="00FB1D8F">
        <w:rPr>
          <w:rFonts w:ascii="Times New Roman" w:hAnsi="Times New Roman" w:cs="Times New Roman"/>
          <w:color w:val="000000"/>
          <w:sz w:val="24"/>
          <w:szCs w:val="24"/>
        </w:rPr>
        <w:t>H</w:t>
      </w:r>
      <w:r w:rsidR="00533E02" w:rsidRPr="00FB1D8F">
        <w:rPr>
          <w:rFonts w:ascii="Times New Roman" w:hAnsi="Times New Roman" w:cs="Times New Roman"/>
          <w:color w:val="000000"/>
          <w:sz w:val="24"/>
          <w:szCs w:val="24"/>
          <w:lang w:val="uk-UA"/>
        </w:rPr>
        <w:t xml:space="preserve"> для отримання детальної інформації). </w:t>
      </w:r>
      <w:r w:rsidR="000F0020" w:rsidRPr="00FB1D8F">
        <w:rPr>
          <w:rFonts w:ascii="Times New Roman" w:hAnsi="Times New Roman" w:cs="Times New Roman"/>
          <w:color w:val="000000"/>
          <w:sz w:val="24"/>
          <w:szCs w:val="24"/>
          <w:lang w:val="uk-UA"/>
        </w:rPr>
        <w:t>Предмети їжі були однаково розставлені у пріоритетах до кожного прийому їжі та були забезпечені у надлишок до очікуваного споживання, з більшою кількістю їжі доступної на замовлення.</w:t>
      </w:r>
    </w:p>
    <w:p w:rsidR="00C3188A" w:rsidRPr="00FB1D8F" w:rsidRDefault="00C3188A" w:rsidP="00C318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Страва з однорідної пасти (див. Додаток І для отримання детальної інформації), що складається з пасти </w:t>
      </w:r>
      <w:proofErr w:type="spellStart"/>
      <w:r w:rsidRPr="00FB1D8F">
        <w:rPr>
          <w:rFonts w:ascii="Times New Roman" w:hAnsi="Times New Roman" w:cs="Times New Roman"/>
          <w:color w:val="000000"/>
          <w:sz w:val="24"/>
          <w:szCs w:val="24"/>
          <w:lang w:val="uk-UA"/>
        </w:rPr>
        <w:t>фузіллі</w:t>
      </w:r>
      <w:proofErr w:type="spellEnd"/>
      <w:r w:rsidRPr="00FB1D8F">
        <w:rPr>
          <w:rFonts w:ascii="Times New Roman" w:hAnsi="Times New Roman" w:cs="Times New Roman"/>
          <w:color w:val="000000"/>
          <w:sz w:val="24"/>
          <w:szCs w:val="24"/>
          <w:lang w:val="uk-UA"/>
        </w:rPr>
        <w:t xml:space="preserve">, соусу </w:t>
      </w:r>
      <w:proofErr w:type="spellStart"/>
      <w:r w:rsidRPr="00FB1D8F">
        <w:rPr>
          <w:rFonts w:ascii="Times New Roman" w:hAnsi="Times New Roman" w:cs="Times New Roman"/>
          <w:color w:val="000000"/>
          <w:sz w:val="24"/>
          <w:szCs w:val="24"/>
          <w:lang w:val="uk-UA"/>
        </w:rPr>
        <w:t>болоньєзе</w:t>
      </w:r>
      <w:proofErr w:type="spellEnd"/>
      <w:r w:rsidRPr="00FB1D8F">
        <w:rPr>
          <w:rFonts w:ascii="Times New Roman" w:hAnsi="Times New Roman" w:cs="Times New Roman"/>
          <w:color w:val="000000"/>
          <w:sz w:val="24"/>
          <w:szCs w:val="24"/>
          <w:lang w:val="uk-UA"/>
        </w:rPr>
        <w:t xml:space="preserve"> та оливкового масла (</w:t>
      </w:r>
      <w:proofErr w:type="spellStart"/>
      <w:r w:rsidRPr="00FB1D8F">
        <w:rPr>
          <w:rFonts w:ascii="Times New Roman" w:hAnsi="Times New Roman" w:cs="Times New Roman"/>
          <w:color w:val="000000"/>
          <w:sz w:val="24"/>
          <w:szCs w:val="24"/>
          <w:lang w:val="uk-UA"/>
        </w:rPr>
        <w:t>Теско</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Чешунт</w:t>
      </w:r>
      <w:proofErr w:type="spellEnd"/>
      <w:r w:rsidRPr="00FB1D8F">
        <w:rPr>
          <w:rFonts w:ascii="Times New Roman" w:hAnsi="Times New Roman" w:cs="Times New Roman"/>
          <w:color w:val="000000"/>
          <w:sz w:val="24"/>
          <w:szCs w:val="24"/>
          <w:lang w:val="uk-UA"/>
        </w:rPr>
        <w:t xml:space="preserve">, Великобританія), </w:t>
      </w:r>
      <w:r w:rsidR="00E226AE" w:rsidRPr="00FB1D8F">
        <w:rPr>
          <w:rFonts w:ascii="Times New Roman" w:hAnsi="Times New Roman" w:cs="Times New Roman"/>
          <w:color w:val="000000"/>
          <w:sz w:val="24"/>
          <w:szCs w:val="24"/>
          <w:lang w:val="uk-UA"/>
        </w:rPr>
        <w:t xml:space="preserve">було використано для оцінки енергетичної цінності на обід та вечерю (Розділи IV, VII та VIII). Для кожного прийому їжі 500 г пасти було приготовано у 2 л води без додавання солі у мікрохвильовій печі при 900 Вт протягом 7 </w:t>
      </w:r>
      <w:proofErr w:type="spellStart"/>
      <w:r w:rsidR="00E226AE" w:rsidRPr="00FB1D8F">
        <w:rPr>
          <w:rFonts w:ascii="Times New Roman" w:hAnsi="Times New Roman" w:cs="Times New Roman"/>
          <w:color w:val="000000"/>
          <w:sz w:val="24"/>
          <w:szCs w:val="24"/>
          <w:lang w:val="uk-UA"/>
        </w:rPr>
        <w:t>хв</w:t>
      </w:r>
      <w:proofErr w:type="spellEnd"/>
      <w:r w:rsidR="00E226AE" w:rsidRPr="00FB1D8F">
        <w:rPr>
          <w:rFonts w:ascii="Times New Roman" w:hAnsi="Times New Roman" w:cs="Times New Roman"/>
          <w:color w:val="000000"/>
          <w:sz w:val="24"/>
          <w:szCs w:val="24"/>
          <w:lang w:val="uk-UA"/>
        </w:rPr>
        <w:t>, перемішаної</w:t>
      </w:r>
      <w:r w:rsidR="00EB0A17" w:rsidRPr="00FB1D8F">
        <w:rPr>
          <w:rFonts w:ascii="Times New Roman" w:hAnsi="Times New Roman" w:cs="Times New Roman"/>
          <w:color w:val="000000"/>
          <w:sz w:val="24"/>
          <w:szCs w:val="24"/>
          <w:lang w:val="uk-UA"/>
        </w:rPr>
        <w:t>,та знову поставленої до мікрохвильової печі на наступних 7 хв. Приготована паста потім проціджена та зважена протягом 1 хв.</w:t>
      </w:r>
    </w:p>
    <w:p w:rsidR="006533FF" w:rsidRPr="00FB1D8F" w:rsidRDefault="006533FF" w:rsidP="00C318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lastRenderedPageBreak/>
        <w:t xml:space="preserve">Для того, щоб переконатись, що кожна порція пасти відповідала густині енергетичної цінності так близько, як тільки можливо. Кожна готова порція пасти повинна була мати вагу 1700 – 1900 г та була стандартизована між випробуваннями, з подальшими періодами приготування 0.5 – 1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xml:space="preserve">, для отримання результату. Коли отримана паста досягала потрібної ваги, 490 г соусу </w:t>
      </w:r>
      <w:proofErr w:type="spellStart"/>
      <w:r w:rsidRPr="00FB1D8F">
        <w:rPr>
          <w:rFonts w:ascii="Times New Roman" w:hAnsi="Times New Roman" w:cs="Times New Roman"/>
          <w:color w:val="000000"/>
          <w:sz w:val="24"/>
          <w:szCs w:val="24"/>
          <w:lang w:val="uk-UA"/>
        </w:rPr>
        <w:t>болоньєзе</w:t>
      </w:r>
      <w:proofErr w:type="spellEnd"/>
      <w:r w:rsidRPr="00FB1D8F">
        <w:rPr>
          <w:rFonts w:ascii="Times New Roman" w:hAnsi="Times New Roman" w:cs="Times New Roman"/>
          <w:color w:val="000000"/>
          <w:sz w:val="24"/>
          <w:szCs w:val="24"/>
          <w:lang w:val="uk-UA"/>
        </w:rPr>
        <w:t xml:space="preserve"> додавалось та перемішувалось з пастою</w:t>
      </w:r>
      <w:r w:rsidR="007B2603" w:rsidRPr="00FB1D8F">
        <w:rPr>
          <w:rFonts w:ascii="Times New Roman" w:hAnsi="Times New Roman" w:cs="Times New Roman"/>
          <w:color w:val="000000"/>
          <w:sz w:val="24"/>
          <w:szCs w:val="24"/>
          <w:lang w:val="uk-UA"/>
        </w:rPr>
        <w:t xml:space="preserve">, після чого пасту охолоджували та була заморожували протягом ночі. У Розділі IV, 205 г сиру також було додано до страви, перед додаванням соусу </w:t>
      </w:r>
      <w:proofErr w:type="spellStart"/>
      <w:r w:rsidR="007B2603" w:rsidRPr="00FB1D8F">
        <w:rPr>
          <w:rFonts w:ascii="Times New Roman" w:hAnsi="Times New Roman" w:cs="Times New Roman"/>
          <w:color w:val="000000"/>
          <w:sz w:val="24"/>
          <w:szCs w:val="24"/>
          <w:lang w:val="uk-UA"/>
        </w:rPr>
        <w:t>болоньєзе</w:t>
      </w:r>
      <w:proofErr w:type="spellEnd"/>
      <w:r w:rsidR="007B2603" w:rsidRPr="00FB1D8F">
        <w:rPr>
          <w:rFonts w:ascii="Times New Roman" w:hAnsi="Times New Roman" w:cs="Times New Roman"/>
          <w:color w:val="000000"/>
          <w:sz w:val="24"/>
          <w:szCs w:val="24"/>
          <w:lang w:val="uk-UA"/>
        </w:rPr>
        <w:t xml:space="preserve">. Приблизно за 30 </w:t>
      </w:r>
      <w:proofErr w:type="spellStart"/>
      <w:r w:rsidR="007B2603" w:rsidRPr="00FB1D8F">
        <w:rPr>
          <w:rFonts w:ascii="Times New Roman" w:hAnsi="Times New Roman" w:cs="Times New Roman"/>
          <w:color w:val="000000"/>
          <w:sz w:val="24"/>
          <w:szCs w:val="24"/>
          <w:lang w:val="uk-UA"/>
        </w:rPr>
        <w:t>хв</w:t>
      </w:r>
      <w:proofErr w:type="spellEnd"/>
      <w:r w:rsidR="007B2603" w:rsidRPr="00FB1D8F">
        <w:rPr>
          <w:rFonts w:ascii="Times New Roman" w:hAnsi="Times New Roman" w:cs="Times New Roman"/>
          <w:color w:val="000000"/>
          <w:sz w:val="24"/>
          <w:szCs w:val="24"/>
          <w:lang w:val="uk-UA"/>
        </w:rPr>
        <w:t xml:space="preserve"> перед </w:t>
      </w:r>
      <w:r w:rsidR="00786640" w:rsidRPr="00FB1D8F">
        <w:rPr>
          <w:rFonts w:ascii="Times New Roman" w:hAnsi="Times New Roman" w:cs="Times New Roman"/>
          <w:color w:val="000000"/>
          <w:sz w:val="24"/>
          <w:szCs w:val="24"/>
          <w:lang w:val="uk-UA"/>
        </w:rPr>
        <w:t>сервіруванням</w:t>
      </w:r>
      <w:r w:rsidR="007B2603" w:rsidRPr="00FB1D8F">
        <w:rPr>
          <w:rFonts w:ascii="Times New Roman" w:hAnsi="Times New Roman" w:cs="Times New Roman"/>
          <w:color w:val="000000"/>
          <w:sz w:val="24"/>
          <w:szCs w:val="24"/>
          <w:lang w:val="uk-UA"/>
        </w:rPr>
        <w:t xml:space="preserve">, 40 г оливкового масла було ретельно змішано зі травою. Уся страва була </w:t>
      </w:r>
      <w:r w:rsidR="00786640" w:rsidRPr="00FB1D8F">
        <w:rPr>
          <w:rFonts w:ascii="Times New Roman" w:hAnsi="Times New Roman" w:cs="Times New Roman"/>
          <w:color w:val="000000"/>
          <w:sz w:val="24"/>
          <w:szCs w:val="24"/>
          <w:lang w:val="uk-UA"/>
        </w:rPr>
        <w:t>зважена</w:t>
      </w:r>
      <w:r w:rsidR="007B2603" w:rsidRPr="00FB1D8F">
        <w:rPr>
          <w:rFonts w:ascii="Times New Roman" w:hAnsi="Times New Roman" w:cs="Times New Roman"/>
          <w:color w:val="000000"/>
          <w:sz w:val="24"/>
          <w:szCs w:val="24"/>
          <w:lang w:val="uk-UA"/>
        </w:rPr>
        <w:t xml:space="preserve"> та розподілена на 4 тарілки ємністю ~350 г. Перед безпосереднім сервіруванням, кожна порція була нагріта </w:t>
      </w:r>
      <w:r w:rsidR="00E37D2E" w:rsidRPr="00FB1D8F">
        <w:rPr>
          <w:rFonts w:ascii="Times New Roman" w:hAnsi="Times New Roman" w:cs="Times New Roman"/>
          <w:color w:val="000000"/>
          <w:sz w:val="24"/>
          <w:szCs w:val="24"/>
          <w:lang w:val="uk-UA"/>
        </w:rPr>
        <w:t xml:space="preserve">у мікрохвильовій печі протягом 1.5 </w:t>
      </w:r>
      <w:proofErr w:type="spellStart"/>
      <w:r w:rsidR="00E37D2E" w:rsidRPr="00FB1D8F">
        <w:rPr>
          <w:rFonts w:ascii="Times New Roman" w:hAnsi="Times New Roman" w:cs="Times New Roman"/>
          <w:color w:val="000000"/>
          <w:sz w:val="24"/>
          <w:szCs w:val="24"/>
          <w:lang w:val="uk-UA"/>
        </w:rPr>
        <w:t>хв</w:t>
      </w:r>
      <w:proofErr w:type="spellEnd"/>
      <w:r w:rsidR="00E37D2E" w:rsidRPr="00FB1D8F">
        <w:rPr>
          <w:rFonts w:ascii="Times New Roman" w:hAnsi="Times New Roman" w:cs="Times New Roman"/>
          <w:color w:val="000000"/>
          <w:sz w:val="24"/>
          <w:szCs w:val="24"/>
          <w:lang w:val="uk-UA"/>
        </w:rPr>
        <w:t xml:space="preserve"> та була зважена, після чого могла охолонути до 2 хв. Учасників дослідження забезпечили першою порцією, яка замінювалась новою, коли було спожито від </w:t>
      </w:r>
      <w:r w:rsidR="00E37D2E" w:rsidRPr="00FB1D8F">
        <w:rPr>
          <w:rFonts w:ascii="Times New Roman" w:hAnsi="Times New Roman" w:cs="Times New Roman"/>
          <w:color w:val="000000"/>
          <w:sz w:val="24"/>
          <w:szCs w:val="24"/>
        </w:rPr>
        <w:t xml:space="preserve">½ </w:t>
      </w:r>
      <w:r w:rsidR="00E37D2E" w:rsidRPr="00FB1D8F">
        <w:rPr>
          <w:rFonts w:ascii="Times New Roman" w:hAnsi="Times New Roman" w:cs="Times New Roman"/>
          <w:color w:val="000000"/>
          <w:sz w:val="24"/>
          <w:szCs w:val="24"/>
          <w:lang w:val="uk-UA"/>
        </w:rPr>
        <w:t>до</w:t>
      </w:r>
      <w:r w:rsidR="00E37D2E" w:rsidRPr="00FB1D8F">
        <w:rPr>
          <w:rFonts w:ascii="Times New Roman" w:hAnsi="Times New Roman" w:cs="Times New Roman"/>
          <w:color w:val="000000"/>
          <w:sz w:val="24"/>
          <w:szCs w:val="24"/>
        </w:rPr>
        <w:t xml:space="preserve"> ¾</w:t>
      </w:r>
      <w:r w:rsidR="00E37D2E" w:rsidRPr="00FB1D8F">
        <w:rPr>
          <w:rFonts w:ascii="Times New Roman" w:hAnsi="Times New Roman" w:cs="Times New Roman"/>
          <w:color w:val="000000"/>
          <w:sz w:val="24"/>
          <w:szCs w:val="24"/>
          <w:lang w:val="uk-UA"/>
        </w:rPr>
        <w:t xml:space="preserve"> порції. Цей процес продовжувався допоки піддослідні не виказували своє насичення їжею. Свіжі порції постачались у відповідному темпі</w:t>
      </w:r>
      <w:r w:rsidR="00786640" w:rsidRPr="00FB1D8F">
        <w:rPr>
          <w:rFonts w:ascii="Times New Roman" w:hAnsi="Times New Roman" w:cs="Times New Roman"/>
          <w:color w:val="000000"/>
          <w:sz w:val="24"/>
          <w:szCs w:val="24"/>
          <w:lang w:val="uk-UA"/>
        </w:rPr>
        <w:t>, визначеної для кожного учасника індивідуально під час ознайомчого випробування , щоб переконати, що тепла страва була завжди доступна та закінчивши споживання порції не було сигналом для закінчення прийому їжі.</w:t>
      </w:r>
    </w:p>
    <w:p w:rsidR="006533FF" w:rsidRPr="00FB1D8F" w:rsidRDefault="00786640" w:rsidP="00C318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У Розділі VII</w:t>
      </w:r>
      <w:r w:rsidR="00AB10BC" w:rsidRPr="00FB1D8F">
        <w:rPr>
          <w:rFonts w:ascii="Times New Roman" w:hAnsi="Times New Roman" w:cs="Times New Roman"/>
          <w:color w:val="000000"/>
          <w:sz w:val="24"/>
          <w:szCs w:val="24"/>
          <w:lang w:val="uk-UA"/>
        </w:rPr>
        <w:t>, отримання енергетичної цінності було доступно за рахунок вільного споживання вівсянки. Учасники вибирали зі смаків, яким надавали перевагу (проста, із золотий сиропом чи шоколадна) з вівсянки (</w:t>
      </w:r>
      <w:proofErr w:type="spellStart"/>
      <w:r w:rsidR="00AB10BC" w:rsidRPr="00FB1D8F">
        <w:rPr>
          <w:rFonts w:ascii="Times New Roman" w:hAnsi="Times New Roman" w:cs="Times New Roman"/>
          <w:color w:val="000000"/>
          <w:sz w:val="24"/>
          <w:szCs w:val="24"/>
          <w:lang w:val="uk-UA"/>
        </w:rPr>
        <w:t>Ready</w:t>
      </w:r>
      <w:proofErr w:type="spellEnd"/>
      <w:r w:rsidR="00AB10BC" w:rsidRPr="00FB1D8F">
        <w:rPr>
          <w:rFonts w:ascii="Times New Roman" w:hAnsi="Times New Roman" w:cs="Times New Roman"/>
          <w:color w:val="000000"/>
          <w:sz w:val="24"/>
          <w:szCs w:val="24"/>
          <w:lang w:val="uk-UA"/>
        </w:rPr>
        <w:t xml:space="preserve"> </w:t>
      </w:r>
      <w:proofErr w:type="spellStart"/>
      <w:r w:rsidR="00AB10BC" w:rsidRPr="00FB1D8F">
        <w:rPr>
          <w:rFonts w:ascii="Times New Roman" w:hAnsi="Times New Roman" w:cs="Times New Roman"/>
          <w:color w:val="000000"/>
          <w:sz w:val="24"/>
          <w:szCs w:val="24"/>
          <w:lang w:val="uk-UA"/>
        </w:rPr>
        <w:t>Brek</w:t>
      </w:r>
      <w:proofErr w:type="spellEnd"/>
      <w:r w:rsidR="00AB10BC" w:rsidRPr="00FB1D8F">
        <w:rPr>
          <w:rFonts w:ascii="Times New Roman" w:hAnsi="Times New Roman" w:cs="Times New Roman"/>
          <w:color w:val="000000"/>
          <w:sz w:val="24"/>
          <w:szCs w:val="24"/>
          <w:lang w:val="uk-UA"/>
        </w:rPr>
        <w:t xml:space="preserve">, </w:t>
      </w:r>
      <w:proofErr w:type="spellStart"/>
      <w:r w:rsidR="00AB10BC" w:rsidRPr="00FB1D8F">
        <w:rPr>
          <w:rFonts w:ascii="Times New Roman" w:hAnsi="Times New Roman" w:cs="Times New Roman"/>
          <w:color w:val="000000"/>
          <w:sz w:val="24"/>
          <w:szCs w:val="24"/>
          <w:lang w:val="uk-UA"/>
        </w:rPr>
        <w:t>Weetabix</w:t>
      </w:r>
      <w:proofErr w:type="spellEnd"/>
      <w:r w:rsidR="00AB10BC" w:rsidRPr="00FB1D8F">
        <w:rPr>
          <w:rFonts w:ascii="Times New Roman" w:hAnsi="Times New Roman" w:cs="Times New Roman"/>
          <w:color w:val="000000"/>
          <w:sz w:val="24"/>
          <w:szCs w:val="24"/>
          <w:lang w:val="uk-UA"/>
        </w:rPr>
        <w:t xml:space="preserve">, </w:t>
      </w:r>
      <w:proofErr w:type="spellStart"/>
      <w:r w:rsidR="00AB10BC" w:rsidRPr="00FB1D8F">
        <w:rPr>
          <w:rFonts w:ascii="Times New Roman" w:hAnsi="Times New Roman" w:cs="Times New Roman"/>
          <w:color w:val="000000"/>
          <w:sz w:val="24"/>
          <w:szCs w:val="24"/>
          <w:lang w:val="uk-UA"/>
        </w:rPr>
        <w:t>Кеттерінг</w:t>
      </w:r>
      <w:proofErr w:type="spellEnd"/>
      <w:r w:rsidR="00AB10BC" w:rsidRPr="00FB1D8F">
        <w:rPr>
          <w:rFonts w:ascii="Times New Roman" w:hAnsi="Times New Roman" w:cs="Times New Roman"/>
          <w:color w:val="000000"/>
          <w:sz w:val="24"/>
          <w:szCs w:val="24"/>
          <w:lang w:val="uk-UA"/>
        </w:rPr>
        <w:t>, Великобританія) протягом ознайомчого випробовування. Кожна порція вівсянки складалась з 90 г сухої вівсяної каші</w:t>
      </w:r>
      <w:r w:rsidR="00D21C11" w:rsidRPr="00FB1D8F">
        <w:rPr>
          <w:rFonts w:ascii="Times New Roman" w:hAnsi="Times New Roman" w:cs="Times New Roman"/>
          <w:color w:val="000000"/>
          <w:sz w:val="24"/>
          <w:szCs w:val="24"/>
          <w:lang w:val="uk-UA"/>
        </w:rPr>
        <w:t xml:space="preserve"> у поєднанні з 434 г напівжирного молока, яке було нагріте у мікрохвильовій печі протягом 2.5 </w:t>
      </w:r>
      <w:proofErr w:type="spellStart"/>
      <w:r w:rsidR="00D21C11" w:rsidRPr="00FB1D8F">
        <w:rPr>
          <w:rFonts w:ascii="Times New Roman" w:hAnsi="Times New Roman" w:cs="Times New Roman"/>
          <w:color w:val="000000"/>
          <w:sz w:val="24"/>
          <w:szCs w:val="24"/>
          <w:lang w:val="uk-UA"/>
        </w:rPr>
        <w:t>хв</w:t>
      </w:r>
      <w:proofErr w:type="spellEnd"/>
      <w:r w:rsidR="00D21C11" w:rsidRPr="00FB1D8F">
        <w:rPr>
          <w:rFonts w:ascii="Times New Roman" w:hAnsi="Times New Roman" w:cs="Times New Roman"/>
          <w:color w:val="000000"/>
          <w:sz w:val="24"/>
          <w:szCs w:val="24"/>
          <w:lang w:val="uk-UA"/>
        </w:rPr>
        <w:t xml:space="preserve"> та охолоджувалось протягом 3 </w:t>
      </w:r>
      <w:proofErr w:type="spellStart"/>
      <w:r w:rsidR="00D21C11" w:rsidRPr="00FB1D8F">
        <w:rPr>
          <w:rFonts w:ascii="Times New Roman" w:hAnsi="Times New Roman" w:cs="Times New Roman"/>
          <w:color w:val="000000"/>
          <w:sz w:val="24"/>
          <w:szCs w:val="24"/>
          <w:lang w:val="uk-UA"/>
        </w:rPr>
        <w:t>хв</w:t>
      </w:r>
      <w:proofErr w:type="spellEnd"/>
      <w:r w:rsidR="00D21C11" w:rsidRPr="00FB1D8F">
        <w:rPr>
          <w:rFonts w:ascii="Times New Roman" w:hAnsi="Times New Roman" w:cs="Times New Roman"/>
          <w:color w:val="000000"/>
          <w:sz w:val="24"/>
          <w:szCs w:val="24"/>
          <w:lang w:val="uk-UA"/>
        </w:rPr>
        <w:t xml:space="preserve"> перед сервіруванням для учасників дослідження. Як зазначено вище, порції вівсянки замінювались новою у відповідному темпі до кожного піддослідного що дозволяв спожити від </w:t>
      </w:r>
      <w:r w:rsidR="00D21C11" w:rsidRPr="00FB1D8F">
        <w:rPr>
          <w:rFonts w:ascii="Times New Roman" w:hAnsi="Times New Roman" w:cs="Times New Roman"/>
          <w:color w:val="000000"/>
          <w:sz w:val="24"/>
          <w:szCs w:val="24"/>
        </w:rPr>
        <w:t xml:space="preserve">½ </w:t>
      </w:r>
      <w:r w:rsidR="00D21C11" w:rsidRPr="00FB1D8F">
        <w:rPr>
          <w:rFonts w:ascii="Times New Roman" w:hAnsi="Times New Roman" w:cs="Times New Roman"/>
          <w:color w:val="000000"/>
          <w:sz w:val="24"/>
          <w:szCs w:val="24"/>
          <w:lang w:val="uk-UA"/>
        </w:rPr>
        <w:t>до</w:t>
      </w:r>
      <w:r w:rsidR="00D21C11" w:rsidRPr="00FB1D8F">
        <w:rPr>
          <w:rFonts w:ascii="Times New Roman" w:hAnsi="Times New Roman" w:cs="Times New Roman"/>
          <w:color w:val="000000"/>
          <w:sz w:val="24"/>
          <w:szCs w:val="24"/>
        </w:rPr>
        <w:t xml:space="preserve"> ¾</w:t>
      </w:r>
      <w:r w:rsidR="00D21C11" w:rsidRPr="00FB1D8F">
        <w:rPr>
          <w:rFonts w:ascii="Times New Roman" w:hAnsi="Times New Roman" w:cs="Times New Roman"/>
          <w:color w:val="000000"/>
          <w:sz w:val="24"/>
          <w:szCs w:val="24"/>
          <w:lang w:val="uk-UA"/>
        </w:rPr>
        <w:t xml:space="preserve"> порції перед заміною </w:t>
      </w:r>
      <w:r w:rsidR="00D21C11" w:rsidRPr="00DF612F">
        <w:rPr>
          <w:rFonts w:ascii="Times New Roman" w:hAnsi="Times New Roman" w:cs="Times New Roman"/>
          <w:color w:val="000000"/>
          <w:sz w:val="24"/>
          <w:szCs w:val="24"/>
          <w:lang w:val="uk-UA"/>
        </w:rPr>
        <w:t>(</w:t>
      </w:r>
      <w:r w:rsidR="00D21C11" w:rsidRPr="00FB1D8F">
        <w:rPr>
          <w:rFonts w:ascii="Times New Roman" w:hAnsi="Times New Roman" w:cs="Times New Roman"/>
          <w:color w:val="000000"/>
          <w:sz w:val="24"/>
          <w:szCs w:val="24"/>
          <w:lang w:val="uk-UA"/>
        </w:rPr>
        <w:t>див</w:t>
      </w:r>
      <w:r w:rsidR="00D21C11" w:rsidRPr="00DF612F">
        <w:rPr>
          <w:rFonts w:ascii="Times New Roman" w:hAnsi="Times New Roman" w:cs="Times New Roman"/>
          <w:color w:val="000000"/>
          <w:sz w:val="24"/>
          <w:szCs w:val="24"/>
          <w:lang w:val="uk-UA"/>
        </w:rPr>
        <w:t xml:space="preserve"> </w:t>
      </w:r>
      <w:r w:rsidR="00D21C11" w:rsidRPr="00FB1D8F">
        <w:rPr>
          <w:rFonts w:ascii="Times New Roman" w:hAnsi="Times New Roman" w:cs="Times New Roman"/>
          <w:color w:val="000000"/>
          <w:sz w:val="24"/>
          <w:szCs w:val="24"/>
          <w:lang w:val="uk-UA"/>
        </w:rPr>
        <w:t>Додаток</w:t>
      </w:r>
      <w:r w:rsidR="00D21C11" w:rsidRPr="00DF612F">
        <w:rPr>
          <w:rFonts w:ascii="Times New Roman" w:hAnsi="Times New Roman" w:cs="Times New Roman"/>
          <w:color w:val="000000"/>
          <w:sz w:val="24"/>
          <w:szCs w:val="24"/>
          <w:lang w:val="uk-UA"/>
        </w:rPr>
        <w:t xml:space="preserve"> </w:t>
      </w:r>
      <w:r w:rsidR="00D21C11" w:rsidRPr="00FB1D8F">
        <w:rPr>
          <w:rFonts w:ascii="Times New Roman" w:hAnsi="Times New Roman" w:cs="Times New Roman"/>
          <w:color w:val="000000"/>
          <w:sz w:val="24"/>
          <w:szCs w:val="24"/>
        </w:rPr>
        <w:t>J</w:t>
      </w:r>
      <w:r w:rsidR="00D21C11" w:rsidRPr="00DF612F">
        <w:rPr>
          <w:rFonts w:ascii="Times New Roman" w:hAnsi="Times New Roman" w:cs="Times New Roman"/>
          <w:color w:val="000000"/>
          <w:sz w:val="24"/>
          <w:szCs w:val="24"/>
          <w:lang w:val="uk-UA"/>
        </w:rPr>
        <w:t xml:space="preserve"> </w:t>
      </w:r>
      <w:r w:rsidR="00D21C11" w:rsidRPr="00FB1D8F">
        <w:rPr>
          <w:rFonts w:ascii="Times New Roman" w:hAnsi="Times New Roman" w:cs="Times New Roman"/>
          <w:color w:val="000000"/>
          <w:sz w:val="24"/>
          <w:szCs w:val="24"/>
          <w:lang w:val="uk-UA"/>
        </w:rPr>
        <w:t>для отримання детальної інформації</w:t>
      </w:r>
      <w:r w:rsidR="00D21C11" w:rsidRPr="00DF612F">
        <w:rPr>
          <w:rFonts w:ascii="Times New Roman" w:hAnsi="Times New Roman" w:cs="Times New Roman"/>
          <w:color w:val="000000"/>
          <w:sz w:val="24"/>
          <w:szCs w:val="24"/>
          <w:lang w:val="uk-UA"/>
        </w:rPr>
        <w:t>).</w:t>
      </w:r>
    </w:p>
    <w:p w:rsidR="00D21C11" w:rsidRPr="00FB1D8F" w:rsidRDefault="00D21C11" w:rsidP="00C3188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У розділах VII та VIII, учасники також завершили із записами щодо зважування їжі для включення </w:t>
      </w:r>
      <w:r w:rsidR="003E128C" w:rsidRPr="00FB1D8F">
        <w:rPr>
          <w:rFonts w:ascii="Times New Roman" w:hAnsi="Times New Roman" w:cs="Times New Roman"/>
          <w:color w:val="000000"/>
          <w:sz w:val="24"/>
          <w:szCs w:val="24"/>
          <w:lang w:val="uk-UA"/>
        </w:rPr>
        <w:t>звичного споживання енергетичної цінності для оцінки (Додаток K). Випробовувані були окремо проінструктовані з того, як проводити записи з споживання їжі. Для забезпечення компетенції, 24-годинний харчовий запис був заповнений</w:t>
      </w:r>
      <w:r w:rsidR="00450B0B" w:rsidRPr="00FB1D8F">
        <w:rPr>
          <w:rFonts w:ascii="Times New Roman" w:hAnsi="Times New Roman" w:cs="Times New Roman"/>
          <w:color w:val="000000"/>
          <w:sz w:val="24"/>
          <w:szCs w:val="24"/>
          <w:lang w:val="uk-UA"/>
        </w:rPr>
        <w:t xml:space="preserve"> перед ознайомчим випробуванням, що був оцінений та були зроблені рекомендації щодо покращення точності записів. Учасників попросили зважитись перед прийомом їжі, та включити до записів інформацію про методи приготування та бренди споживаної продукції. Енергетична цінність та вміст мікроелементів були взяті з інформації про продукцію від виробника, або в окремих випадках, де бренди не забезпечували інформацію про продукт, було використано програмне забезпечення </w:t>
      </w:r>
      <w:proofErr w:type="spellStart"/>
      <w:r w:rsidR="00450B0B" w:rsidRPr="00FB1D8F">
        <w:rPr>
          <w:rFonts w:ascii="Times New Roman" w:hAnsi="Times New Roman" w:cs="Times New Roman"/>
          <w:color w:val="000000"/>
          <w:sz w:val="24"/>
          <w:szCs w:val="24"/>
          <w:lang w:val="uk-UA"/>
        </w:rPr>
        <w:t>NetWisp</w:t>
      </w:r>
      <w:proofErr w:type="spellEnd"/>
      <w:r w:rsidR="00450B0B" w:rsidRPr="00FB1D8F">
        <w:rPr>
          <w:rFonts w:ascii="Times New Roman" w:hAnsi="Times New Roman" w:cs="Times New Roman"/>
          <w:color w:val="000000"/>
          <w:sz w:val="24"/>
          <w:szCs w:val="24"/>
          <w:lang w:val="uk-UA"/>
        </w:rPr>
        <w:t xml:space="preserve"> 4.0 для призначене для дієтичного аналізу (</w:t>
      </w:r>
      <w:proofErr w:type="spellStart"/>
      <w:r w:rsidR="00450B0B" w:rsidRPr="00FB1D8F">
        <w:rPr>
          <w:rFonts w:ascii="Times New Roman" w:hAnsi="Times New Roman" w:cs="Times New Roman"/>
          <w:color w:val="000000"/>
          <w:sz w:val="24"/>
          <w:szCs w:val="24"/>
          <w:lang w:val="uk-UA"/>
        </w:rPr>
        <w:t>NetWisp</w:t>
      </w:r>
      <w:proofErr w:type="spellEnd"/>
      <w:r w:rsidR="00450B0B" w:rsidRPr="00FB1D8F">
        <w:rPr>
          <w:rFonts w:ascii="Times New Roman" w:hAnsi="Times New Roman" w:cs="Times New Roman"/>
          <w:color w:val="000000"/>
          <w:sz w:val="24"/>
          <w:szCs w:val="24"/>
          <w:lang w:val="uk-UA"/>
        </w:rPr>
        <w:t xml:space="preserve"> </w:t>
      </w:r>
      <w:proofErr w:type="spellStart"/>
      <w:r w:rsidR="00450B0B" w:rsidRPr="00FB1D8F">
        <w:rPr>
          <w:rFonts w:ascii="Times New Roman" w:hAnsi="Times New Roman" w:cs="Times New Roman"/>
          <w:color w:val="000000"/>
          <w:sz w:val="24"/>
          <w:szCs w:val="24"/>
          <w:lang w:val="uk-UA"/>
        </w:rPr>
        <w:t>Inc</w:t>
      </w:r>
      <w:proofErr w:type="spellEnd"/>
      <w:r w:rsidR="00450B0B" w:rsidRPr="00FB1D8F">
        <w:rPr>
          <w:rFonts w:ascii="Times New Roman" w:hAnsi="Times New Roman" w:cs="Times New Roman"/>
          <w:color w:val="000000"/>
          <w:sz w:val="24"/>
          <w:szCs w:val="24"/>
          <w:lang w:val="uk-UA"/>
        </w:rPr>
        <w:t xml:space="preserve">, </w:t>
      </w:r>
      <w:proofErr w:type="spellStart"/>
      <w:r w:rsidR="00450B0B" w:rsidRPr="00FB1D8F">
        <w:rPr>
          <w:rFonts w:ascii="Times New Roman" w:hAnsi="Times New Roman" w:cs="Times New Roman"/>
          <w:color w:val="000000"/>
          <w:sz w:val="24"/>
          <w:szCs w:val="24"/>
          <w:lang w:val="uk-UA"/>
        </w:rPr>
        <w:t>Чікаго</w:t>
      </w:r>
      <w:proofErr w:type="spellEnd"/>
      <w:r w:rsidR="00450B0B" w:rsidRPr="00FB1D8F">
        <w:rPr>
          <w:rFonts w:ascii="Times New Roman" w:hAnsi="Times New Roman" w:cs="Times New Roman"/>
          <w:color w:val="000000"/>
          <w:sz w:val="24"/>
          <w:szCs w:val="24"/>
          <w:lang w:val="uk-UA"/>
        </w:rPr>
        <w:t>, США).</w:t>
      </w:r>
    </w:p>
    <w:p w:rsidR="00450B0B" w:rsidRPr="00FB1D8F" w:rsidRDefault="00E30B14" w:rsidP="00C3188A">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Взяття проб газу</w:t>
      </w:r>
      <w:r w:rsidR="00B735CF" w:rsidRPr="00FB1D8F">
        <w:rPr>
          <w:rFonts w:ascii="Times New Roman" w:hAnsi="Times New Roman" w:cs="Times New Roman"/>
          <w:i/>
          <w:color w:val="000000"/>
          <w:sz w:val="24"/>
          <w:szCs w:val="24"/>
          <w:lang w:val="uk-UA"/>
        </w:rPr>
        <w:t xml:space="preserve"> з закінченим терміном дії</w:t>
      </w:r>
      <w:r w:rsidRPr="00FB1D8F">
        <w:rPr>
          <w:rFonts w:ascii="Times New Roman" w:hAnsi="Times New Roman" w:cs="Times New Roman"/>
          <w:i/>
          <w:color w:val="000000"/>
          <w:sz w:val="24"/>
          <w:szCs w:val="24"/>
          <w:lang w:val="uk-UA"/>
        </w:rPr>
        <w:t xml:space="preserve"> та аналіз</w:t>
      </w:r>
    </w:p>
    <w:p w:rsidR="00E30B14" w:rsidRPr="00FB1D8F" w:rsidRDefault="00B735CF" w:rsidP="00F14A66">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Після 20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xml:space="preserve"> у </w:t>
      </w:r>
      <w:r w:rsidR="008C2FAB" w:rsidRPr="00FB1D8F">
        <w:rPr>
          <w:rFonts w:ascii="Times New Roman" w:hAnsi="Times New Roman" w:cs="Times New Roman"/>
          <w:color w:val="000000"/>
          <w:sz w:val="24"/>
          <w:szCs w:val="24"/>
          <w:lang w:val="uk-UA"/>
        </w:rPr>
        <w:t>положенні лежачи на спині</w:t>
      </w:r>
      <w:r w:rsidRPr="00FB1D8F">
        <w:rPr>
          <w:rFonts w:ascii="Times New Roman" w:hAnsi="Times New Roman" w:cs="Times New Roman"/>
          <w:color w:val="000000"/>
          <w:sz w:val="24"/>
          <w:szCs w:val="24"/>
          <w:lang w:val="uk-UA"/>
        </w:rPr>
        <w:t>, зразки</w:t>
      </w:r>
      <w:r w:rsidR="008C2FAB" w:rsidRPr="00FB1D8F">
        <w:rPr>
          <w:rFonts w:ascii="Times New Roman" w:hAnsi="Times New Roman" w:cs="Times New Roman"/>
          <w:color w:val="000000"/>
          <w:sz w:val="24"/>
          <w:szCs w:val="24"/>
          <w:lang w:val="uk-UA"/>
        </w:rPr>
        <w:t xml:space="preserve"> застарілого</w:t>
      </w:r>
      <w:r w:rsidRPr="00FB1D8F">
        <w:rPr>
          <w:rFonts w:ascii="Times New Roman" w:hAnsi="Times New Roman" w:cs="Times New Roman"/>
          <w:color w:val="000000"/>
          <w:sz w:val="24"/>
          <w:szCs w:val="24"/>
          <w:lang w:val="uk-UA"/>
        </w:rPr>
        <w:t xml:space="preserve"> газу з були зібрані. Піддослідні вдихали ротом через силіконову трубку з клапаном в один шлях (</w:t>
      </w:r>
      <w:proofErr w:type="spellStart"/>
      <w:r w:rsidRPr="00FB1D8F">
        <w:rPr>
          <w:rFonts w:ascii="Times New Roman" w:hAnsi="Times New Roman" w:cs="Times New Roman"/>
          <w:color w:val="000000"/>
          <w:sz w:val="24"/>
          <w:szCs w:val="24"/>
          <w:lang w:val="uk-UA"/>
        </w:rPr>
        <w:t>Hans</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Rudolf</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Оклахома</w:t>
      </w:r>
      <w:proofErr w:type="spellEnd"/>
      <w:r w:rsidRPr="00FB1D8F">
        <w:rPr>
          <w:rFonts w:ascii="Times New Roman" w:hAnsi="Times New Roman" w:cs="Times New Roman"/>
          <w:color w:val="000000"/>
          <w:sz w:val="24"/>
          <w:szCs w:val="24"/>
          <w:lang w:val="uk-UA"/>
        </w:rPr>
        <w:t xml:space="preserve">, США) протягом 10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xml:space="preserve"> у відповідності до інструкцій описаних у </w:t>
      </w:r>
      <w:proofErr w:type="spellStart"/>
      <w:r w:rsidRPr="00FB1D8F">
        <w:rPr>
          <w:rFonts w:ascii="Times New Roman" w:hAnsi="Times New Roman" w:cs="Times New Roman"/>
          <w:color w:val="000000"/>
          <w:sz w:val="24"/>
          <w:szCs w:val="24"/>
        </w:rPr>
        <w:t>Compher</w:t>
      </w:r>
      <w:proofErr w:type="spellEnd"/>
      <w:r w:rsidRPr="00FB1D8F">
        <w:rPr>
          <w:rFonts w:ascii="Times New Roman" w:hAnsi="Times New Roman" w:cs="Times New Roman"/>
          <w:lang w:val="uk-UA"/>
        </w:rPr>
        <w:t xml:space="preserve"> </w:t>
      </w:r>
      <w:r w:rsidRPr="00FB1D8F">
        <w:rPr>
          <w:rFonts w:ascii="Times New Roman" w:hAnsi="Times New Roman" w:cs="Times New Roman"/>
          <w:color w:val="000000"/>
          <w:sz w:val="24"/>
          <w:szCs w:val="24"/>
          <w:lang w:val="uk-UA"/>
        </w:rPr>
        <w:t xml:space="preserve">(2006). Перших 5 </w:t>
      </w:r>
      <w:proofErr w:type="spellStart"/>
      <w:r w:rsidRPr="00FB1D8F">
        <w:rPr>
          <w:rFonts w:ascii="Times New Roman" w:hAnsi="Times New Roman" w:cs="Times New Roman"/>
          <w:color w:val="000000"/>
          <w:sz w:val="24"/>
          <w:szCs w:val="24"/>
          <w:lang w:val="uk-UA"/>
        </w:rPr>
        <w:t>хв</w:t>
      </w:r>
      <w:proofErr w:type="spellEnd"/>
      <w:r w:rsidR="00F14A66" w:rsidRPr="00FB1D8F">
        <w:rPr>
          <w:rFonts w:ascii="Times New Roman" w:hAnsi="Times New Roman" w:cs="Times New Roman"/>
          <w:color w:val="000000"/>
          <w:sz w:val="24"/>
          <w:szCs w:val="24"/>
          <w:lang w:val="uk-UA"/>
        </w:rPr>
        <w:t xml:space="preserve"> </w:t>
      </w:r>
      <w:proofErr w:type="spellStart"/>
      <w:r w:rsidR="00F14A66" w:rsidRPr="00FB1D8F">
        <w:rPr>
          <w:rFonts w:ascii="Times New Roman" w:hAnsi="Times New Roman" w:cs="Times New Roman"/>
          <w:color w:val="000000"/>
          <w:sz w:val="24"/>
          <w:szCs w:val="24"/>
          <w:lang w:val="uk-UA"/>
        </w:rPr>
        <w:t>кожнен</w:t>
      </w:r>
      <w:proofErr w:type="spellEnd"/>
      <w:r w:rsidR="00F14A66" w:rsidRPr="00FB1D8F">
        <w:rPr>
          <w:rFonts w:ascii="Times New Roman" w:hAnsi="Times New Roman" w:cs="Times New Roman"/>
          <w:color w:val="000000"/>
          <w:sz w:val="24"/>
          <w:szCs w:val="24"/>
          <w:lang w:val="uk-UA"/>
        </w:rPr>
        <w:t xml:space="preserve"> зразок спустошували, а наступні 5 </w:t>
      </w:r>
      <w:proofErr w:type="spellStart"/>
      <w:r w:rsidR="00F14A66" w:rsidRPr="00FB1D8F">
        <w:rPr>
          <w:rFonts w:ascii="Times New Roman" w:hAnsi="Times New Roman" w:cs="Times New Roman"/>
          <w:color w:val="000000"/>
          <w:sz w:val="24"/>
          <w:szCs w:val="24"/>
          <w:lang w:val="uk-UA"/>
        </w:rPr>
        <w:t>хв</w:t>
      </w:r>
      <w:proofErr w:type="spellEnd"/>
      <w:r w:rsidR="00F14A66" w:rsidRPr="00FB1D8F">
        <w:rPr>
          <w:rFonts w:ascii="Times New Roman" w:hAnsi="Times New Roman" w:cs="Times New Roman"/>
          <w:color w:val="000000"/>
          <w:sz w:val="24"/>
          <w:szCs w:val="24"/>
          <w:lang w:val="uk-UA"/>
        </w:rPr>
        <w:t xml:space="preserve"> збирали у мішок Дугласа (</w:t>
      </w:r>
      <w:proofErr w:type="spellStart"/>
      <w:r w:rsidR="00F14A66" w:rsidRPr="00FB1D8F">
        <w:rPr>
          <w:rFonts w:ascii="Times New Roman" w:hAnsi="Times New Roman" w:cs="Times New Roman"/>
          <w:color w:val="000000"/>
          <w:sz w:val="24"/>
          <w:szCs w:val="24"/>
        </w:rPr>
        <w:t>Plysu</w:t>
      </w:r>
      <w:proofErr w:type="spellEnd"/>
      <w:r w:rsidR="00F14A66" w:rsidRPr="00FB1D8F">
        <w:rPr>
          <w:rFonts w:ascii="Times New Roman" w:hAnsi="Times New Roman" w:cs="Times New Roman"/>
          <w:color w:val="000000"/>
          <w:sz w:val="24"/>
          <w:szCs w:val="24"/>
          <w:lang w:val="uk-UA"/>
        </w:rPr>
        <w:t xml:space="preserve"> </w:t>
      </w:r>
      <w:proofErr w:type="spellStart"/>
      <w:r w:rsidR="00F14A66" w:rsidRPr="00FB1D8F">
        <w:rPr>
          <w:rFonts w:ascii="Times New Roman" w:hAnsi="Times New Roman" w:cs="Times New Roman"/>
          <w:color w:val="000000"/>
          <w:sz w:val="24"/>
          <w:szCs w:val="24"/>
        </w:rPr>
        <w:t>Protection</w:t>
      </w:r>
      <w:proofErr w:type="spellEnd"/>
      <w:r w:rsidR="00F14A66" w:rsidRPr="00FB1D8F">
        <w:rPr>
          <w:rFonts w:ascii="Times New Roman" w:hAnsi="Times New Roman" w:cs="Times New Roman"/>
          <w:color w:val="000000"/>
          <w:sz w:val="24"/>
          <w:szCs w:val="24"/>
          <w:lang w:val="uk-UA"/>
        </w:rPr>
        <w:t xml:space="preserve"> </w:t>
      </w:r>
      <w:proofErr w:type="spellStart"/>
      <w:r w:rsidR="00F14A66" w:rsidRPr="00FB1D8F">
        <w:rPr>
          <w:rFonts w:ascii="Times New Roman" w:hAnsi="Times New Roman" w:cs="Times New Roman"/>
          <w:color w:val="000000"/>
          <w:sz w:val="24"/>
          <w:szCs w:val="24"/>
        </w:rPr>
        <w:t>Systems</w:t>
      </w:r>
      <w:proofErr w:type="spellEnd"/>
      <w:r w:rsidR="00F14A66" w:rsidRPr="00FB1D8F">
        <w:rPr>
          <w:rFonts w:ascii="Times New Roman" w:hAnsi="Times New Roman" w:cs="Times New Roman"/>
          <w:color w:val="000000"/>
          <w:sz w:val="24"/>
          <w:szCs w:val="24"/>
          <w:lang w:val="uk-UA"/>
        </w:rPr>
        <w:t xml:space="preserve">, </w:t>
      </w:r>
      <w:proofErr w:type="spellStart"/>
      <w:r w:rsidR="00F14A66" w:rsidRPr="00FB1D8F">
        <w:rPr>
          <w:rFonts w:ascii="Times New Roman" w:hAnsi="Times New Roman" w:cs="Times New Roman"/>
          <w:color w:val="000000"/>
          <w:sz w:val="24"/>
          <w:szCs w:val="24"/>
          <w:lang w:val="uk-UA"/>
        </w:rPr>
        <w:t>Мілтон</w:t>
      </w:r>
      <w:proofErr w:type="spellEnd"/>
      <w:r w:rsidR="00F14A66" w:rsidRPr="00FB1D8F">
        <w:rPr>
          <w:rFonts w:ascii="Times New Roman" w:hAnsi="Times New Roman" w:cs="Times New Roman"/>
          <w:color w:val="000000"/>
          <w:sz w:val="24"/>
          <w:szCs w:val="24"/>
          <w:lang w:val="uk-UA"/>
        </w:rPr>
        <w:t xml:space="preserve"> Кейнс, Великобританія). Протягом процедури </w:t>
      </w:r>
      <w:r w:rsidR="00F14A66" w:rsidRPr="00FB1D8F">
        <w:rPr>
          <w:rFonts w:ascii="Times New Roman" w:hAnsi="Times New Roman" w:cs="Times New Roman"/>
          <w:color w:val="000000"/>
          <w:sz w:val="24"/>
          <w:szCs w:val="24"/>
          <w:lang w:val="uk-UA"/>
        </w:rPr>
        <w:lastRenderedPageBreak/>
        <w:t xml:space="preserve">зразки 4 </w:t>
      </w:r>
      <w:proofErr w:type="spellStart"/>
      <w:r w:rsidR="00F14A66" w:rsidRPr="00FB1D8F">
        <w:rPr>
          <w:rFonts w:ascii="Times New Roman" w:hAnsi="Times New Roman" w:cs="Times New Roman"/>
          <w:color w:val="000000"/>
          <w:sz w:val="24"/>
          <w:szCs w:val="24"/>
          <w:lang w:val="uk-UA"/>
        </w:rPr>
        <w:t>хв</w:t>
      </w:r>
      <w:proofErr w:type="spellEnd"/>
      <w:r w:rsidR="00F14A66" w:rsidRPr="00FB1D8F">
        <w:rPr>
          <w:rFonts w:ascii="Times New Roman" w:hAnsi="Times New Roman" w:cs="Times New Roman"/>
          <w:color w:val="000000"/>
          <w:sz w:val="24"/>
          <w:szCs w:val="24"/>
          <w:lang w:val="uk-UA"/>
        </w:rPr>
        <w:t xml:space="preserve"> </w:t>
      </w:r>
      <w:r w:rsidR="008C2FAB" w:rsidRPr="00FB1D8F">
        <w:rPr>
          <w:rFonts w:ascii="Times New Roman" w:hAnsi="Times New Roman" w:cs="Times New Roman"/>
          <w:color w:val="000000"/>
          <w:sz w:val="24"/>
          <w:szCs w:val="24"/>
          <w:lang w:val="uk-UA"/>
        </w:rPr>
        <w:t>застарілого</w:t>
      </w:r>
      <w:r w:rsidR="00F14A66" w:rsidRPr="00FB1D8F">
        <w:rPr>
          <w:rFonts w:ascii="Times New Roman" w:hAnsi="Times New Roman" w:cs="Times New Roman"/>
          <w:color w:val="000000"/>
          <w:sz w:val="24"/>
          <w:szCs w:val="24"/>
          <w:lang w:val="uk-UA"/>
        </w:rPr>
        <w:t xml:space="preserve"> газу були зібрані, через перших 2 </w:t>
      </w:r>
      <w:proofErr w:type="spellStart"/>
      <w:r w:rsidR="00F14A66" w:rsidRPr="00FB1D8F">
        <w:rPr>
          <w:rFonts w:ascii="Times New Roman" w:hAnsi="Times New Roman" w:cs="Times New Roman"/>
          <w:color w:val="000000"/>
          <w:sz w:val="24"/>
          <w:szCs w:val="24"/>
          <w:lang w:val="uk-UA"/>
        </w:rPr>
        <w:t>хв</w:t>
      </w:r>
      <w:proofErr w:type="spellEnd"/>
      <w:r w:rsidR="00F14A66" w:rsidRPr="00FB1D8F">
        <w:rPr>
          <w:rFonts w:ascii="Times New Roman" w:hAnsi="Times New Roman" w:cs="Times New Roman"/>
          <w:color w:val="000000"/>
          <w:sz w:val="24"/>
          <w:szCs w:val="24"/>
          <w:lang w:val="uk-UA"/>
        </w:rPr>
        <w:t xml:space="preserve"> спустошені та згодом зібрані у мішок Дугласа.</w:t>
      </w:r>
    </w:p>
    <w:p w:rsidR="00F14A66" w:rsidRPr="00FB1D8F" w:rsidRDefault="00F14A66" w:rsidP="00B248F8">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Концентрація повітря та вуглекислого газу була визначена використовуючи </w:t>
      </w:r>
      <w:r w:rsidR="00B248F8" w:rsidRPr="00FB1D8F">
        <w:rPr>
          <w:rFonts w:ascii="Times New Roman" w:hAnsi="Times New Roman" w:cs="Times New Roman"/>
          <w:color w:val="000000"/>
          <w:sz w:val="24"/>
          <w:szCs w:val="24"/>
          <w:lang w:val="uk-UA"/>
        </w:rPr>
        <w:t xml:space="preserve">парамагнітний аналізатор повітря та інфрачервоний аналізатор вуглекислого газу (1400 </w:t>
      </w:r>
      <w:proofErr w:type="spellStart"/>
      <w:r w:rsidR="00B248F8" w:rsidRPr="00FB1D8F">
        <w:rPr>
          <w:rFonts w:ascii="Times New Roman" w:hAnsi="Times New Roman" w:cs="Times New Roman"/>
          <w:color w:val="000000"/>
          <w:sz w:val="24"/>
          <w:szCs w:val="24"/>
          <w:lang w:val="uk-UA"/>
        </w:rPr>
        <w:t>Series</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lang w:val="uk-UA"/>
        </w:rPr>
        <w:t>Servomex</w:t>
      </w:r>
      <w:proofErr w:type="spellEnd"/>
      <w:r w:rsidR="00B248F8" w:rsidRPr="00FB1D8F">
        <w:rPr>
          <w:rFonts w:ascii="Times New Roman" w:hAnsi="Times New Roman" w:cs="Times New Roman"/>
          <w:color w:val="000000"/>
          <w:sz w:val="24"/>
          <w:szCs w:val="24"/>
          <w:lang w:val="uk-UA"/>
        </w:rPr>
        <w:t xml:space="preserve">, Східний </w:t>
      </w:r>
      <w:proofErr w:type="spellStart"/>
      <w:r w:rsidR="00B248F8" w:rsidRPr="00FB1D8F">
        <w:rPr>
          <w:rFonts w:ascii="Times New Roman" w:hAnsi="Times New Roman" w:cs="Times New Roman"/>
          <w:color w:val="000000"/>
          <w:sz w:val="24"/>
          <w:szCs w:val="24"/>
          <w:lang w:val="uk-UA"/>
        </w:rPr>
        <w:t>Сассекс</w:t>
      </w:r>
      <w:proofErr w:type="spellEnd"/>
      <w:r w:rsidR="00B248F8" w:rsidRPr="00FB1D8F">
        <w:rPr>
          <w:rFonts w:ascii="Times New Roman" w:hAnsi="Times New Roman" w:cs="Times New Roman"/>
          <w:color w:val="000000"/>
          <w:sz w:val="24"/>
          <w:szCs w:val="24"/>
          <w:lang w:val="uk-UA"/>
        </w:rPr>
        <w:t xml:space="preserve">, Великобританія). Аналізатори були відкалібровані перед безпосереднім аналізом зразків з визначеними сертифікованими еталонними газами (BOC, </w:t>
      </w:r>
      <w:proofErr w:type="spellStart"/>
      <w:r w:rsidR="00B248F8" w:rsidRPr="00FB1D8F">
        <w:rPr>
          <w:rFonts w:ascii="Times New Roman" w:hAnsi="Times New Roman" w:cs="Times New Roman"/>
          <w:color w:val="000000"/>
          <w:sz w:val="24"/>
          <w:szCs w:val="24"/>
          <w:lang w:val="uk-UA"/>
        </w:rPr>
        <w:t>Гілдфорд</w:t>
      </w:r>
      <w:proofErr w:type="spellEnd"/>
      <w:r w:rsidR="00B248F8" w:rsidRPr="00FB1D8F">
        <w:rPr>
          <w:rFonts w:ascii="Times New Roman" w:hAnsi="Times New Roman" w:cs="Times New Roman"/>
          <w:color w:val="000000"/>
          <w:sz w:val="24"/>
          <w:szCs w:val="24"/>
          <w:lang w:val="uk-UA"/>
        </w:rPr>
        <w:t>, Великобританія). Об’єм (</w:t>
      </w:r>
      <w:proofErr w:type="spellStart"/>
      <w:r w:rsidR="00B248F8" w:rsidRPr="00FB1D8F">
        <w:rPr>
          <w:rFonts w:ascii="Times New Roman" w:hAnsi="Times New Roman" w:cs="Times New Roman"/>
          <w:color w:val="000000"/>
          <w:sz w:val="24"/>
          <w:szCs w:val="24"/>
        </w:rPr>
        <w:t>Harvard</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Dry</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Gas</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Meter</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Harvard</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Ltd</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lang w:val="uk-UA"/>
        </w:rPr>
        <w:t>Кент</w:t>
      </w:r>
      <w:proofErr w:type="spellEnd"/>
      <w:r w:rsidR="00B248F8" w:rsidRPr="00FB1D8F">
        <w:rPr>
          <w:rFonts w:ascii="Times New Roman" w:hAnsi="Times New Roman" w:cs="Times New Roman"/>
          <w:color w:val="000000"/>
          <w:sz w:val="24"/>
          <w:szCs w:val="24"/>
          <w:lang w:val="uk-UA"/>
        </w:rPr>
        <w:t>, Великобританія) та температура (</w:t>
      </w:r>
      <w:proofErr w:type="spellStart"/>
      <w:r w:rsidR="00B248F8" w:rsidRPr="00FB1D8F">
        <w:rPr>
          <w:rFonts w:ascii="Times New Roman" w:hAnsi="Times New Roman" w:cs="Times New Roman"/>
          <w:color w:val="000000"/>
          <w:sz w:val="24"/>
          <w:szCs w:val="24"/>
        </w:rPr>
        <w:t>Edale</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thermistor</w:t>
      </w:r>
      <w:proofErr w:type="spellEnd"/>
      <w:r w:rsidR="00B248F8" w:rsidRPr="00FB1D8F">
        <w:rPr>
          <w:rFonts w:ascii="Times New Roman" w:hAnsi="Times New Roman" w:cs="Times New Roman"/>
          <w:color w:val="000000"/>
          <w:sz w:val="24"/>
          <w:szCs w:val="24"/>
          <w:lang w:val="uk-UA"/>
        </w:rPr>
        <w:t xml:space="preserve">, Кембридж, Великобританія) кожного зразка застарілого газу були також визначенні. На додаток атмосферні концентрації кисню та вуглекислого газу в лабораторії були отримані протягом кожного зразка </w:t>
      </w:r>
      <w:r w:rsidR="008C2FAB" w:rsidRPr="00FB1D8F">
        <w:rPr>
          <w:rFonts w:ascii="Times New Roman" w:hAnsi="Times New Roman" w:cs="Times New Roman"/>
          <w:color w:val="000000"/>
          <w:sz w:val="24"/>
          <w:szCs w:val="24"/>
          <w:lang w:val="uk-UA"/>
        </w:rPr>
        <w:t>і</w:t>
      </w:r>
      <w:r w:rsidR="00B248F8" w:rsidRPr="00FB1D8F">
        <w:rPr>
          <w:rFonts w:ascii="Times New Roman" w:hAnsi="Times New Roman" w:cs="Times New Roman"/>
          <w:color w:val="000000"/>
          <w:sz w:val="24"/>
          <w:szCs w:val="24"/>
          <w:lang w:val="uk-UA"/>
        </w:rPr>
        <w:t xml:space="preserve">з </w:t>
      </w:r>
      <w:r w:rsidR="008C2FAB" w:rsidRPr="00FB1D8F">
        <w:rPr>
          <w:rFonts w:ascii="Times New Roman" w:hAnsi="Times New Roman" w:cs="Times New Roman"/>
          <w:color w:val="000000"/>
          <w:sz w:val="24"/>
          <w:szCs w:val="24"/>
          <w:lang w:val="uk-UA"/>
        </w:rPr>
        <w:t>застарілим</w:t>
      </w:r>
      <w:r w:rsidR="00B248F8" w:rsidRPr="00FB1D8F">
        <w:rPr>
          <w:rFonts w:ascii="Times New Roman" w:hAnsi="Times New Roman" w:cs="Times New Roman"/>
          <w:color w:val="000000"/>
          <w:sz w:val="24"/>
          <w:szCs w:val="24"/>
          <w:lang w:val="uk-UA"/>
        </w:rPr>
        <w:t xml:space="preserve"> газом, задля підрахунку</w:t>
      </w:r>
      <w:r w:rsidR="00B248F8" w:rsidRPr="00FB1D8F">
        <w:rPr>
          <w:rFonts w:ascii="Times New Roman" w:hAnsi="Times New Roman" w:cs="Times New Roman"/>
          <w:lang w:val="uk-UA"/>
        </w:rPr>
        <w:t xml:space="preserve"> </w:t>
      </w:r>
      <w:r w:rsidR="00B248F8" w:rsidRPr="00FB1D8F">
        <w:rPr>
          <w:rFonts w:ascii="Times New Roman" w:hAnsi="Times New Roman" w:cs="Times New Roman"/>
          <w:color w:val="000000"/>
          <w:sz w:val="24"/>
          <w:szCs w:val="24"/>
          <w:lang w:val="uk-UA"/>
        </w:rPr>
        <w:t>будь-які коливання навколишнього повітря в обмеженому середовищі (</w:t>
      </w:r>
      <w:proofErr w:type="spellStart"/>
      <w:r w:rsidR="00B248F8" w:rsidRPr="00FB1D8F">
        <w:rPr>
          <w:rFonts w:ascii="Times New Roman" w:hAnsi="Times New Roman" w:cs="Times New Roman"/>
          <w:color w:val="000000"/>
          <w:sz w:val="24"/>
          <w:szCs w:val="24"/>
        </w:rPr>
        <w:t>Betts</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and</w:t>
      </w:r>
      <w:proofErr w:type="spellEnd"/>
      <w:r w:rsidR="00B248F8" w:rsidRPr="00FB1D8F">
        <w:rPr>
          <w:rFonts w:ascii="Times New Roman" w:hAnsi="Times New Roman" w:cs="Times New Roman"/>
          <w:color w:val="000000"/>
          <w:sz w:val="24"/>
          <w:szCs w:val="24"/>
          <w:lang w:val="uk-UA"/>
        </w:rPr>
        <w:t xml:space="preserve"> </w:t>
      </w:r>
      <w:proofErr w:type="spellStart"/>
      <w:r w:rsidR="00B248F8" w:rsidRPr="00FB1D8F">
        <w:rPr>
          <w:rFonts w:ascii="Times New Roman" w:hAnsi="Times New Roman" w:cs="Times New Roman"/>
          <w:color w:val="000000"/>
          <w:sz w:val="24"/>
          <w:szCs w:val="24"/>
        </w:rPr>
        <w:t>Thompson</w:t>
      </w:r>
      <w:proofErr w:type="spellEnd"/>
      <w:r w:rsidR="00B248F8" w:rsidRPr="00FB1D8F">
        <w:rPr>
          <w:rFonts w:ascii="Times New Roman" w:hAnsi="Times New Roman" w:cs="Times New Roman"/>
          <w:color w:val="000000"/>
          <w:sz w:val="24"/>
          <w:szCs w:val="24"/>
          <w:lang w:val="uk-UA"/>
        </w:rPr>
        <w:t>, 2012).</w:t>
      </w:r>
      <w:r w:rsidR="0056018F" w:rsidRPr="00FB1D8F">
        <w:rPr>
          <w:rFonts w:ascii="Times New Roman" w:hAnsi="Times New Roman" w:cs="Times New Roman"/>
          <w:color w:val="000000"/>
          <w:sz w:val="24"/>
          <w:szCs w:val="24"/>
          <w:lang w:val="uk-UA"/>
        </w:rPr>
        <w:t xml:space="preserve"> Лабораторна температура (</w:t>
      </w:r>
      <w:proofErr w:type="spellStart"/>
      <w:r w:rsidR="0056018F" w:rsidRPr="00FB1D8F">
        <w:rPr>
          <w:rFonts w:ascii="Times New Roman" w:hAnsi="Times New Roman" w:cs="Times New Roman"/>
          <w:color w:val="000000"/>
          <w:sz w:val="24"/>
          <w:szCs w:val="24"/>
        </w:rPr>
        <w:t>Omega</w:t>
      </w:r>
      <w:proofErr w:type="spellEnd"/>
      <w:r w:rsidR="0056018F" w:rsidRPr="00FB1D8F">
        <w:rPr>
          <w:rFonts w:ascii="Times New Roman" w:hAnsi="Times New Roman" w:cs="Times New Roman"/>
          <w:color w:val="000000"/>
          <w:sz w:val="24"/>
          <w:szCs w:val="24"/>
          <w:lang w:val="uk-UA"/>
        </w:rPr>
        <w:t>, Манчестер, Великобританія) та барометричний тиск (</w:t>
      </w:r>
      <w:proofErr w:type="spellStart"/>
      <w:r w:rsidR="0056018F" w:rsidRPr="00FB1D8F">
        <w:rPr>
          <w:rFonts w:ascii="Times New Roman" w:hAnsi="Times New Roman" w:cs="Times New Roman"/>
          <w:color w:val="000000"/>
          <w:sz w:val="24"/>
          <w:szCs w:val="24"/>
        </w:rPr>
        <w:t>ClimeMET</w:t>
      </w:r>
      <w:proofErr w:type="spellEnd"/>
      <w:r w:rsidR="0056018F" w:rsidRPr="00FB1D8F">
        <w:rPr>
          <w:rFonts w:ascii="Times New Roman" w:hAnsi="Times New Roman" w:cs="Times New Roman"/>
          <w:color w:val="000000"/>
          <w:sz w:val="24"/>
          <w:szCs w:val="24"/>
          <w:lang w:val="uk-UA"/>
        </w:rPr>
        <w:t xml:space="preserve">, </w:t>
      </w:r>
      <w:proofErr w:type="spellStart"/>
      <w:r w:rsidR="0056018F" w:rsidRPr="00FB1D8F">
        <w:rPr>
          <w:rFonts w:ascii="Times New Roman" w:hAnsi="Times New Roman" w:cs="Times New Roman"/>
          <w:color w:val="000000"/>
          <w:sz w:val="24"/>
          <w:szCs w:val="24"/>
          <w:lang w:val="uk-UA"/>
        </w:rPr>
        <w:t>Саффолк</w:t>
      </w:r>
      <w:proofErr w:type="spellEnd"/>
      <w:r w:rsidR="0056018F" w:rsidRPr="00FB1D8F">
        <w:rPr>
          <w:rFonts w:ascii="Times New Roman" w:hAnsi="Times New Roman" w:cs="Times New Roman"/>
          <w:color w:val="000000"/>
          <w:sz w:val="24"/>
          <w:szCs w:val="24"/>
          <w:lang w:val="uk-UA"/>
        </w:rPr>
        <w:t xml:space="preserve">, Великобританія), так само, як склад оточуючого повітря (виміряного до 1 м до піддослідного) були виміряні та включені в </w:t>
      </w:r>
      <w:proofErr w:type="spellStart"/>
      <w:r w:rsidR="0056018F" w:rsidRPr="00FB1D8F">
        <w:rPr>
          <w:rFonts w:ascii="Times New Roman" w:hAnsi="Times New Roman" w:cs="Times New Roman"/>
          <w:color w:val="000000"/>
          <w:sz w:val="24"/>
          <w:szCs w:val="24"/>
          <w:lang w:val="uk-UA"/>
        </w:rPr>
        <w:t>стехіометричні</w:t>
      </w:r>
      <w:proofErr w:type="spellEnd"/>
      <w:r w:rsidR="0056018F" w:rsidRPr="00FB1D8F">
        <w:rPr>
          <w:rFonts w:ascii="Times New Roman" w:hAnsi="Times New Roman" w:cs="Times New Roman"/>
          <w:color w:val="000000"/>
          <w:sz w:val="24"/>
          <w:szCs w:val="24"/>
          <w:lang w:val="uk-UA"/>
        </w:rPr>
        <w:t xml:space="preserve"> розрахунки.</w:t>
      </w:r>
    </w:p>
    <w:p w:rsidR="00AF2B6A" w:rsidRPr="00FB1D8F" w:rsidRDefault="00AF2B6A" w:rsidP="00E31355">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Об’єми зразків застарілого газу були стандартна температура і сухий тиск (такі як 273 К і 760 мм </w:t>
      </w:r>
      <w:proofErr w:type="spellStart"/>
      <w:r w:rsidRPr="00FB1D8F">
        <w:rPr>
          <w:rFonts w:ascii="Times New Roman" w:hAnsi="Times New Roman" w:cs="Times New Roman"/>
          <w:color w:val="000000"/>
          <w:sz w:val="24"/>
          <w:szCs w:val="24"/>
          <w:lang w:val="uk-UA"/>
        </w:rPr>
        <w:t>рт.ст</w:t>
      </w:r>
      <w:proofErr w:type="spellEnd"/>
      <w:r w:rsidRPr="00FB1D8F">
        <w:rPr>
          <w:rFonts w:ascii="Times New Roman" w:hAnsi="Times New Roman" w:cs="Times New Roman"/>
          <w:color w:val="000000"/>
          <w:sz w:val="24"/>
          <w:szCs w:val="24"/>
          <w:lang w:val="uk-UA"/>
        </w:rPr>
        <w:t xml:space="preserve"> .; V</w:t>
      </w:r>
      <w:r w:rsidRPr="00FB1D8F">
        <w:rPr>
          <w:rFonts w:ascii="Times New Roman" w:hAnsi="Times New Roman" w:cs="Times New Roman"/>
          <w:color w:val="000000"/>
          <w:sz w:val="24"/>
          <w:szCs w:val="24"/>
          <w:vertAlign w:val="subscript"/>
          <w:lang w:val="uk-UA"/>
        </w:rPr>
        <w:t>E</w:t>
      </w:r>
      <w:r w:rsidRPr="00FB1D8F">
        <w:rPr>
          <w:rFonts w:ascii="Times New Roman" w:hAnsi="Times New Roman" w:cs="Times New Roman"/>
          <w:color w:val="000000"/>
          <w:sz w:val="24"/>
          <w:szCs w:val="24"/>
          <w:lang w:val="uk-UA"/>
        </w:rPr>
        <w:t xml:space="preserve"> </w:t>
      </w:r>
      <w:r w:rsidRPr="00FB1D8F">
        <w:rPr>
          <w:rFonts w:ascii="Times New Roman" w:hAnsi="Times New Roman" w:cs="Times New Roman"/>
          <w:color w:val="000000"/>
          <w:sz w:val="24"/>
          <w:szCs w:val="24"/>
          <w:vertAlign w:val="subscript"/>
          <w:lang w:val="uk-UA"/>
        </w:rPr>
        <w:t>(STPD)</w:t>
      </w:r>
      <w:r w:rsidRPr="00FB1D8F">
        <w:rPr>
          <w:rFonts w:ascii="Times New Roman" w:hAnsi="Times New Roman" w:cs="Times New Roman"/>
          <w:color w:val="000000"/>
          <w:sz w:val="24"/>
          <w:szCs w:val="24"/>
          <w:lang w:val="uk-UA"/>
        </w:rPr>
        <w:t>), та об’єм оточуючого повітря (</w:t>
      </w:r>
      <w:r w:rsidRPr="00FB1D8F">
        <w:rPr>
          <w:rFonts w:ascii="Times New Roman" w:hAnsi="Times New Roman" w:cs="Times New Roman"/>
          <w:color w:val="000000"/>
          <w:sz w:val="24"/>
          <w:szCs w:val="24"/>
        </w:rPr>
        <w:t>V</w:t>
      </w:r>
      <w:r w:rsidRPr="00FB1D8F">
        <w:rPr>
          <w:rFonts w:ascii="Times New Roman" w:hAnsi="Times New Roman" w:cs="Times New Roman"/>
          <w:color w:val="000000"/>
          <w:sz w:val="24"/>
          <w:szCs w:val="16"/>
          <w:vertAlign w:val="subscript"/>
        </w:rPr>
        <w:t>I</w:t>
      </w:r>
      <w:r w:rsidRPr="00FB1D8F">
        <w:rPr>
          <w:rFonts w:ascii="Times New Roman" w:hAnsi="Times New Roman" w:cs="Times New Roman"/>
          <w:color w:val="000000"/>
          <w:sz w:val="24"/>
          <w:szCs w:val="24"/>
          <w:lang w:val="uk-UA"/>
        </w:rPr>
        <w:t xml:space="preserve">) був обчислений використовуючи Трансформацію </w:t>
      </w:r>
      <w:proofErr w:type="spellStart"/>
      <w:r w:rsidRPr="00FB1D8F">
        <w:rPr>
          <w:rFonts w:ascii="Times New Roman" w:hAnsi="Times New Roman" w:cs="Times New Roman"/>
          <w:color w:val="000000"/>
          <w:sz w:val="24"/>
          <w:szCs w:val="24"/>
          <w:lang w:val="uk-UA"/>
        </w:rPr>
        <w:t>Халдена</w:t>
      </w:r>
      <w:proofErr w:type="spellEnd"/>
      <w:r w:rsidRPr="00FB1D8F">
        <w:rPr>
          <w:rFonts w:ascii="Times New Roman" w:hAnsi="Times New Roman" w:cs="Times New Roman"/>
          <w:color w:val="000000"/>
          <w:sz w:val="24"/>
          <w:szCs w:val="24"/>
          <w:lang w:val="uk-UA"/>
        </w:rPr>
        <w:t>. Поглинання кисню (</w:t>
      </w:r>
      <w:r w:rsidRPr="00FB1D8F">
        <w:rPr>
          <w:rFonts w:ascii="Times New Roman" w:hAnsi="Times New Roman" w:cs="Times New Roman"/>
          <w:color w:val="000000"/>
          <w:sz w:val="24"/>
          <w:szCs w:val="24"/>
        </w:rPr>
        <w:t>VO</w:t>
      </w:r>
      <w:r w:rsidRPr="00FB1D8F">
        <w:rPr>
          <w:rFonts w:ascii="Times New Roman" w:hAnsi="Times New Roman" w:cs="Times New Roman"/>
          <w:color w:val="000000"/>
          <w:sz w:val="24"/>
          <w:szCs w:val="16"/>
          <w:vertAlign w:val="subscript"/>
          <w:lang w:val="uk-UA"/>
        </w:rPr>
        <w:t>2</w:t>
      </w:r>
      <w:r w:rsidRPr="00FB1D8F">
        <w:rPr>
          <w:rFonts w:ascii="Times New Roman" w:hAnsi="Times New Roman" w:cs="Times New Roman"/>
          <w:color w:val="000000"/>
          <w:sz w:val="24"/>
          <w:szCs w:val="24"/>
          <w:lang w:val="uk-UA"/>
        </w:rPr>
        <w:t>)</w:t>
      </w:r>
      <w:r w:rsidR="00E31355" w:rsidRPr="00FB1D8F">
        <w:rPr>
          <w:rFonts w:ascii="Times New Roman" w:hAnsi="Times New Roman" w:cs="Times New Roman"/>
          <w:color w:val="000000"/>
          <w:sz w:val="24"/>
          <w:szCs w:val="24"/>
          <w:lang w:val="uk-UA"/>
        </w:rPr>
        <w:t xml:space="preserve"> та вироблення вуглекислого газу (</w:t>
      </w:r>
      <w:r w:rsidR="00E31355" w:rsidRPr="00FB1D8F">
        <w:rPr>
          <w:rFonts w:ascii="Times New Roman" w:hAnsi="Times New Roman" w:cs="Times New Roman"/>
          <w:color w:val="000000"/>
          <w:sz w:val="24"/>
          <w:szCs w:val="24"/>
        </w:rPr>
        <w:t>VCO</w:t>
      </w:r>
      <w:r w:rsidR="00E31355" w:rsidRPr="00FB1D8F">
        <w:rPr>
          <w:rFonts w:ascii="Times New Roman" w:hAnsi="Times New Roman" w:cs="Times New Roman"/>
          <w:color w:val="000000"/>
          <w:sz w:val="24"/>
          <w:szCs w:val="16"/>
          <w:vertAlign w:val="subscript"/>
          <w:lang w:val="uk-UA"/>
        </w:rPr>
        <w:t>2</w:t>
      </w:r>
      <w:r w:rsidR="00E31355" w:rsidRPr="00FB1D8F">
        <w:rPr>
          <w:rFonts w:ascii="Times New Roman" w:hAnsi="Times New Roman" w:cs="Times New Roman"/>
          <w:color w:val="000000"/>
          <w:sz w:val="24"/>
          <w:szCs w:val="24"/>
          <w:lang w:val="uk-UA"/>
        </w:rPr>
        <w:t xml:space="preserve">) були обчислені зі змін зразків оточуючого та застарілого газу. Витрати енергії і окислення субстрату були розраховані з </w:t>
      </w:r>
      <w:r w:rsidR="00E31355" w:rsidRPr="00FB1D8F">
        <w:rPr>
          <w:rFonts w:ascii="Times New Roman" w:hAnsi="Times New Roman" w:cs="Times New Roman"/>
          <w:color w:val="000000"/>
          <w:sz w:val="24"/>
          <w:szCs w:val="24"/>
        </w:rPr>
        <w:t>VO</w:t>
      </w:r>
      <w:r w:rsidR="00E31355" w:rsidRPr="00FB1D8F">
        <w:rPr>
          <w:rFonts w:ascii="Times New Roman" w:hAnsi="Times New Roman" w:cs="Times New Roman"/>
          <w:color w:val="000000"/>
          <w:sz w:val="24"/>
          <w:szCs w:val="24"/>
          <w:vertAlign w:val="subscript"/>
          <w:lang w:val="uk-UA"/>
        </w:rPr>
        <w:t>2</w:t>
      </w:r>
      <w:r w:rsidR="00E31355" w:rsidRPr="00FB1D8F">
        <w:rPr>
          <w:rFonts w:ascii="Times New Roman" w:hAnsi="Times New Roman" w:cs="Times New Roman"/>
          <w:color w:val="000000"/>
          <w:sz w:val="16"/>
          <w:szCs w:val="16"/>
          <w:lang w:val="uk-UA"/>
        </w:rPr>
        <w:t xml:space="preserve"> </w:t>
      </w:r>
      <w:proofErr w:type="spellStart"/>
      <w:r w:rsidR="00E31355" w:rsidRPr="00FB1D8F">
        <w:rPr>
          <w:rFonts w:ascii="Times New Roman" w:hAnsi="Times New Roman" w:cs="Times New Roman"/>
          <w:color w:val="000000"/>
          <w:sz w:val="24"/>
          <w:szCs w:val="24"/>
        </w:rPr>
        <w:t>and</w:t>
      </w:r>
      <w:proofErr w:type="spellEnd"/>
      <w:r w:rsidR="00E31355" w:rsidRPr="00FB1D8F">
        <w:rPr>
          <w:rFonts w:ascii="Times New Roman" w:hAnsi="Times New Roman" w:cs="Times New Roman"/>
          <w:color w:val="000000"/>
          <w:sz w:val="24"/>
          <w:szCs w:val="24"/>
          <w:lang w:val="uk-UA"/>
        </w:rPr>
        <w:t xml:space="preserve"> </w:t>
      </w:r>
      <w:r w:rsidR="00E31355" w:rsidRPr="00FB1D8F">
        <w:rPr>
          <w:rFonts w:ascii="Times New Roman" w:hAnsi="Times New Roman" w:cs="Times New Roman"/>
          <w:color w:val="000000"/>
          <w:sz w:val="24"/>
          <w:szCs w:val="24"/>
        </w:rPr>
        <w:t>VCO</w:t>
      </w:r>
      <w:r w:rsidR="00E31355" w:rsidRPr="00FB1D8F">
        <w:rPr>
          <w:rFonts w:ascii="Times New Roman" w:hAnsi="Times New Roman" w:cs="Times New Roman"/>
          <w:color w:val="000000"/>
          <w:sz w:val="24"/>
          <w:szCs w:val="24"/>
          <w:vertAlign w:val="subscript"/>
          <w:lang w:val="uk-UA"/>
        </w:rPr>
        <w:t>2</w:t>
      </w:r>
      <w:r w:rsidR="00E31355" w:rsidRPr="00FB1D8F">
        <w:rPr>
          <w:rFonts w:ascii="Times New Roman" w:hAnsi="Times New Roman" w:cs="Times New Roman"/>
          <w:color w:val="000000"/>
          <w:sz w:val="24"/>
          <w:szCs w:val="24"/>
          <w:lang w:val="uk-UA"/>
        </w:rPr>
        <w:t xml:space="preserve"> використовуючи рівняння </w:t>
      </w:r>
      <w:proofErr w:type="spellStart"/>
      <w:r w:rsidR="00E31355" w:rsidRPr="00FB1D8F">
        <w:rPr>
          <w:rFonts w:ascii="Times New Roman" w:hAnsi="Times New Roman" w:cs="Times New Roman"/>
          <w:color w:val="000000"/>
          <w:sz w:val="24"/>
          <w:szCs w:val="24"/>
          <w:lang w:val="uk-UA"/>
        </w:rPr>
        <w:t>Фрайна</w:t>
      </w:r>
      <w:proofErr w:type="spellEnd"/>
      <w:r w:rsidR="00E31355" w:rsidRPr="00FB1D8F">
        <w:rPr>
          <w:rFonts w:ascii="Times New Roman" w:hAnsi="Times New Roman" w:cs="Times New Roman"/>
          <w:color w:val="000000"/>
          <w:sz w:val="24"/>
          <w:szCs w:val="24"/>
          <w:lang w:val="uk-UA"/>
        </w:rPr>
        <w:t xml:space="preserve"> (1983).</w:t>
      </w:r>
    </w:p>
    <w:p w:rsidR="00E31355" w:rsidRPr="00FB1D8F" w:rsidRDefault="00722747" w:rsidP="00E31355">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Зразки крові та аналіз</w:t>
      </w:r>
    </w:p>
    <w:p w:rsidR="00722747" w:rsidRPr="00FB1D8F" w:rsidRDefault="00722747" w:rsidP="008C2FAB">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Зразки крові були отримані з поверхневої вен</w:t>
      </w:r>
      <w:r w:rsidR="00761068" w:rsidRPr="00FB1D8F">
        <w:rPr>
          <w:rFonts w:ascii="Times New Roman" w:hAnsi="Times New Roman" w:cs="Times New Roman"/>
          <w:color w:val="000000"/>
          <w:sz w:val="24"/>
          <w:szCs w:val="24"/>
          <w:lang w:val="uk-UA"/>
        </w:rPr>
        <w:t>и</w:t>
      </w:r>
      <w:r w:rsidRPr="00FB1D8F">
        <w:rPr>
          <w:rFonts w:ascii="Times New Roman" w:hAnsi="Times New Roman" w:cs="Times New Roman"/>
          <w:color w:val="000000"/>
          <w:sz w:val="24"/>
          <w:szCs w:val="24"/>
          <w:lang w:val="uk-UA"/>
        </w:rPr>
        <w:t xml:space="preserve"> передпліччя (зазвичай </w:t>
      </w:r>
      <w:proofErr w:type="spellStart"/>
      <w:r w:rsidRPr="00FB1D8F">
        <w:rPr>
          <w:rFonts w:ascii="Times New Roman" w:hAnsi="Times New Roman" w:cs="Times New Roman"/>
          <w:color w:val="000000"/>
          <w:sz w:val="24"/>
          <w:szCs w:val="24"/>
          <w:lang w:val="uk-UA"/>
        </w:rPr>
        <w:t>антекубітальн</w:t>
      </w:r>
      <w:r w:rsidR="00761068" w:rsidRPr="00FB1D8F">
        <w:rPr>
          <w:rFonts w:ascii="Times New Roman" w:hAnsi="Times New Roman" w:cs="Times New Roman"/>
          <w:color w:val="000000"/>
          <w:sz w:val="24"/>
          <w:szCs w:val="24"/>
          <w:lang w:val="uk-UA"/>
        </w:rPr>
        <w:t>ої</w:t>
      </w:r>
      <w:proofErr w:type="spellEnd"/>
      <w:r w:rsidRPr="00FB1D8F">
        <w:rPr>
          <w:rFonts w:ascii="Times New Roman" w:hAnsi="Times New Roman" w:cs="Times New Roman"/>
          <w:color w:val="000000"/>
          <w:sz w:val="24"/>
          <w:szCs w:val="24"/>
          <w:lang w:val="uk-UA"/>
        </w:rPr>
        <w:t xml:space="preserve"> вен</w:t>
      </w:r>
      <w:r w:rsidR="00761068" w:rsidRPr="00FB1D8F">
        <w:rPr>
          <w:rFonts w:ascii="Times New Roman" w:hAnsi="Times New Roman" w:cs="Times New Roman"/>
          <w:color w:val="000000"/>
          <w:sz w:val="24"/>
          <w:szCs w:val="24"/>
          <w:lang w:val="uk-UA"/>
        </w:rPr>
        <w:t>и</w:t>
      </w:r>
      <w:r w:rsidRPr="00FB1D8F">
        <w:rPr>
          <w:rFonts w:ascii="Times New Roman" w:hAnsi="Times New Roman" w:cs="Times New Roman"/>
          <w:color w:val="000000"/>
          <w:sz w:val="24"/>
          <w:szCs w:val="24"/>
          <w:lang w:val="uk-UA"/>
        </w:rPr>
        <w:t xml:space="preserve">) за допомогою венепункції (≤4 проби крові на день), або </w:t>
      </w:r>
      <w:proofErr w:type="spellStart"/>
      <w:r w:rsidRPr="00FB1D8F">
        <w:rPr>
          <w:rFonts w:ascii="Times New Roman" w:hAnsi="Times New Roman" w:cs="Times New Roman"/>
          <w:color w:val="000000"/>
          <w:sz w:val="24"/>
          <w:szCs w:val="24"/>
          <w:lang w:val="uk-UA"/>
        </w:rPr>
        <w:t>канюлею</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Канюлі</w:t>
      </w:r>
      <w:proofErr w:type="spellEnd"/>
      <w:r w:rsidRPr="00FB1D8F">
        <w:rPr>
          <w:rFonts w:ascii="Times New Roman" w:hAnsi="Times New Roman" w:cs="Times New Roman"/>
          <w:color w:val="000000"/>
          <w:sz w:val="24"/>
          <w:szCs w:val="24"/>
          <w:lang w:val="uk-UA"/>
        </w:rPr>
        <w:t xml:space="preserve"> залишали</w:t>
      </w:r>
      <w:r w:rsidR="008C2FAB" w:rsidRPr="00FB1D8F">
        <w:rPr>
          <w:rFonts w:ascii="Times New Roman" w:hAnsi="Times New Roman" w:cs="Times New Roman"/>
          <w:color w:val="000000"/>
          <w:sz w:val="24"/>
          <w:szCs w:val="24"/>
          <w:lang w:val="uk-UA"/>
        </w:rPr>
        <w:t>ся</w:t>
      </w:r>
      <w:r w:rsidRPr="00FB1D8F">
        <w:rPr>
          <w:rFonts w:ascii="Times New Roman" w:hAnsi="Times New Roman" w:cs="Times New Roman"/>
          <w:color w:val="000000"/>
          <w:sz w:val="24"/>
          <w:szCs w:val="24"/>
          <w:lang w:val="uk-UA"/>
        </w:rPr>
        <w:t xml:space="preserve"> ті самі , промиваючи їх 5 </w:t>
      </w:r>
      <w:proofErr w:type="spellStart"/>
      <w:r w:rsidRPr="00FB1D8F">
        <w:rPr>
          <w:rFonts w:ascii="Times New Roman" w:hAnsi="Times New Roman" w:cs="Times New Roman"/>
          <w:color w:val="000000"/>
          <w:sz w:val="24"/>
          <w:szCs w:val="24"/>
          <w:lang w:val="uk-UA"/>
        </w:rPr>
        <w:t>мЛ</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негепаринізовани</w:t>
      </w:r>
      <w:r w:rsidR="008C2FAB" w:rsidRPr="00FB1D8F">
        <w:rPr>
          <w:rFonts w:ascii="Times New Roman" w:hAnsi="Times New Roman" w:cs="Times New Roman"/>
          <w:color w:val="000000"/>
          <w:sz w:val="24"/>
          <w:szCs w:val="24"/>
          <w:lang w:val="uk-UA"/>
        </w:rPr>
        <w:t>м</w:t>
      </w:r>
      <w:proofErr w:type="spellEnd"/>
      <w:r w:rsidRPr="00FB1D8F">
        <w:rPr>
          <w:rFonts w:ascii="Times New Roman" w:hAnsi="Times New Roman" w:cs="Times New Roman"/>
          <w:color w:val="000000"/>
          <w:sz w:val="24"/>
          <w:szCs w:val="24"/>
          <w:lang w:val="uk-UA"/>
        </w:rPr>
        <w:t xml:space="preserve"> сольови</w:t>
      </w:r>
      <w:r w:rsidR="008C2FAB" w:rsidRPr="00FB1D8F">
        <w:rPr>
          <w:rFonts w:ascii="Times New Roman" w:hAnsi="Times New Roman" w:cs="Times New Roman"/>
          <w:color w:val="000000"/>
          <w:sz w:val="24"/>
          <w:szCs w:val="24"/>
          <w:lang w:val="uk-UA"/>
        </w:rPr>
        <w:t>м</w:t>
      </w:r>
      <w:r w:rsidRPr="00FB1D8F">
        <w:rPr>
          <w:rFonts w:ascii="Times New Roman" w:hAnsi="Times New Roman" w:cs="Times New Roman"/>
          <w:color w:val="000000"/>
          <w:sz w:val="24"/>
          <w:szCs w:val="24"/>
          <w:lang w:val="uk-UA"/>
        </w:rPr>
        <w:t xml:space="preserve"> розчин</w:t>
      </w:r>
      <w:r w:rsidR="008C2FAB" w:rsidRPr="00FB1D8F">
        <w:rPr>
          <w:rFonts w:ascii="Times New Roman" w:hAnsi="Times New Roman" w:cs="Times New Roman"/>
          <w:color w:val="000000"/>
          <w:sz w:val="24"/>
          <w:szCs w:val="24"/>
          <w:lang w:val="uk-UA"/>
        </w:rPr>
        <w:t xml:space="preserve">ом (0,9% хлориду </w:t>
      </w:r>
      <w:proofErr w:type="spellStart"/>
      <w:r w:rsidR="008C2FAB" w:rsidRPr="00FB1D8F">
        <w:rPr>
          <w:rFonts w:ascii="Times New Roman" w:hAnsi="Times New Roman" w:cs="Times New Roman"/>
          <w:color w:val="000000"/>
          <w:sz w:val="24"/>
          <w:szCs w:val="24"/>
          <w:lang w:val="uk-UA"/>
        </w:rPr>
        <w:t>натрія</w:t>
      </w:r>
      <w:proofErr w:type="spellEnd"/>
      <w:r w:rsidR="008C2FAB" w:rsidRPr="00FB1D8F">
        <w:rPr>
          <w:rFonts w:ascii="Times New Roman" w:hAnsi="Times New Roman" w:cs="Times New Roman"/>
          <w:color w:val="000000"/>
          <w:sz w:val="24"/>
          <w:szCs w:val="24"/>
          <w:lang w:val="uk-UA"/>
        </w:rPr>
        <w:t xml:space="preserve">, </w:t>
      </w:r>
      <w:proofErr w:type="spellStart"/>
      <w:r w:rsidR="008C2FAB" w:rsidRPr="00FB1D8F">
        <w:rPr>
          <w:rFonts w:ascii="Times New Roman" w:hAnsi="Times New Roman" w:cs="Times New Roman"/>
          <w:color w:val="000000"/>
          <w:sz w:val="24"/>
          <w:szCs w:val="24"/>
          <w:lang w:val="uk-UA"/>
        </w:rPr>
        <w:t>Baxter</w:t>
      </w:r>
      <w:proofErr w:type="spellEnd"/>
      <w:r w:rsidR="008C2FAB" w:rsidRPr="00FB1D8F">
        <w:rPr>
          <w:rFonts w:ascii="Times New Roman" w:hAnsi="Times New Roman" w:cs="Times New Roman"/>
          <w:color w:val="000000"/>
          <w:sz w:val="24"/>
          <w:szCs w:val="24"/>
          <w:lang w:val="uk-UA"/>
        </w:rPr>
        <w:t xml:space="preserve"> </w:t>
      </w:r>
      <w:proofErr w:type="spellStart"/>
      <w:r w:rsidR="008C2FAB" w:rsidRPr="00FB1D8F">
        <w:rPr>
          <w:rFonts w:ascii="Times New Roman" w:hAnsi="Times New Roman" w:cs="Times New Roman"/>
          <w:color w:val="000000"/>
          <w:sz w:val="24"/>
          <w:szCs w:val="24"/>
          <w:lang w:val="uk-UA"/>
        </w:rPr>
        <w:t>Healthcare</w:t>
      </w:r>
      <w:proofErr w:type="spellEnd"/>
      <w:r w:rsidR="008C2FAB" w:rsidRPr="00FB1D8F">
        <w:rPr>
          <w:rFonts w:ascii="Times New Roman" w:hAnsi="Times New Roman" w:cs="Times New Roman"/>
          <w:color w:val="000000"/>
          <w:sz w:val="24"/>
          <w:szCs w:val="24"/>
          <w:lang w:val="uk-UA"/>
        </w:rPr>
        <w:t xml:space="preserve"> </w:t>
      </w:r>
      <w:proofErr w:type="spellStart"/>
      <w:r w:rsidR="008C2FAB" w:rsidRPr="00FB1D8F">
        <w:rPr>
          <w:rFonts w:ascii="Times New Roman" w:hAnsi="Times New Roman" w:cs="Times New Roman"/>
          <w:color w:val="000000"/>
          <w:sz w:val="24"/>
          <w:szCs w:val="24"/>
          <w:lang w:val="uk-UA"/>
        </w:rPr>
        <w:t>Ltd</w:t>
      </w:r>
      <w:proofErr w:type="spellEnd"/>
      <w:r w:rsidR="008C2FAB" w:rsidRPr="00FB1D8F">
        <w:rPr>
          <w:rFonts w:ascii="Times New Roman" w:hAnsi="Times New Roman" w:cs="Times New Roman"/>
          <w:color w:val="000000"/>
          <w:sz w:val="24"/>
          <w:szCs w:val="24"/>
          <w:lang w:val="uk-UA"/>
        </w:rPr>
        <w:t xml:space="preserve">, Норфолк, Великобританія) після взяття кожного зразка та з постійними інтервалами між взяттям проб. Перед взяттям кожного зразка крові, піддослідні відпочивали у положенні напівлежачи протягом &gt;20 </w:t>
      </w:r>
      <w:proofErr w:type="spellStart"/>
      <w:r w:rsidR="008C2FAB" w:rsidRPr="00FB1D8F">
        <w:rPr>
          <w:rFonts w:ascii="Times New Roman" w:hAnsi="Times New Roman" w:cs="Times New Roman"/>
          <w:color w:val="000000"/>
          <w:sz w:val="24"/>
          <w:szCs w:val="24"/>
          <w:lang w:val="uk-UA"/>
        </w:rPr>
        <w:t>хв</w:t>
      </w:r>
      <w:proofErr w:type="spellEnd"/>
      <w:r w:rsidR="008C2FAB" w:rsidRPr="00FB1D8F">
        <w:rPr>
          <w:rFonts w:ascii="Times New Roman" w:hAnsi="Times New Roman" w:cs="Times New Roman"/>
          <w:color w:val="000000"/>
          <w:sz w:val="24"/>
          <w:szCs w:val="24"/>
          <w:lang w:val="uk-UA"/>
        </w:rPr>
        <w:t xml:space="preserve"> та залишалися у цьому положенні протягом збору зразків, щоб контролювати будь-які </w:t>
      </w:r>
      <w:proofErr w:type="spellStart"/>
      <w:r w:rsidR="008C2FAB" w:rsidRPr="00FB1D8F">
        <w:rPr>
          <w:rFonts w:ascii="Times New Roman" w:hAnsi="Times New Roman" w:cs="Times New Roman"/>
          <w:color w:val="000000"/>
          <w:sz w:val="24"/>
          <w:szCs w:val="24"/>
          <w:lang w:val="uk-UA"/>
        </w:rPr>
        <w:t>постуральні</w:t>
      </w:r>
      <w:proofErr w:type="spellEnd"/>
      <w:r w:rsidR="008C2FAB" w:rsidRPr="00FB1D8F">
        <w:rPr>
          <w:rFonts w:ascii="Times New Roman" w:hAnsi="Times New Roman" w:cs="Times New Roman"/>
          <w:color w:val="000000"/>
          <w:sz w:val="24"/>
          <w:szCs w:val="24"/>
          <w:lang w:val="uk-UA"/>
        </w:rPr>
        <w:t xml:space="preserve"> зміни обсягу плазми </w:t>
      </w:r>
      <w:proofErr w:type="spellStart"/>
      <w:r w:rsidR="008C2FAB" w:rsidRPr="00FB1D8F">
        <w:rPr>
          <w:rFonts w:ascii="Times New Roman" w:hAnsi="Times New Roman" w:cs="Times New Roman"/>
          <w:color w:val="000000"/>
          <w:sz w:val="24"/>
          <w:szCs w:val="24"/>
          <w:lang w:val="uk-UA"/>
        </w:rPr>
        <w:t>Sheriffs</w:t>
      </w:r>
      <w:proofErr w:type="spellEnd"/>
      <w:r w:rsidR="008C2FAB" w:rsidRPr="00FB1D8F">
        <w:rPr>
          <w:rFonts w:ascii="Times New Roman" w:hAnsi="Times New Roman" w:cs="Times New Roman"/>
          <w:color w:val="000000"/>
          <w:sz w:val="24"/>
          <w:szCs w:val="24"/>
          <w:lang w:val="uk-UA"/>
        </w:rPr>
        <w:t xml:space="preserve"> </w:t>
      </w:r>
      <w:proofErr w:type="spellStart"/>
      <w:r w:rsidR="008C2FAB" w:rsidRPr="00FB1D8F">
        <w:rPr>
          <w:rFonts w:ascii="Times New Roman" w:hAnsi="Times New Roman" w:cs="Times New Roman"/>
          <w:color w:val="000000"/>
          <w:sz w:val="24"/>
          <w:szCs w:val="24"/>
          <w:lang w:val="uk-UA"/>
        </w:rPr>
        <w:t>and</w:t>
      </w:r>
      <w:proofErr w:type="spellEnd"/>
      <w:r w:rsidR="008C2FAB" w:rsidRPr="00FB1D8F">
        <w:rPr>
          <w:rFonts w:ascii="Times New Roman" w:hAnsi="Times New Roman" w:cs="Times New Roman"/>
          <w:color w:val="000000"/>
          <w:sz w:val="24"/>
          <w:szCs w:val="24"/>
          <w:lang w:val="uk-UA"/>
        </w:rPr>
        <w:t xml:space="preserve"> </w:t>
      </w:r>
      <w:proofErr w:type="spellStart"/>
      <w:r w:rsidR="008C2FAB" w:rsidRPr="00FB1D8F">
        <w:rPr>
          <w:rFonts w:ascii="Times New Roman" w:hAnsi="Times New Roman" w:cs="Times New Roman"/>
          <w:color w:val="000000"/>
          <w:sz w:val="24"/>
          <w:szCs w:val="24"/>
          <w:lang w:val="uk-UA"/>
        </w:rPr>
        <w:t>Maughan</w:t>
      </w:r>
      <w:proofErr w:type="spellEnd"/>
      <w:r w:rsidR="008C2FAB" w:rsidRPr="00FB1D8F">
        <w:rPr>
          <w:rFonts w:ascii="Times New Roman" w:hAnsi="Times New Roman" w:cs="Times New Roman"/>
          <w:color w:val="000000"/>
          <w:sz w:val="24"/>
          <w:szCs w:val="24"/>
          <w:lang w:val="uk-UA"/>
        </w:rPr>
        <w:t xml:space="preserve"> 1994).</w:t>
      </w:r>
    </w:p>
    <w:p w:rsidR="00D213AB" w:rsidRPr="00FB1D8F" w:rsidRDefault="00D213AB" w:rsidP="00761068">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Перших 2 </w:t>
      </w:r>
      <w:proofErr w:type="spellStart"/>
      <w:r w:rsidRPr="00FB1D8F">
        <w:rPr>
          <w:rFonts w:ascii="Times New Roman" w:hAnsi="Times New Roman" w:cs="Times New Roman"/>
          <w:color w:val="000000"/>
          <w:sz w:val="24"/>
          <w:szCs w:val="24"/>
          <w:lang w:val="uk-UA"/>
        </w:rPr>
        <w:t>мЛ</w:t>
      </w:r>
      <w:proofErr w:type="spellEnd"/>
      <w:r w:rsidRPr="00FB1D8F">
        <w:rPr>
          <w:rFonts w:ascii="Times New Roman" w:hAnsi="Times New Roman" w:cs="Times New Roman"/>
          <w:color w:val="000000"/>
          <w:sz w:val="24"/>
          <w:szCs w:val="24"/>
          <w:lang w:val="uk-UA"/>
        </w:rPr>
        <w:t xml:space="preserve"> кожного зразка набирають та спустошують. Зразки крові були взяті у 15 </w:t>
      </w:r>
      <w:proofErr w:type="spellStart"/>
      <w:r w:rsidRPr="00FB1D8F">
        <w:rPr>
          <w:rFonts w:ascii="Times New Roman" w:hAnsi="Times New Roman" w:cs="Times New Roman"/>
          <w:color w:val="000000"/>
          <w:sz w:val="24"/>
          <w:szCs w:val="24"/>
          <w:lang w:val="uk-UA"/>
        </w:rPr>
        <w:t>мЛ</w:t>
      </w:r>
      <w:proofErr w:type="spellEnd"/>
      <w:r w:rsidRPr="00FB1D8F">
        <w:rPr>
          <w:rFonts w:ascii="Times New Roman" w:hAnsi="Times New Roman" w:cs="Times New Roman"/>
          <w:color w:val="000000"/>
          <w:sz w:val="24"/>
          <w:szCs w:val="24"/>
          <w:lang w:val="uk-UA"/>
        </w:rPr>
        <w:t xml:space="preserve"> об’ємі та розлиті у завчасно охолоджені </w:t>
      </w:r>
      <w:r w:rsidR="00BD1BCC" w:rsidRPr="00FB1D8F">
        <w:rPr>
          <w:rFonts w:ascii="Times New Roman" w:hAnsi="Times New Roman" w:cs="Times New Roman"/>
          <w:color w:val="000000"/>
          <w:sz w:val="24"/>
          <w:szCs w:val="24"/>
          <w:lang w:val="uk-UA"/>
        </w:rPr>
        <w:t xml:space="preserve">пробірки </w:t>
      </w:r>
      <w:r w:rsidRPr="00FB1D8F">
        <w:rPr>
          <w:rFonts w:ascii="Times New Roman" w:hAnsi="Times New Roman" w:cs="Times New Roman"/>
          <w:color w:val="000000"/>
          <w:sz w:val="24"/>
          <w:szCs w:val="24"/>
          <w:lang w:val="uk-UA"/>
        </w:rPr>
        <w:t>що мають 1.75 мг*мЛ</w:t>
      </w:r>
      <w:r w:rsidRPr="00FB1D8F">
        <w:rPr>
          <w:rFonts w:ascii="Times New Roman" w:hAnsi="Times New Roman" w:cs="Times New Roman"/>
          <w:color w:val="000000"/>
          <w:sz w:val="24"/>
          <w:szCs w:val="24"/>
          <w:vertAlign w:val="superscript"/>
          <w:lang w:val="uk-UA"/>
        </w:rPr>
        <w:t>-1</w:t>
      </w:r>
      <w:r w:rsidRPr="00FB1D8F">
        <w:rPr>
          <w:rFonts w:ascii="Times New Roman" w:hAnsi="Times New Roman" w:cs="Times New Roman"/>
          <w:color w:val="000000"/>
          <w:sz w:val="24"/>
          <w:szCs w:val="24"/>
          <w:lang w:val="uk-UA"/>
        </w:rPr>
        <w:t xml:space="preserve"> </w:t>
      </w:r>
      <w:r w:rsidRPr="00FB1D8F">
        <w:rPr>
          <w:rFonts w:ascii="Times New Roman" w:hAnsi="Times New Roman" w:cs="Times New Roman"/>
          <w:color w:val="000000"/>
          <w:sz w:val="24"/>
          <w:szCs w:val="24"/>
        </w:rPr>
        <w:t>K</w:t>
      </w:r>
      <w:r w:rsidRPr="00FB1D8F">
        <w:rPr>
          <w:rFonts w:ascii="Times New Roman" w:hAnsi="Times New Roman" w:cs="Times New Roman"/>
          <w:color w:val="000000"/>
          <w:sz w:val="24"/>
          <w:szCs w:val="24"/>
          <w:vertAlign w:val="subscript"/>
          <w:lang w:val="uk-UA"/>
        </w:rPr>
        <w:t>2</w:t>
      </w:r>
      <w:r w:rsidR="00761068" w:rsidRPr="00FB1D8F">
        <w:rPr>
          <w:rFonts w:ascii="Times New Roman" w:hAnsi="Times New Roman" w:cs="Times New Roman"/>
          <w:color w:val="000000"/>
          <w:sz w:val="24"/>
          <w:szCs w:val="24"/>
          <w:vertAlign w:val="subscript"/>
          <w:lang w:val="uk-UA"/>
        </w:rPr>
        <w:t xml:space="preserve"> </w:t>
      </w:r>
      <w:r w:rsidR="00926729" w:rsidRPr="00FB1D8F">
        <w:rPr>
          <w:rFonts w:ascii="Times New Roman" w:hAnsi="Times New Roman" w:cs="Times New Roman"/>
          <w:color w:val="000000"/>
          <w:sz w:val="24"/>
          <w:szCs w:val="24"/>
        </w:rPr>
        <w:t>EDTA</w:t>
      </w:r>
      <w:r w:rsidR="00926729" w:rsidRPr="00FB1D8F">
        <w:rPr>
          <w:rFonts w:ascii="Times New Roman" w:hAnsi="Times New Roman" w:cs="Times New Roman"/>
          <w:lang w:val="uk-UA"/>
        </w:rPr>
        <w:t xml:space="preserve"> </w:t>
      </w:r>
      <w:r w:rsidRPr="00FB1D8F">
        <w:rPr>
          <w:rFonts w:ascii="Times New Roman" w:hAnsi="Times New Roman" w:cs="Times New Roman"/>
          <w:color w:val="000000"/>
          <w:sz w:val="24"/>
          <w:szCs w:val="24"/>
          <w:lang w:val="uk-UA"/>
        </w:rPr>
        <w:t>(</w:t>
      </w:r>
      <w:proofErr w:type="spellStart"/>
      <w:r w:rsidRPr="00FB1D8F">
        <w:rPr>
          <w:rFonts w:ascii="Times New Roman" w:hAnsi="Times New Roman" w:cs="Times New Roman"/>
          <w:color w:val="000000"/>
          <w:sz w:val="24"/>
          <w:szCs w:val="24"/>
        </w:rPr>
        <w:t>Sarstedt</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Лейсестер</w:t>
      </w:r>
      <w:proofErr w:type="spellEnd"/>
      <w:r w:rsidRPr="00FB1D8F">
        <w:rPr>
          <w:rFonts w:ascii="Times New Roman" w:hAnsi="Times New Roman" w:cs="Times New Roman"/>
          <w:color w:val="000000"/>
          <w:sz w:val="24"/>
          <w:szCs w:val="24"/>
          <w:lang w:val="uk-UA"/>
        </w:rPr>
        <w:t xml:space="preserve">, Великобританія). </w:t>
      </w:r>
      <w:r w:rsidR="00BE5D89" w:rsidRPr="00FB1D8F">
        <w:rPr>
          <w:rFonts w:ascii="Times New Roman" w:hAnsi="Times New Roman" w:cs="Times New Roman"/>
          <w:color w:val="000000"/>
          <w:sz w:val="24"/>
          <w:szCs w:val="24"/>
          <w:lang w:val="uk-UA"/>
        </w:rPr>
        <w:t xml:space="preserve">5 </w:t>
      </w:r>
      <w:proofErr w:type="spellStart"/>
      <w:r w:rsidR="00BE5D89" w:rsidRPr="00FB1D8F">
        <w:rPr>
          <w:rFonts w:ascii="Times New Roman" w:hAnsi="Times New Roman" w:cs="Times New Roman"/>
          <w:color w:val="000000"/>
          <w:sz w:val="24"/>
          <w:szCs w:val="24"/>
          <w:lang w:val="uk-UA"/>
        </w:rPr>
        <w:t>мл</w:t>
      </w:r>
      <w:proofErr w:type="spellEnd"/>
      <w:r w:rsidR="00BE5D89" w:rsidRPr="00FB1D8F">
        <w:rPr>
          <w:rFonts w:ascii="Times New Roman" w:hAnsi="Times New Roman" w:cs="Times New Roman"/>
          <w:color w:val="000000"/>
          <w:sz w:val="24"/>
          <w:szCs w:val="24"/>
          <w:lang w:val="uk-UA"/>
        </w:rPr>
        <w:t xml:space="preserve"> аліквот</w:t>
      </w:r>
      <w:r w:rsidRPr="00FB1D8F">
        <w:rPr>
          <w:rFonts w:ascii="Times New Roman" w:hAnsi="Times New Roman" w:cs="Times New Roman"/>
          <w:color w:val="000000"/>
          <w:sz w:val="24"/>
          <w:szCs w:val="24"/>
          <w:lang w:val="uk-UA"/>
        </w:rPr>
        <w:t xml:space="preserve"> крові, обробленої</w:t>
      </w:r>
      <w:r w:rsidR="00BE5D89" w:rsidRPr="00FB1D8F">
        <w:rPr>
          <w:rFonts w:ascii="Times New Roman" w:hAnsi="Times New Roman" w:cs="Times New Roman"/>
          <w:color w:val="000000"/>
          <w:sz w:val="24"/>
          <w:szCs w:val="24"/>
          <w:lang w:val="uk-UA"/>
        </w:rPr>
        <w:t xml:space="preserve"> </w:t>
      </w:r>
      <w:proofErr w:type="spellStart"/>
      <w:r w:rsidR="00BE5D89" w:rsidRPr="00FB1D8F">
        <w:rPr>
          <w:rFonts w:ascii="Times New Roman" w:hAnsi="Times New Roman" w:cs="Times New Roman"/>
          <w:color w:val="000000"/>
          <w:sz w:val="24"/>
          <w:szCs w:val="24"/>
          <w:lang w:val="uk-UA"/>
        </w:rPr>
        <w:t>етилендіамінтетраоцтова</w:t>
      </w:r>
      <w:proofErr w:type="spellEnd"/>
      <w:r w:rsidR="00BE5D89" w:rsidRPr="00FB1D8F">
        <w:rPr>
          <w:rFonts w:ascii="Times New Roman" w:hAnsi="Times New Roman" w:cs="Times New Roman"/>
          <w:color w:val="000000"/>
          <w:sz w:val="24"/>
          <w:szCs w:val="24"/>
          <w:lang w:val="uk-UA"/>
        </w:rPr>
        <w:t xml:space="preserve"> кислота</w:t>
      </w:r>
      <w:r w:rsidRPr="00FB1D8F">
        <w:rPr>
          <w:rFonts w:ascii="Times New Roman" w:hAnsi="Times New Roman" w:cs="Times New Roman"/>
          <w:color w:val="000000"/>
          <w:sz w:val="24"/>
          <w:szCs w:val="24"/>
          <w:lang w:val="uk-UA"/>
        </w:rPr>
        <w:t xml:space="preserve"> </w:t>
      </w:r>
      <w:r w:rsidR="00BE5D89" w:rsidRPr="00FB1D8F">
        <w:rPr>
          <w:rFonts w:ascii="Times New Roman" w:hAnsi="Times New Roman" w:cs="Times New Roman"/>
          <w:color w:val="000000"/>
          <w:sz w:val="24"/>
          <w:szCs w:val="24"/>
          <w:lang w:val="uk-UA"/>
        </w:rPr>
        <w:t>(</w:t>
      </w:r>
      <w:r w:rsidR="00926729" w:rsidRPr="00FB1D8F">
        <w:rPr>
          <w:rFonts w:ascii="Times New Roman" w:hAnsi="Times New Roman" w:cs="Times New Roman"/>
          <w:color w:val="000000"/>
          <w:sz w:val="24"/>
          <w:szCs w:val="24"/>
        </w:rPr>
        <w:t>EDTA</w:t>
      </w:r>
      <w:r w:rsidR="00BE5D89" w:rsidRPr="00FB1D8F">
        <w:rPr>
          <w:rFonts w:ascii="Times New Roman" w:hAnsi="Times New Roman" w:cs="Times New Roman"/>
          <w:color w:val="000000"/>
          <w:sz w:val="24"/>
          <w:szCs w:val="24"/>
          <w:lang w:val="uk-UA"/>
        </w:rPr>
        <w:t>)</w:t>
      </w:r>
      <w:r w:rsidRPr="00FB1D8F">
        <w:rPr>
          <w:rFonts w:ascii="Times New Roman" w:hAnsi="Times New Roman" w:cs="Times New Roman"/>
          <w:color w:val="000000"/>
          <w:sz w:val="24"/>
          <w:szCs w:val="24"/>
          <w:lang w:val="uk-UA"/>
        </w:rPr>
        <w:t>, глюкоза та</w:t>
      </w:r>
      <w:r w:rsidR="00BE5D89" w:rsidRPr="00FB1D8F">
        <w:rPr>
          <w:rFonts w:ascii="Times New Roman" w:hAnsi="Times New Roman" w:cs="Times New Roman"/>
          <w:color w:val="000000"/>
          <w:sz w:val="24"/>
          <w:szCs w:val="24"/>
          <w:lang w:val="uk-UA"/>
        </w:rPr>
        <w:t xml:space="preserve"> </w:t>
      </w:r>
      <w:proofErr w:type="spellStart"/>
      <w:r w:rsidR="00BE5D89" w:rsidRPr="00FB1D8F">
        <w:rPr>
          <w:rFonts w:ascii="Times New Roman" w:hAnsi="Times New Roman" w:cs="Times New Roman"/>
          <w:color w:val="000000"/>
          <w:sz w:val="24"/>
          <w:szCs w:val="24"/>
          <w:lang w:val="uk-UA"/>
        </w:rPr>
        <w:t>неестерифіковані</w:t>
      </w:r>
      <w:proofErr w:type="spellEnd"/>
      <w:r w:rsidR="00BE5D89" w:rsidRPr="00FB1D8F">
        <w:rPr>
          <w:rFonts w:ascii="Times New Roman" w:hAnsi="Times New Roman" w:cs="Times New Roman"/>
          <w:color w:val="000000"/>
          <w:sz w:val="24"/>
          <w:szCs w:val="24"/>
          <w:lang w:val="uk-UA"/>
        </w:rPr>
        <w:t xml:space="preserve"> жирні кислоти</w:t>
      </w:r>
      <w:r w:rsidRPr="00FB1D8F">
        <w:rPr>
          <w:rFonts w:ascii="Times New Roman" w:hAnsi="Times New Roman" w:cs="Times New Roman"/>
          <w:color w:val="000000"/>
          <w:sz w:val="24"/>
          <w:szCs w:val="24"/>
          <w:lang w:val="uk-UA"/>
        </w:rPr>
        <w:t xml:space="preserve"> </w:t>
      </w:r>
      <w:r w:rsidR="00BE5D89" w:rsidRPr="00FB1D8F">
        <w:rPr>
          <w:rFonts w:ascii="Times New Roman" w:hAnsi="Times New Roman" w:cs="Times New Roman"/>
          <w:color w:val="000000"/>
          <w:sz w:val="24"/>
          <w:szCs w:val="24"/>
          <w:lang w:val="uk-UA"/>
        </w:rPr>
        <w:t>(</w:t>
      </w:r>
      <w:r w:rsidR="00926729" w:rsidRPr="00FB1D8F">
        <w:rPr>
          <w:rFonts w:ascii="Times New Roman" w:hAnsi="Times New Roman" w:cs="Times New Roman"/>
          <w:color w:val="000000"/>
          <w:sz w:val="24"/>
          <w:szCs w:val="24"/>
        </w:rPr>
        <w:t>NEFA</w:t>
      </w:r>
      <w:r w:rsidR="00BE5D89" w:rsidRPr="00FB1D8F">
        <w:rPr>
          <w:rFonts w:ascii="Times New Roman" w:hAnsi="Times New Roman" w:cs="Times New Roman"/>
          <w:color w:val="000000"/>
          <w:sz w:val="24"/>
          <w:szCs w:val="24"/>
          <w:lang w:val="uk-UA"/>
        </w:rPr>
        <w:t>)</w:t>
      </w:r>
      <w:r w:rsidRPr="00FB1D8F">
        <w:rPr>
          <w:rFonts w:ascii="Times New Roman" w:hAnsi="Times New Roman" w:cs="Times New Roman"/>
          <w:color w:val="000000"/>
          <w:sz w:val="24"/>
          <w:szCs w:val="24"/>
          <w:lang w:val="uk-UA"/>
        </w:rPr>
        <w:t>.</w:t>
      </w:r>
      <w:r w:rsidR="00BE5D89" w:rsidRPr="00FB1D8F">
        <w:rPr>
          <w:rFonts w:ascii="Times New Roman" w:hAnsi="Times New Roman" w:cs="Times New Roman"/>
          <w:color w:val="000000"/>
          <w:sz w:val="24"/>
          <w:szCs w:val="24"/>
          <w:lang w:val="uk-UA"/>
        </w:rPr>
        <w:t xml:space="preserve"> 5 </w:t>
      </w:r>
      <w:proofErr w:type="spellStart"/>
      <w:r w:rsidR="00BE5D89" w:rsidRPr="00FB1D8F">
        <w:rPr>
          <w:rFonts w:ascii="Times New Roman" w:hAnsi="Times New Roman" w:cs="Times New Roman"/>
          <w:color w:val="000000"/>
          <w:sz w:val="24"/>
          <w:szCs w:val="24"/>
          <w:lang w:val="uk-UA"/>
        </w:rPr>
        <w:t>мЛ</w:t>
      </w:r>
      <w:proofErr w:type="spellEnd"/>
      <w:r w:rsidR="00BE5D89" w:rsidRPr="00FB1D8F">
        <w:rPr>
          <w:rFonts w:ascii="Times New Roman" w:hAnsi="Times New Roman" w:cs="Times New Roman"/>
          <w:color w:val="000000"/>
          <w:sz w:val="24"/>
          <w:szCs w:val="24"/>
          <w:lang w:val="uk-UA"/>
        </w:rPr>
        <w:t xml:space="preserve"> аліквот був одразу змішаний з 50 µЛ інгібітором </w:t>
      </w:r>
      <w:proofErr w:type="spellStart"/>
      <w:r w:rsidR="00BE5D89" w:rsidRPr="00FB1D8F">
        <w:rPr>
          <w:rFonts w:ascii="Times New Roman" w:hAnsi="Times New Roman" w:cs="Times New Roman"/>
          <w:color w:val="000000"/>
          <w:sz w:val="24"/>
          <w:szCs w:val="24"/>
          <w:lang w:val="uk-UA"/>
        </w:rPr>
        <w:t>дипептидил-пептидази</w:t>
      </w:r>
      <w:proofErr w:type="spellEnd"/>
      <w:r w:rsidR="00BE5D89" w:rsidRPr="00FB1D8F">
        <w:rPr>
          <w:rFonts w:ascii="Times New Roman" w:hAnsi="Times New Roman" w:cs="Times New Roman"/>
          <w:color w:val="000000"/>
          <w:sz w:val="24"/>
          <w:szCs w:val="24"/>
          <w:lang w:val="uk-UA"/>
        </w:rPr>
        <w:t xml:space="preserve"> 4 (</w:t>
      </w:r>
      <w:proofErr w:type="spellStart"/>
      <w:r w:rsidR="00BE5D89" w:rsidRPr="00FB1D8F">
        <w:rPr>
          <w:rFonts w:ascii="Times New Roman" w:hAnsi="Times New Roman" w:cs="Times New Roman"/>
          <w:color w:val="000000"/>
          <w:sz w:val="24"/>
          <w:szCs w:val="24"/>
          <w:lang w:val="uk-UA"/>
        </w:rPr>
        <w:t>Merck</w:t>
      </w:r>
      <w:proofErr w:type="spellEnd"/>
      <w:r w:rsidR="00BE5D89" w:rsidRPr="00FB1D8F">
        <w:rPr>
          <w:rFonts w:ascii="Times New Roman" w:hAnsi="Times New Roman" w:cs="Times New Roman"/>
          <w:color w:val="000000"/>
          <w:sz w:val="24"/>
          <w:szCs w:val="24"/>
          <w:lang w:val="uk-UA"/>
        </w:rPr>
        <w:t xml:space="preserve"> </w:t>
      </w:r>
      <w:proofErr w:type="spellStart"/>
      <w:r w:rsidR="00BE5D89" w:rsidRPr="00FB1D8F">
        <w:rPr>
          <w:rFonts w:ascii="Times New Roman" w:hAnsi="Times New Roman" w:cs="Times New Roman"/>
          <w:color w:val="000000"/>
          <w:sz w:val="24"/>
          <w:szCs w:val="24"/>
          <w:lang w:val="uk-UA"/>
        </w:rPr>
        <w:t>Millipore</w:t>
      </w:r>
      <w:proofErr w:type="spellEnd"/>
      <w:r w:rsidR="00BE5D89" w:rsidRPr="00FB1D8F">
        <w:rPr>
          <w:rFonts w:ascii="Times New Roman" w:hAnsi="Times New Roman" w:cs="Times New Roman"/>
          <w:color w:val="000000"/>
          <w:sz w:val="24"/>
          <w:szCs w:val="24"/>
          <w:lang w:val="uk-UA"/>
        </w:rPr>
        <w:t xml:space="preserve">, </w:t>
      </w:r>
      <w:proofErr w:type="spellStart"/>
      <w:r w:rsidR="00BE5D89" w:rsidRPr="00FB1D8F">
        <w:rPr>
          <w:rFonts w:ascii="Times New Roman" w:hAnsi="Times New Roman" w:cs="Times New Roman"/>
          <w:color w:val="000000"/>
          <w:sz w:val="24"/>
          <w:szCs w:val="24"/>
          <w:lang w:val="uk-UA"/>
        </w:rPr>
        <w:t>Ватфорд</w:t>
      </w:r>
      <w:proofErr w:type="spellEnd"/>
      <w:r w:rsidR="00BE5D89" w:rsidRPr="00FB1D8F">
        <w:rPr>
          <w:rFonts w:ascii="Times New Roman" w:hAnsi="Times New Roman" w:cs="Times New Roman"/>
          <w:color w:val="000000"/>
          <w:sz w:val="24"/>
          <w:szCs w:val="24"/>
          <w:lang w:val="uk-UA"/>
        </w:rPr>
        <w:t xml:space="preserve">, Великобританія) та розлитий по </w:t>
      </w:r>
      <w:r w:rsidR="00926729" w:rsidRPr="00FB1D8F">
        <w:rPr>
          <w:rFonts w:ascii="Times New Roman" w:hAnsi="Times New Roman" w:cs="Times New Roman"/>
          <w:color w:val="000000"/>
          <w:sz w:val="24"/>
          <w:szCs w:val="24"/>
        </w:rPr>
        <w:t>EDTA</w:t>
      </w:r>
      <w:r w:rsidR="00926729" w:rsidRPr="00FB1D8F">
        <w:rPr>
          <w:rFonts w:ascii="Times New Roman" w:hAnsi="Times New Roman" w:cs="Times New Roman"/>
          <w:lang w:val="uk-UA"/>
        </w:rPr>
        <w:t xml:space="preserve"> </w:t>
      </w:r>
      <w:proofErr w:type="spellStart"/>
      <w:r w:rsidR="00BD1BCC" w:rsidRPr="00FB1D8F">
        <w:rPr>
          <w:rFonts w:ascii="Times New Roman" w:hAnsi="Times New Roman" w:cs="Times New Roman"/>
          <w:color w:val="000000"/>
          <w:sz w:val="24"/>
          <w:szCs w:val="24"/>
          <w:lang w:val="uk-UA"/>
        </w:rPr>
        <w:t>пробірах</w:t>
      </w:r>
      <w:proofErr w:type="spellEnd"/>
      <w:r w:rsidR="00BE5D89" w:rsidRPr="00FB1D8F">
        <w:rPr>
          <w:rFonts w:ascii="Times New Roman" w:hAnsi="Times New Roman" w:cs="Times New Roman"/>
          <w:color w:val="000000"/>
          <w:sz w:val="24"/>
          <w:szCs w:val="24"/>
          <w:lang w:val="uk-UA"/>
        </w:rPr>
        <w:t xml:space="preserve">, для запобігання розпаду </w:t>
      </w:r>
      <w:r w:rsidR="00BE5D89" w:rsidRPr="00FB1D8F">
        <w:rPr>
          <w:rFonts w:ascii="Times New Roman" w:hAnsi="Times New Roman" w:cs="Times New Roman"/>
          <w:color w:val="000000"/>
          <w:sz w:val="24"/>
          <w:szCs w:val="24"/>
        </w:rPr>
        <w:t>GLP</w:t>
      </w:r>
      <w:r w:rsidR="00BE5D89" w:rsidRPr="00FB1D8F">
        <w:rPr>
          <w:rFonts w:ascii="Times New Roman" w:hAnsi="Times New Roman" w:cs="Times New Roman"/>
          <w:color w:val="000000"/>
          <w:sz w:val="24"/>
          <w:szCs w:val="24"/>
          <w:lang w:val="uk-UA"/>
        </w:rPr>
        <w:t>-1</w:t>
      </w:r>
      <w:r w:rsidR="00BE5D89" w:rsidRPr="00FB1D8F">
        <w:rPr>
          <w:rFonts w:ascii="Times New Roman" w:hAnsi="Times New Roman" w:cs="Times New Roman"/>
          <w:color w:val="000000"/>
          <w:sz w:val="24"/>
          <w:szCs w:val="24"/>
          <w:vertAlign w:val="subscript"/>
          <w:lang w:val="uk-UA"/>
        </w:rPr>
        <w:t xml:space="preserve">7-36 </w:t>
      </w:r>
      <w:r w:rsidR="00BE5D89" w:rsidRPr="00FB1D8F">
        <w:rPr>
          <w:rFonts w:ascii="Times New Roman" w:hAnsi="Times New Roman" w:cs="Times New Roman"/>
          <w:color w:val="000000"/>
          <w:sz w:val="24"/>
          <w:szCs w:val="24"/>
          <w:lang w:val="uk-UA"/>
        </w:rPr>
        <w:t xml:space="preserve">та </w:t>
      </w:r>
      <w:r w:rsidR="00BE5D89" w:rsidRPr="00FB1D8F">
        <w:rPr>
          <w:rFonts w:ascii="Times New Roman" w:hAnsi="Times New Roman" w:cs="Times New Roman"/>
          <w:color w:val="000000"/>
          <w:sz w:val="24"/>
          <w:szCs w:val="24"/>
        </w:rPr>
        <w:t>GIP</w:t>
      </w:r>
      <w:r w:rsidR="00BE5D89" w:rsidRPr="00FB1D8F">
        <w:rPr>
          <w:rFonts w:ascii="Times New Roman" w:hAnsi="Times New Roman" w:cs="Times New Roman"/>
          <w:color w:val="000000"/>
          <w:sz w:val="24"/>
          <w:szCs w:val="24"/>
          <w:vertAlign w:val="subscript"/>
          <w:lang w:val="uk-UA"/>
        </w:rPr>
        <w:t>1-42</w:t>
      </w:r>
      <w:r w:rsidR="00BE5D89" w:rsidRPr="00FB1D8F">
        <w:rPr>
          <w:rFonts w:ascii="Times New Roman" w:hAnsi="Times New Roman" w:cs="Times New Roman"/>
          <w:color w:val="000000"/>
          <w:sz w:val="16"/>
          <w:szCs w:val="16"/>
          <w:lang w:val="uk-UA"/>
        </w:rPr>
        <w:t xml:space="preserve"> </w:t>
      </w:r>
      <w:r w:rsidR="00BE5D89" w:rsidRPr="00FB1D8F">
        <w:rPr>
          <w:rFonts w:ascii="Times New Roman" w:hAnsi="Times New Roman" w:cs="Times New Roman"/>
          <w:color w:val="000000"/>
          <w:sz w:val="24"/>
          <w:szCs w:val="24"/>
          <w:lang w:val="uk-UA"/>
        </w:rPr>
        <w:t xml:space="preserve">(тільки Розділ </w:t>
      </w:r>
      <w:r w:rsidR="00BE5D89" w:rsidRPr="00FB1D8F">
        <w:rPr>
          <w:rFonts w:ascii="Times New Roman" w:hAnsi="Times New Roman" w:cs="Times New Roman"/>
          <w:color w:val="000000"/>
          <w:sz w:val="24"/>
          <w:szCs w:val="24"/>
        </w:rPr>
        <w:t>VIII</w:t>
      </w:r>
      <w:r w:rsidR="00BE5D89" w:rsidRPr="00FB1D8F">
        <w:rPr>
          <w:rFonts w:ascii="Times New Roman" w:hAnsi="Times New Roman" w:cs="Times New Roman"/>
          <w:color w:val="000000"/>
          <w:sz w:val="24"/>
          <w:szCs w:val="24"/>
          <w:lang w:val="uk-UA"/>
        </w:rPr>
        <w:t xml:space="preserve">). 2.5 </w:t>
      </w:r>
      <w:proofErr w:type="spellStart"/>
      <w:r w:rsidR="00BE5D89" w:rsidRPr="00FB1D8F">
        <w:rPr>
          <w:rFonts w:ascii="Times New Roman" w:hAnsi="Times New Roman" w:cs="Times New Roman"/>
          <w:color w:val="000000"/>
          <w:sz w:val="24"/>
          <w:szCs w:val="24"/>
          <w:lang w:val="uk-UA"/>
        </w:rPr>
        <w:t>мЛ</w:t>
      </w:r>
      <w:proofErr w:type="spellEnd"/>
      <w:r w:rsidR="00BE5D89" w:rsidRPr="00FB1D8F">
        <w:rPr>
          <w:rFonts w:ascii="Times New Roman" w:hAnsi="Times New Roman" w:cs="Times New Roman"/>
          <w:color w:val="000000"/>
          <w:sz w:val="24"/>
          <w:szCs w:val="24"/>
          <w:lang w:val="uk-UA"/>
        </w:rPr>
        <w:t xml:space="preserve"> аліквот крові потім розміщений у </w:t>
      </w:r>
      <w:r w:rsidR="00926729" w:rsidRPr="00FB1D8F">
        <w:rPr>
          <w:rFonts w:ascii="Times New Roman" w:hAnsi="Times New Roman" w:cs="Times New Roman"/>
          <w:color w:val="000000"/>
          <w:sz w:val="24"/>
          <w:szCs w:val="24"/>
        </w:rPr>
        <w:t>EDTA</w:t>
      </w:r>
      <w:r w:rsidR="00926729" w:rsidRPr="00FB1D8F">
        <w:rPr>
          <w:rFonts w:ascii="Times New Roman" w:hAnsi="Times New Roman" w:cs="Times New Roman"/>
          <w:lang w:val="uk-UA"/>
        </w:rPr>
        <w:t xml:space="preserve"> </w:t>
      </w:r>
      <w:r w:rsidR="00BE5D89" w:rsidRPr="00FB1D8F">
        <w:rPr>
          <w:rFonts w:ascii="Times New Roman" w:hAnsi="Times New Roman" w:cs="Times New Roman"/>
          <w:color w:val="000000"/>
          <w:sz w:val="24"/>
          <w:szCs w:val="24"/>
          <w:lang w:val="uk-UA"/>
        </w:rPr>
        <w:t>що має 25 µЛ (10 µЛ·mЛ</w:t>
      </w:r>
      <w:r w:rsidR="00BE5D89" w:rsidRPr="00FB1D8F">
        <w:rPr>
          <w:rFonts w:ascii="Times New Roman" w:hAnsi="Times New Roman" w:cs="Times New Roman"/>
          <w:color w:val="000000"/>
          <w:sz w:val="24"/>
          <w:szCs w:val="24"/>
          <w:vertAlign w:val="superscript"/>
          <w:lang w:val="uk-UA"/>
        </w:rPr>
        <w:t>-1</w:t>
      </w:r>
      <w:r w:rsidR="00BE5D89" w:rsidRPr="00FB1D8F">
        <w:rPr>
          <w:rFonts w:ascii="Times New Roman" w:hAnsi="Times New Roman" w:cs="Times New Roman"/>
          <w:color w:val="000000"/>
          <w:sz w:val="24"/>
          <w:szCs w:val="24"/>
          <w:lang w:val="uk-UA"/>
        </w:rPr>
        <w:t xml:space="preserve"> повної кількості крові) буферу фосфату калію (</w:t>
      </w:r>
      <w:r w:rsidR="00926729" w:rsidRPr="00FB1D8F">
        <w:rPr>
          <w:rFonts w:ascii="Times New Roman" w:hAnsi="Times New Roman" w:cs="Times New Roman"/>
          <w:color w:val="000000"/>
          <w:sz w:val="24"/>
          <w:szCs w:val="24"/>
          <w:lang w:val="uk-UA"/>
        </w:rPr>
        <w:t>PBS</w:t>
      </w:r>
      <w:r w:rsidR="00BE5D89" w:rsidRPr="00FB1D8F">
        <w:rPr>
          <w:rFonts w:ascii="Times New Roman" w:hAnsi="Times New Roman" w:cs="Times New Roman"/>
          <w:color w:val="000000"/>
          <w:sz w:val="24"/>
          <w:szCs w:val="24"/>
          <w:lang w:val="uk-UA"/>
        </w:rPr>
        <w:t>; 0.05 М)</w:t>
      </w:r>
      <w:r w:rsidR="00761068" w:rsidRPr="00FB1D8F">
        <w:rPr>
          <w:rFonts w:ascii="Times New Roman" w:hAnsi="Times New Roman" w:cs="Times New Roman"/>
          <w:color w:val="000000"/>
          <w:sz w:val="24"/>
          <w:szCs w:val="24"/>
          <w:lang w:val="uk-UA"/>
        </w:rPr>
        <w:t xml:space="preserve">, </w:t>
      </w:r>
      <w:proofErr w:type="spellStart"/>
      <w:r w:rsidR="00761068" w:rsidRPr="00FB1D8F">
        <w:rPr>
          <w:rFonts w:ascii="Times New Roman" w:hAnsi="Times New Roman" w:cs="Times New Roman"/>
          <w:color w:val="000000"/>
          <w:sz w:val="24"/>
          <w:szCs w:val="24"/>
          <w:lang w:val="uk-UA"/>
        </w:rPr>
        <w:t>Р-гідроксимеркурибензонова</w:t>
      </w:r>
      <w:proofErr w:type="spellEnd"/>
      <w:r w:rsidR="00761068" w:rsidRPr="00FB1D8F">
        <w:rPr>
          <w:rFonts w:ascii="Times New Roman" w:hAnsi="Times New Roman" w:cs="Times New Roman"/>
          <w:color w:val="000000"/>
          <w:sz w:val="24"/>
          <w:szCs w:val="24"/>
          <w:lang w:val="uk-UA"/>
        </w:rPr>
        <w:t xml:space="preserve"> кислота (</w:t>
      </w:r>
      <w:r w:rsidR="00926729" w:rsidRPr="00FB1D8F">
        <w:rPr>
          <w:rFonts w:ascii="Times New Roman" w:hAnsi="Times New Roman" w:cs="Times New Roman"/>
          <w:color w:val="000000"/>
          <w:sz w:val="24"/>
          <w:szCs w:val="24"/>
          <w:lang w:val="uk-UA"/>
        </w:rPr>
        <w:t>PHMB; 0.05 М) та розчин гідроксиду натрію (</w:t>
      </w:r>
      <w:proofErr w:type="spellStart"/>
      <w:r w:rsidR="00926729" w:rsidRPr="00FB1D8F">
        <w:rPr>
          <w:rFonts w:ascii="Times New Roman" w:hAnsi="Times New Roman" w:cs="Times New Roman"/>
          <w:color w:val="000000"/>
          <w:sz w:val="24"/>
          <w:szCs w:val="24"/>
        </w:rPr>
        <w:t>NaOH</w:t>
      </w:r>
      <w:proofErr w:type="spellEnd"/>
      <w:r w:rsidR="00926729" w:rsidRPr="00DF612F">
        <w:rPr>
          <w:rFonts w:ascii="Times New Roman" w:hAnsi="Times New Roman" w:cs="Times New Roman"/>
          <w:color w:val="000000"/>
          <w:sz w:val="24"/>
          <w:szCs w:val="24"/>
          <w:lang w:val="uk-UA"/>
        </w:rPr>
        <w:t xml:space="preserve">; 0.006 </w:t>
      </w:r>
      <w:r w:rsidR="00926729" w:rsidRPr="00FB1D8F">
        <w:rPr>
          <w:rFonts w:ascii="Times New Roman" w:hAnsi="Times New Roman" w:cs="Times New Roman"/>
          <w:color w:val="000000"/>
          <w:sz w:val="24"/>
          <w:szCs w:val="24"/>
        </w:rPr>
        <w:t>M</w:t>
      </w:r>
      <w:r w:rsidR="00926729" w:rsidRPr="00FB1D8F">
        <w:rPr>
          <w:rFonts w:ascii="Times New Roman" w:hAnsi="Times New Roman" w:cs="Times New Roman"/>
          <w:color w:val="000000"/>
          <w:sz w:val="24"/>
          <w:szCs w:val="24"/>
          <w:lang w:val="uk-UA"/>
        </w:rPr>
        <w:t xml:space="preserve">) для запобігання розпаду </w:t>
      </w:r>
      <w:proofErr w:type="spellStart"/>
      <w:r w:rsidR="00926729" w:rsidRPr="00FB1D8F">
        <w:rPr>
          <w:rFonts w:ascii="Times New Roman" w:hAnsi="Times New Roman" w:cs="Times New Roman"/>
          <w:color w:val="000000"/>
          <w:sz w:val="24"/>
          <w:szCs w:val="24"/>
          <w:lang w:val="uk-UA"/>
        </w:rPr>
        <w:t>ацильованого</w:t>
      </w:r>
      <w:proofErr w:type="spellEnd"/>
      <w:r w:rsidR="00926729" w:rsidRPr="00FB1D8F">
        <w:rPr>
          <w:rFonts w:ascii="Times New Roman" w:hAnsi="Times New Roman" w:cs="Times New Roman"/>
          <w:color w:val="000000"/>
          <w:sz w:val="24"/>
          <w:szCs w:val="24"/>
          <w:lang w:val="uk-UA"/>
        </w:rPr>
        <w:t xml:space="preserve"> </w:t>
      </w:r>
      <w:proofErr w:type="spellStart"/>
      <w:r w:rsidR="00926729" w:rsidRPr="00FB1D8F">
        <w:rPr>
          <w:rFonts w:ascii="Times New Roman" w:hAnsi="Times New Roman" w:cs="Times New Roman"/>
          <w:color w:val="000000"/>
          <w:sz w:val="24"/>
          <w:szCs w:val="24"/>
          <w:lang w:val="uk-UA"/>
        </w:rPr>
        <w:t>греліну</w:t>
      </w:r>
      <w:proofErr w:type="spellEnd"/>
      <w:r w:rsidR="00926729" w:rsidRPr="00FB1D8F">
        <w:rPr>
          <w:rFonts w:ascii="Times New Roman" w:hAnsi="Times New Roman" w:cs="Times New Roman"/>
          <w:color w:val="000000"/>
          <w:sz w:val="24"/>
          <w:szCs w:val="24"/>
          <w:lang w:val="uk-UA"/>
        </w:rPr>
        <w:t>.</w:t>
      </w:r>
    </w:p>
    <w:p w:rsidR="00926729" w:rsidRPr="00DF612F" w:rsidRDefault="00926729" w:rsidP="00D53D46">
      <w:pPr>
        <w:jc w:val="both"/>
        <w:rPr>
          <w:rFonts w:ascii="Times New Roman" w:hAnsi="Times New Roman" w:cs="Times New Roman"/>
          <w:color w:val="000000"/>
          <w:sz w:val="24"/>
          <w:szCs w:val="24"/>
        </w:rPr>
      </w:pPr>
      <w:r w:rsidRPr="00FB1D8F">
        <w:rPr>
          <w:rFonts w:ascii="Times New Roman" w:hAnsi="Times New Roman" w:cs="Times New Roman"/>
          <w:color w:val="000000"/>
          <w:sz w:val="24"/>
          <w:szCs w:val="24"/>
          <w:lang w:val="uk-UA"/>
        </w:rPr>
        <w:t xml:space="preserve">Всі зразки центрифугували при 1750g протягом 15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xml:space="preserve"> у холодильній центрифузі (4°C) (</w:t>
      </w:r>
      <w:proofErr w:type="spellStart"/>
      <w:r w:rsidRPr="00FB1D8F">
        <w:rPr>
          <w:rFonts w:ascii="Times New Roman" w:hAnsi="Times New Roman" w:cs="Times New Roman"/>
          <w:color w:val="000000"/>
          <w:sz w:val="24"/>
          <w:szCs w:val="24"/>
          <w:lang w:val="uk-UA"/>
        </w:rPr>
        <w:t>Thermo</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Fisher</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Scientific</w:t>
      </w:r>
      <w:proofErr w:type="spellEnd"/>
      <w:r w:rsidRPr="00FB1D8F">
        <w:rPr>
          <w:rFonts w:ascii="Times New Roman" w:hAnsi="Times New Roman" w:cs="Times New Roman"/>
          <w:color w:val="000000"/>
          <w:sz w:val="24"/>
          <w:szCs w:val="24"/>
          <w:lang w:val="uk-UA"/>
        </w:rPr>
        <w:t xml:space="preserve">, штат </w:t>
      </w:r>
      <w:proofErr w:type="spellStart"/>
      <w:r w:rsidRPr="00FB1D8F">
        <w:rPr>
          <w:rFonts w:ascii="Times New Roman" w:hAnsi="Times New Roman" w:cs="Times New Roman"/>
          <w:color w:val="000000"/>
          <w:sz w:val="24"/>
          <w:szCs w:val="24"/>
          <w:lang w:val="uk-UA"/>
        </w:rPr>
        <w:t>Массачусетс</w:t>
      </w:r>
      <w:proofErr w:type="spellEnd"/>
      <w:r w:rsidRPr="00FB1D8F">
        <w:rPr>
          <w:rFonts w:ascii="Times New Roman" w:hAnsi="Times New Roman" w:cs="Times New Roman"/>
          <w:color w:val="000000"/>
          <w:sz w:val="24"/>
          <w:szCs w:val="24"/>
          <w:lang w:val="uk-UA"/>
        </w:rPr>
        <w:t>, США).</w:t>
      </w:r>
      <w:r w:rsidRPr="00FB1D8F">
        <w:rPr>
          <w:rFonts w:ascii="Times New Roman" w:hAnsi="Times New Roman" w:cs="Times New Roman"/>
          <w:lang w:val="uk-UA"/>
        </w:rPr>
        <w:t xml:space="preserve"> </w:t>
      </w:r>
      <w:r w:rsidRPr="00FB1D8F">
        <w:rPr>
          <w:rFonts w:ascii="Times New Roman" w:hAnsi="Times New Roman" w:cs="Times New Roman"/>
          <w:color w:val="000000"/>
          <w:sz w:val="24"/>
          <w:szCs w:val="24"/>
          <w:lang w:val="uk-UA"/>
        </w:rPr>
        <w:t xml:space="preserve">Через 10 </w:t>
      </w:r>
      <w:proofErr w:type="spellStart"/>
      <w:r w:rsidRPr="00FB1D8F">
        <w:rPr>
          <w:rFonts w:ascii="Times New Roman" w:hAnsi="Times New Roman" w:cs="Times New Roman"/>
          <w:color w:val="000000"/>
          <w:sz w:val="24"/>
          <w:szCs w:val="24"/>
          <w:lang w:val="uk-UA"/>
        </w:rPr>
        <w:t>хв</w:t>
      </w:r>
      <w:proofErr w:type="spellEnd"/>
      <w:r w:rsidRPr="00FB1D8F">
        <w:rPr>
          <w:rFonts w:ascii="Times New Roman" w:hAnsi="Times New Roman" w:cs="Times New Roman"/>
          <w:color w:val="000000"/>
          <w:sz w:val="24"/>
          <w:szCs w:val="24"/>
          <w:lang w:val="uk-UA"/>
        </w:rPr>
        <w:t xml:space="preserve"> центрифугування </w:t>
      </w:r>
      <w:proofErr w:type="spellStart"/>
      <w:r w:rsidRPr="00FB1D8F">
        <w:rPr>
          <w:rFonts w:ascii="Times New Roman" w:hAnsi="Times New Roman" w:cs="Times New Roman"/>
          <w:color w:val="000000"/>
          <w:sz w:val="24"/>
          <w:szCs w:val="24"/>
          <w:lang w:val="uk-UA"/>
        </w:rPr>
        <w:lastRenderedPageBreak/>
        <w:t>супернатант</w:t>
      </w:r>
      <w:proofErr w:type="spellEnd"/>
      <w:r w:rsidRPr="00FB1D8F">
        <w:rPr>
          <w:rFonts w:ascii="Times New Roman" w:hAnsi="Times New Roman" w:cs="Times New Roman"/>
          <w:color w:val="000000"/>
          <w:sz w:val="24"/>
          <w:szCs w:val="24"/>
          <w:lang w:val="uk-UA"/>
        </w:rPr>
        <w:t xml:space="preserve"> (1 </w:t>
      </w:r>
      <w:proofErr w:type="spellStart"/>
      <w:r w:rsidRPr="00FB1D8F">
        <w:rPr>
          <w:rFonts w:ascii="Times New Roman" w:hAnsi="Times New Roman" w:cs="Times New Roman"/>
          <w:color w:val="000000"/>
          <w:sz w:val="24"/>
          <w:szCs w:val="24"/>
          <w:lang w:val="uk-UA"/>
        </w:rPr>
        <w:t>м</w:t>
      </w:r>
      <w:r w:rsidR="00D53D46" w:rsidRPr="00FB1D8F">
        <w:rPr>
          <w:rFonts w:ascii="Times New Roman" w:hAnsi="Times New Roman" w:cs="Times New Roman"/>
          <w:color w:val="000000"/>
          <w:sz w:val="24"/>
          <w:szCs w:val="24"/>
          <w:lang w:val="uk-UA"/>
        </w:rPr>
        <w:t>Л</w:t>
      </w:r>
      <w:proofErr w:type="spellEnd"/>
      <w:r w:rsidRPr="00FB1D8F">
        <w:rPr>
          <w:rFonts w:ascii="Times New Roman" w:hAnsi="Times New Roman" w:cs="Times New Roman"/>
          <w:color w:val="000000"/>
          <w:sz w:val="24"/>
          <w:szCs w:val="24"/>
          <w:lang w:val="uk-UA"/>
        </w:rPr>
        <w:t xml:space="preserve">) крові, обробленої PHMB / PBS / </w:t>
      </w:r>
      <w:proofErr w:type="spellStart"/>
      <w:r w:rsidRPr="00FB1D8F">
        <w:rPr>
          <w:rFonts w:ascii="Times New Roman" w:hAnsi="Times New Roman" w:cs="Times New Roman"/>
          <w:color w:val="000000"/>
          <w:sz w:val="24"/>
          <w:szCs w:val="24"/>
          <w:lang w:val="uk-UA"/>
        </w:rPr>
        <w:t>NaOH</w:t>
      </w:r>
      <w:proofErr w:type="spellEnd"/>
      <w:r w:rsidRPr="00FB1D8F">
        <w:rPr>
          <w:rFonts w:ascii="Times New Roman" w:hAnsi="Times New Roman" w:cs="Times New Roman"/>
          <w:color w:val="000000"/>
          <w:sz w:val="24"/>
          <w:szCs w:val="24"/>
          <w:lang w:val="uk-UA"/>
        </w:rPr>
        <w:t xml:space="preserve">, змішували зі 100 </w:t>
      </w:r>
      <w:r w:rsidR="00D53D46" w:rsidRPr="00FB1D8F">
        <w:rPr>
          <w:rFonts w:ascii="Times New Roman" w:hAnsi="Times New Roman" w:cs="Times New Roman"/>
          <w:color w:val="000000"/>
          <w:sz w:val="24"/>
          <w:szCs w:val="24"/>
          <w:lang w:val="uk-UA"/>
        </w:rPr>
        <w:t xml:space="preserve">µЛ </w:t>
      </w:r>
      <w:r w:rsidRPr="00FB1D8F">
        <w:rPr>
          <w:rFonts w:ascii="Times New Roman" w:hAnsi="Times New Roman" w:cs="Times New Roman"/>
          <w:color w:val="000000"/>
          <w:sz w:val="24"/>
          <w:szCs w:val="24"/>
          <w:lang w:val="uk-UA"/>
        </w:rPr>
        <w:t>соляної кислоти (</w:t>
      </w:r>
      <w:proofErr w:type="spellStart"/>
      <w:r w:rsidRPr="00FB1D8F">
        <w:rPr>
          <w:rFonts w:ascii="Times New Roman" w:hAnsi="Times New Roman" w:cs="Times New Roman"/>
          <w:color w:val="000000"/>
          <w:sz w:val="24"/>
          <w:szCs w:val="24"/>
          <w:lang w:val="uk-UA"/>
        </w:rPr>
        <w:t>HCl</w:t>
      </w:r>
      <w:proofErr w:type="spellEnd"/>
      <w:r w:rsidRPr="00FB1D8F">
        <w:rPr>
          <w:rFonts w:ascii="Times New Roman" w:hAnsi="Times New Roman" w:cs="Times New Roman"/>
          <w:color w:val="000000"/>
          <w:sz w:val="24"/>
          <w:szCs w:val="24"/>
          <w:lang w:val="uk-UA"/>
        </w:rPr>
        <w:t xml:space="preserve">; 1 М), і всі зразки </w:t>
      </w:r>
      <w:r w:rsidR="00D53D46" w:rsidRPr="00FB1D8F">
        <w:rPr>
          <w:rFonts w:ascii="Times New Roman" w:hAnsi="Times New Roman" w:cs="Times New Roman"/>
          <w:color w:val="000000"/>
          <w:sz w:val="24"/>
          <w:szCs w:val="24"/>
          <w:lang w:val="uk-UA"/>
        </w:rPr>
        <w:t>згодом</w:t>
      </w:r>
      <w:r w:rsidRPr="00FB1D8F">
        <w:rPr>
          <w:rFonts w:ascii="Times New Roman" w:hAnsi="Times New Roman" w:cs="Times New Roman"/>
          <w:color w:val="000000"/>
          <w:sz w:val="24"/>
          <w:szCs w:val="24"/>
          <w:lang w:val="uk-UA"/>
        </w:rPr>
        <w:t xml:space="preserve"> центрифугували протягом наступних 5 хв.</w:t>
      </w:r>
      <w:r w:rsidR="00D53D46" w:rsidRPr="00FB1D8F">
        <w:rPr>
          <w:rFonts w:ascii="Times New Roman" w:hAnsi="Times New Roman" w:cs="Times New Roman"/>
          <w:color w:val="000000"/>
          <w:sz w:val="24"/>
          <w:szCs w:val="24"/>
          <w:lang w:val="uk-UA"/>
        </w:rPr>
        <w:t xml:space="preserve"> </w:t>
      </w:r>
      <w:proofErr w:type="spellStart"/>
      <w:r w:rsidR="00D53D46" w:rsidRPr="00FB1D8F">
        <w:rPr>
          <w:rFonts w:ascii="Times New Roman" w:hAnsi="Times New Roman" w:cs="Times New Roman"/>
          <w:color w:val="000000"/>
          <w:sz w:val="24"/>
          <w:szCs w:val="24"/>
          <w:lang w:val="uk-UA"/>
        </w:rPr>
        <w:t>Супернатант</w:t>
      </w:r>
      <w:proofErr w:type="spellEnd"/>
      <w:r w:rsidR="00D53D46" w:rsidRPr="00FB1D8F">
        <w:rPr>
          <w:rFonts w:ascii="Times New Roman" w:hAnsi="Times New Roman" w:cs="Times New Roman"/>
          <w:color w:val="000000"/>
          <w:sz w:val="24"/>
          <w:szCs w:val="24"/>
          <w:lang w:val="uk-UA"/>
        </w:rPr>
        <w:t xml:space="preserve"> кожного зразка потім було видалено, розділено на аліквоти 0,5 </w:t>
      </w:r>
      <w:proofErr w:type="spellStart"/>
      <w:r w:rsidR="00D53D46" w:rsidRPr="00FB1D8F">
        <w:rPr>
          <w:rFonts w:ascii="Times New Roman" w:hAnsi="Times New Roman" w:cs="Times New Roman"/>
          <w:color w:val="000000"/>
          <w:sz w:val="24"/>
          <w:szCs w:val="24"/>
          <w:lang w:val="uk-UA"/>
        </w:rPr>
        <w:t>мЛ</w:t>
      </w:r>
      <w:proofErr w:type="spellEnd"/>
      <w:r w:rsidR="00D53D46" w:rsidRPr="00FB1D8F">
        <w:rPr>
          <w:rFonts w:ascii="Times New Roman" w:hAnsi="Times New Roman" w:cs="Times New Roman"/>
          <w:color w:val="000000"/>
          <w:sz w:val="24"/>
          <w:szCs w:val="24"/>
          <w:lang w:val="uk-UA"/>
        </w:rPr>
        <w:t xml:space="preserve"> (</w:t>
      </w:r>
      <w:proofErr w:type="spellStart"/>
      <w:r w:rsidR="00D53D46" w:rsidRPr="00FB1D8F">
        <w:rPr>
          <w:rFonts w:ascii="Times New Roman" w:hAnsi="Times New Roman" w:cs="Times New Roman"/>
          <w:color w:val="000000"/>
          <w:sz w:val="24"/>
          <w:szCs w:val="24"/>
          <w:lang w:val="uk-UA"/>
        </w:rPr>
        <w:t>Fisher</w:t>
      </w:r>
      <w:proofErr w:type="spellEnd"/>
      <w:r w:rsidR="00D53D46" w:rsidRPr="00FB1D8F">
        <w:rPr>
          <w:rFonts w:ascii="Times New Roman" w:hAnsi="Times New Roman" w:cs="Times New Roman"/>
          <w:color w:val="000000"/>
          <w:sz w:val="24"/>
          <w:szCs w:val="24"/>
          <w:lang w:val="uk-UA"/>
        </w:rPr>
        <w:t xml:space="preserve"> </w:t>
      </w:r>
      <w:proofErr w:type="spellStart"/>
      <w:r w:rsidR="00D53D46" w:rsidRPr="00FB1D8F">
        <w:rPr>
          <w:rFonts w:ascii="Times New Roman" w:hAnsi="Times New Roman" w:cs="Times New Roman"/>
          <w:color w:val="000000"/>
          <w:sz w:val="24"/>
          <w:szCs w:val="24"/>
          <w:lang w:val="uk-UA"/>
        </w:rPr>
        <w:t>Scientific</w:t>
      </w:r>
      <w:proofErr w:type="spellEnd"/>
      <w:r w:rsidR="00D53D46" w:rsidRPr="00FB1D8F">
        <w:rPr>
          <w:rFonts w:ascii="Times New Roman" w:hAnsi="Times New Roman" w:cs="Times New Roman"/>
          <w:color w:val="000000"/>
          <w:sz w:val="24"/>
          <w:szCs w:val="24"/>
          <w:lang w:val="uk-UA"/>
        </w:rPr>
        <w:t xml:space="preserve">, </w:t>
      </w:r>
      <w:proofErr w:type="spellStart"/>
      <w:r w:rsidR="00D53D46" w:rsidRPr="00FB1D8F">
        <w:rPr>
          <w:rFonts w:ascii="Times New Roman" w:hAnsi="Times New Roman" w:cs="Times New Roman"/>
          <w:color w:val="000000"/>
          <w:sz w:val="24"/>
          <w:szCs w:val="24"/>
          <w:lang w:val="uk-UA"/>
        </w:rPr>
        <w:t>Лафборо</w:t>
      </w:r>
      <w:proofErr w:type="spellEnd"/>
      <w:r w:rsidR="00D53D46" w:rsidRPr="00FB1D8F">
        <w:rPr>
          <w:rFonts w:ascii="Times New Roman" w:hAnsi="Times New Roman" w:cs="Times New Roman"/>
          <w:color w:val="000000"/>
          <w:sz w:val="24"/>
          <w:szCs w:val="24"/>
          <w:lang w:val="uk-UA"/>
        </w:rPr>
        <w:t>, Великобританія) і поміщено при -20°C до заморожування, а після чого знижено до -80 ° C для проведення подальшого аналізу.</w:t>
      </w:r>
    </w:p>
    <w:p w:rsidR="00A844BA" w:rsidRPr="00FB1D8F" w:rsidRDefault="00BD1BCC" w:rsidP="00A844B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У</w:t>
      </w:r>
      <w:r w:rsidRPr="00FB1D8F">
        <w:rPr>
          <w:rFonts w:ascii="Times New Roman" w:hAnsi="Times New Roman" w:cs="Times New Roman"/>
          <w:color w:val="000000"/>
          <w:sz w:val="24"/>
          <w:szCs w:val="24"/>
          <w:lang w:val="en-US"/>
        </w:rPr>
        <w:t xml:space="preserve"> </w:t>
      </w:r>
      <w:r w:rsidRPr="00FB1D8F">
        <w:rPr>
          <w:rFonts w:ascii="Times New Roman" w:hAnsi="Times New Roman" w:cs="Times New Roman"/>
          <w:color w:val="000000"/>
          <w:sz w:val="24"/>
          <w:szCs w:val="24"/>
        </w:rPr>
        <w:t>Роз</w:t>
      </w:r>
      <w:r w:rsidRPr="00FB1D8F">
        <w:rPr>
          <w:rFonts w:ascii="Times New Roman" w:hAnsi="Times New Roman" w:cs="Times New Roman"/>
          <w:color w:val="000000"/>
          <w:sz w:val="24"/>
          <w:szCs w:val="24"/>
          <w:lang w:val="uk-UA"/>
        </w:rPr>
        <w:t xml:space="preserve">ділі </w:t>
      </w:r>
      <w:r w:rsidRPr="00FB1D8F">
        <w:rPr>
          <w:rFonts w:ascii="Times New Roman" w:hAnsi="Times New Roman" w:cs="Times New Roman"/>
          <w:color w:val="000000"/>
          <w:sz w:val="24"/>
          <w:szCs w:val="24"/>
          <w:lang w:val="en-US"/>
        </w:rPr>
        <w:t>VI</w:t>
      </w:r>
      <w:r w:rsidRPr="00FB1D8F">
        <w:rPr>
          <w:rFonts w:ascii="Times New Roman" w:hAnsi="Times New Roman" w:cs="Times New Roman"/>
          <w:color w:val="000000"/>
          <w:sz w:val="24"/>
          <w:szCs w:val="24"/>
          <w:lang w:val="uk-UA"/>
        </w:rPr>
        <w:t xml:space="preserve">, 12мЛ об’єму крові було взято, 5 </w:t>
      </w:r>
      <w:proofErr w:type="spellStart"/>
      <w:r w:rsidRPr="00FB1D8F">
        <w:rPr>
          <w:rFonts w:ascii="Times New Roman" w:hAnsi="Times New Roman" w:cs="Times New Roman"/>
          <w:color w:val="000000"/>
          <w:sz w:val="24"/>
          <w:szCs w:val="24"/>
          <w:lang w:val="uk-UA"/>
        </w:rPr>
        <w:t>мЛ</w:t>
      </w:r>
      <w:proofErr w:type="spellEnd"/>
      <w:r w:rsidRPr="00FB1D8F">
        <w:rPr>
          <w:rFonts w:ascii="Times New Roman" w:hAnsi="Times New Roman" w:cs="Times New Roman"/>
          <w:color w:val="000000"/>
          <w:sz w:val="24"/>
          <w:szCs w:val="24"/>
          <w:lang w:val="uk-UA"/>
        </w:rPr>
        <w:t xml:space="preserve"> залито до необробленої </w:t>
      </w:r>
      <w:r w:rsidRPr="00FB1D8F">
        <w:rPr>
          <w:rFonts w:ascii="Times New Roman" w:hAnsi="Times New Roman" w:cs="Times New Roman"/>
          <w:color w:val="000000"/>
          <w:sz w:val="24"/>
          <w:szCs w:val="24"/>
          <w:lang w:val="en-US"/>
        </w:rPr>
        <w:t>EDTA</w:t>
      </w:r>
      <w:r w:rsidRPr="00FB1D8F">
        <w:rPr>
          <w:rFonts w:ascii="Times New Roman" w:hAnsi="Times New Roman" w:cs="Times New Roman"/>
          <w:lang w:val="uk-UA"/>
        </w:rPr>
        <w:t xml:space="preserve"> </w:t>
      </w:r>
      <w:proofErr w:type="spellStart"/>
      <w:r w:rsidRPr="00FB1D8F">
        <w:rPr>
          <w:rFonts w:ascii="Times New Roman" w:hAnsi="Times New Roman" w:cs="Times New Roman"/>
          <w:color w:val="000000"/>
          <w:sz w:val="24"/>
          <w:szCs w:val="24"/>
          <w:lang w:val="uk-UA"/>
        </w:rPr>
        <w:t>-пробірку</w:t>
      </w:r>
      <w:proofErr w:type="spellEnd"/>
      <w:r w:rsidRPr="00FB1D8F">
        <w:rPr>
          <w:rFonts w:ascii="Times New Roman" w:hAnsi="Times New Roman" w:cs="Times New Roman"/>
          <w:color w:val="000000"/>
          <w:sz w:val="24"/>
          <w:szCs w:val="24"/>
          <w:lang w:val="uk-UA"/>
        </w:rPr>
        <w:t xml:space="preserve"> і оброблену, як зазначено вище</w:t>
      </w:r>
      <w:r w:rsidR="007747D1" w:rsidRPr="00FB1D8F">
        <w:rPr>
          <w:rFonts w:ascii="Times New Roman" w:hAnsi="Times New Roman" w:cs="Times New Roman"/>
          <w:color w:val="000000"/>
          <w:sz w:val="24"/>
          <w:szCs w:val="24"/>
          <w:lang w:val="uk-UA"/>
        </w:rPr>
        <w:t xml:space="preserve">, та 5 </w:t>
      </w:r>
      <w:proofErr w:type="spellStart"/>
      <w:r w:rsidR="007747D1" w:rsidRPr="00FB1D8F">
        <w:rPr>
          <w:rFonts w:ascii="Times New Roman" w:hAnsi="Times New Roman" w:cs="Times New Roman"/>
          <w:color w:val="000000"/>
          <w:sz w:val="24"/>
          <w:szCs w:val="24"/>
          <w:lang w:val="uk-UA"/>
        </w:rPr>
        <w:t>мЛ</w:t>
      </w:r>
      <w:proofErr w:type="spellEnd"/>
      <w:r w:rsidR="007747D1" w:rsidRPr="00FB1D8F">
        <w:rPr>
          <w:rFonts w:ascii="Times New Roman" w:hAnsi="Times New Roman" w:cs="Times New Roman"/>
          <w:color w:val="000000"/>
          <w:sz w:val="24"/>
          <w:szCs w:val="24"/>
          <w:lang w:val="uk-UA"/>
        </w:rPr>
        <w:t xml:space="preserve"> поміщено у пробірку, що </w:t>
      </w:r>
      <w:proofErr w:type="gramStart"/>
      <w:r w:rsidR="007747D1" w:rsidRPr="00FB1D8F">
        <w:rPr>
          <w:rFonts w:ascii="Times New Roman" w:hAnsi="Times New Roman" w:cs="Times New Roman"/>
          <w:color w:val="000000"/>
          <w:sz w:val="24"/>
          <w:szCs w:val="24"/>
          <w:lang w:val="uk-UA"/>
        </w:rPr>
        <w:t>містить</w:t>
      </w:r>
      <w:proofErr w:type="gramEnd"/>
      <w:r w:rsidR="007747D1" w:rsidRPr="00FB1D8F">
        <w:rPr>
          <w:rFonts w:ascii="Times New Roman" w:hAnsi="Times New Roman" w:cs="Times New Roman"/>
          <w:color w:val="000000"/>
          <w:sz w:val="24"/>
          <w:szCs w:val="24"/>
          <w:lang w:val="uk-UA"/>
        </w:rPr>
        <w:t xml:space="preserve"> у собі каталізатор згортання (</w:t>
      </w:r>
      <w:proofErr w:type="spellStart"/>
      <w:r w:rsidR="007747D1" w:rsidRPr="00FB1D8F">
        <w:rPr>
          <w:rFonts w:ascii="Times New Roman" w:hAnsi="Times New Roman" w:cs="Times New Roman"/>
          <w:color w:val="000000"/>
          <w:sz w:val="24"/>
          <w:szCs w:val="24"/>
          <w:lang w:val="uk-UA"/>
        </w:rPr>
        <w:t>Сарштедт</w:t>
      </w:r>
      <w:proofErr w:type="spellEnd"/>
      <w:r w:rsidR="007747D1" w:rsidRPr="00FB1D8F">
        <w:rPr>
          <w:rFonts w:ascii="Times New Roman" w:hAnsi="Times New Roman" w:cs="Times New Roman"/>
          <w:color w:val="000000"/>
          <w:sz w:val="24"/>
          <w:szCs w:val="24"/>
          <w:lang w:val="uk-UA"/>
        </w:rPr>
        <w:t xml:space="preserve">, </w:t>
      </w:r>
      <w:proofErr w:type="spellStart"/>
      <w:r w:rsidR="007747D1" w:rsidRPr="00FB1D8F">
        <w:rPr>
          <w:rFonts w:ascii="Times New Roman" w:hAnsi="Times New Roman" w:cs="Times New Roman"/>
          <w:color w:val="000000"/>
          <w:sz w:val="24"/>
          <w:szCs w:val="24"/>
          <w:lang w:val="uk-UA"/>
        </w:rPr>
        <w:t>Лестер</w:t>
      </w:r>
      <w:proofErr w:type="spellEnd"/>
      <w:r w:rsidR="007747D1" w:rsidRPr="00FB1D8F">
        <w:rPr>
          <w:rFonts w:ascii="Times New Roman" w:hAnsi="Times New Roman" w:cs="Times New Roman"/>
          <w:color w:val="000000"/>
          <w:sz w:val="24"/>
          <w:szCs w:val="24"/>
          <w:lang w:val="uk-UA"/>
        </w:rPr>
        <w:t xml:space="preserve">, Великобританія) та який зберігався протягом 15 </w:t>
      </w:r>
      <w:proofErr w:type="spellStart"/>
      <w:r w:rsidR="007747D1" w:rsidRPr="00FB1D8F">
        <w:rPr>
          <w:rFonts w:ascii="Times New Roman" w:hAnsi="Times New Roman" w:cs="Times New Roman"/>
          <w:color w:val="000000"/>
          <w:sz w:val="24"/>
          <w:szCs w:val="24"/>
          <w:lang w:val="uk-UA"/>
        </w:rPr>
        <w:t>хв</w:t>
      </w:r>
      <w:proofErr w:type="spellEnd"/>
      <w:r w:rsidR="007747D1" w:rsidRPr="00FB1D8F">
        <w:rPr>
          <w:rFonts w:ascii="Times New Roman" w:hAnsi="Times New Roman" w:cs="Times New Roman"/>
          <w:color w:val="000000"/>
          <w:sz w:val="24"/>
          <w:szCs w:val="24"/>
          <w:lang w:val="uk-UA"/>
        </w:rPr>
        <w:t xml:space="preserve"> при кімнатній температурі до повного згортання. Потім пробірки центрифугували (як зазначено вище) і </w:t>
      </w:r>
      <w:proofErr w:type="spellStart"/>
      <w:r w:rsidR="007747D1" w:rsidRPr="00FB1D8F">
        <w:rPr>
          <w:rFonts w:ascii="Times New Roman" w:hAnsi="Times New Roman" w:cs="Times New Roman"/>
          <w:color w:val="000000"/>
          <w:sz w:val="24"/>
          <w:szCs w:val="24"/>
          <w:lang w:val="uk-UA"/>
        </w:rPr>
        <w:t>супернатант</w:t>
      </w:r>
      <w:proofErr w:type="spellEnd"/>
      <w:r w:rsidR="007747D1" w:rsidRPr="00FB1D8F">
        <w:rPr>
          <w:rFonts w:ascii="Times New Roman" w:hAnsi="Times New Roman" w:cs="Times New Roman"/>
          <w:color w:val="000000"/>
          <w:sz w:val="24"/>
          <w:szCs w:val="24"/>
          <w:lang w:val="uk-UA"/>
        </w:rPr>
        <w:t xml:space="preserve"> плазми / сироватки відокремили та було покладено на збереження (як зазначено вище). У цьому дослідженні сироватку використовували для визначення інсуліну, глюкози та NEFA, плазма була використана для визначення загального GLP-1 та загального GIP.</w:t>
      </w:r>
      <w:r w:rsidR="006B4D91" w:rsidRPr="00FB1D8F">
        <w:rPr>
          <w:rFonts w:ascii="Times New Roman" w:hAnsi="Times New Roman" w:cs="Times New Roman"/>
          <w:color w:val="000000"/>
          <w:sz w:val="24"/>
          <w:szCs w:val="24"/>
          <w:lang w:val="uk-UA"/>
        </w:rPr>
        <w:t xml:space="preserve"> У кожній точці взяття проб для визначення концентрації гемоглобіну та гематокриту було використано 2 </w:t>
      </w:r>
      <w:proofErr w:type="spellStart"/>
      <w:r w:rsidR="006B4D91" w:rsidRPr="00FB1D8F">
        <w:rPr>
          <w:rFonts w:ascii="Times New Roman" w:hAnsi="Times New Roman" w:cs="Times New Roman"/>
          <w:color w:val="000000"/>
          <w:sz w:val="24"/>
          <w:szCs w:val="24"/>
          <w:lang w:val="uk-UA"/>
        </w:rPr>
        <w:t>мЛ</w:t>
      </w:r>
      <w:proofErr w:type="spellEnd"/>
      <w:r w:rsidR="006B4D91" w:rsidRPr="00FB1D8F">
        <w:rPr>
          <w:rFonts w:ascii="Times New Roman" w:hAnsi="Times New Roman" w:cs="Times New Roman"/>
          <w:color w:val="000000"/>
          <w:sz w:val="24"/>
          <w:szCs w:val="24"/>
          <w:lang w:val="uk-UA"/>
        </w:rPr>
        <w:t xml:space="preserve"> цільної крові, обробленої </w:t>
      </w:r>
      <w:r w:rsidR="006B4D91" w:rsidRPr="00FB1D8F">
        <w:rPr>
          <w:rFonts w:ascii="Times New Roman" w:hAnsi="Times New Roman" w:cs="Times New Roman"/>
          <w:color w:val="000000"/>
          <w:sz w:val="24"/>
          <w:szCs w:val="24"/>
          <w:lang w:val="en-US"/>
        </w:rPr>
        <w:t>EDTA</w:t>
      </w:r>
      <w:r w:rsidR="006B4D91" w:rsidRPr="00FB1D8F">
        <w:rPr>
          <w:rFonts w:ascii="Times New Roman" w:hAnsi="Times New Roman" w:cs="Times New Roman"/>
          <w:color w:val="000000"/>
          <w:sz w:val="24"/>
          <w:szCs w:val="24"/>
          <w:lang w:val="uk-UA"/>
        </w:rPr>
        <w:t>.</w:t>
      </w:r>
      <w:r w:rsidR="006B4D91" w:rsidRPr="00FB1D8F">
        <w:rPr>
          <w:rFonts w:ascii="Times New Roman" w:hAnsi="Times New Roman" w:cs="Times New Roman"/>
        </w:rPr>
        <w:t xml:space="preserve"> </w:t>
      </w:r>
      <w:r w:rsidR="006B4D91" w:rsidRPr="00FB1D8F">
        <w:rPr>
          <w:rFonts w:ascii="Times New Roman" w:hAnsi="Times New Roman" w:cs="Times New Roman"/>
          <w:color w:val="000000"/>
          <w:sz w:val="24"/>
          <w:szCs w:val="24"/>
          <w:lang w:val="uk-UA"/>
        </w:rPr>
        <w:t xml:space="preserve">Гемоглобін був виміряний 2 рази методом </w:t>
      </w:r>
      <w:proofErr w:type="spellStart"/>
      <w:r w:rsidR="006B4D91" w:rsidRPr="00FB1D8F">
        <w:rPr>
          <w:rFonts w:ascii="Times New Roman" w:hAnsi="Times New Roman" w:cs="Times New Roman"/>
          <w:color w:val="000000"/>
          <w:sz w:val="24"/>
          <w:szCs w:val="24"/>
          <w:lang w:val="uk-UA"/>
        </w:rPr>
        <w:t>ціанметемоглобіну</w:t>
      </w:r>
      <w:proofErr w:type="spellEnd"/>
      <w:r w:rsidR="006B4D91" w:rsidRPr="00FB1D8F">
        <w:rPr>
          <w:rFonts w:ascii="Times New Roman" w:hAnsi="Times New Roman" w:cs="Times New Roman"/>
          <w:color w:val="000000"/>
          <w:sz w:val="24"/>
          <w:szCs w:val="24"/>
          <w:lang w:val="uk-UA"/>
        </w:rPr>
        <w:t xml:space="preserve"> за допомогою спектрофотометра (</w:t>
      </w:r>
      <w:proofErr w:type="spellStart"/>
      <w:r w:rsidR="006B4D91" w:rsidRPr="00FB1D8F">
        <w:rPr>
          <w:rFonts w:ascii="Times New Roman" w:hAnsi="Times New Roman" w:cs="Times New Roman"/>
          <w:color w:val="000000"/>
          <w:sz w:val="24"/>
          <w:szCs w:val="24"/>
          <w:lang w:val="uk-UA"/>
        </w:rPr>
        <w:t>Шимадзу</w:t>
      </w:r>
      <w:proofErr w:type="spellEnd"/>
      <w:r w:rsidR="006B4D91" w:rsidRPr="00FB1D8F">
        <w:rPr>
          <w:rFonts w:ascii="Times New Roman" w:hAnsi="Times New Roman" w:cs="Times New Roman"/>
          <w:color w:val="000000"/>
          <w:sz w:val="24"/>
          <w:szCs w:val="24"/>
          <w:lang w:val="uk-UA"/>
        </w:rPr>
        <w:t xml:space="preserve">, </w:t>
      </w:r>
      <w:proofErr w:type="spellStart"/>
      <w:r w:rsidR="006B4D91" w:rsidRPr="00FB1D8F">
        <w:rPr>
          <w:rFonts w:ascii="Times New Roman" w:hAnsi="Times New Roman" w:cs="Times New Roman"/>
          <w:color w:val="000000"/>
          <w:sz w:val="24"/>
          <w:szCs w:val="24"/>
          <w:lang w:val="uk-UA"/>
        </w:rPr>
        <w:t>Мілтон</w:t>
      </w:r>
      <w:proofErr w:type="spellEnd"/>
      <w:r w:rsidR="006B4D91" w:rsidRPr="00FB1D8F">
        <w:rPr>
          <w:rFonts w:ascii="Times New Roman" w:hAnsi="Times New Roman" w:cs="Times New Roman"/>
          <w:color w:val="000000"/>
          <w:sz w:val="24"/>
          <w:szCs w:val="24"/>
          <w:lang w:val="uk-UA"/>
        </w:rPr>
        <w:t xml:space="preserve"> Кейнс, Великобританія), гематокрит вимірювали 3 рази за допомогою </w:t>
      </w:r>
      <w:proofErr w:type="spellStart"/>
      <w:r w:rsidR="006B4D91" w:rsidRPr="00FB1D8F">
        <w:rPr>
          <w:rFonts w:ascii="Times New Roman" w:hAnsi="Times New Roman" w:cs="Times New Roman"/>
          <w:color w:val="000000"/>
          <w:sz w:val="24"/>
          <w:szCs w:val="24"/>
          <w:lang w:val="uk-UA"/>
        </w:rPr>
        <w:t>мікроцентрифуги</w:t>
      </w:r>
      <w:proofErr w:type="spellEnd"/>
      <w:r w:rsidR="006B4D91" w:rsidRPr="00FB1D8F">
        <w:rPr>
          <w:rFonts w:ascii="Times New Roman" w:hAnsi="Times New Roman" w:cs="Times New Roman"/>
          <w:color w:val="000000"/>
          <w:sz w:val="24"/>
          <w:szCs w:val="24"/>
          <w:lang w:val="uk-UA"/>
        </w:rPr>
        <w:t xml:space="preserve"> (</w:t>
      </w:r>
      <w:proofErr w:type="spellStart"/>
      <w:r w:rsidR="006B4D91" w:rsidRPr="00FB1D8F">
        <w:rPr>
          <w:rFonts w:ascii="Times New Roman" w:hAnsi="Times New Roman" w:cs="Times New Roman"/>
          <w:color w:val="000000"/>
          <w:sz w:val="24"/>
          <w:szCs w:val="24"/>
          <w:lang w:val="uk-UA"/>
        </w:rPr>
        <w:t>Хокслі</w:t>
      </w:r>
      <w:proofErr w:type="spellEnd"/>
      <w:r w:rsidR="006B4D91" w:rsidRPr="00FB1D8F">
        <w:rPr>
          <w:rFonts w:ascii="Times New Roman" w:hAnsi="Times New Roman" w:cs="Times New Roman"/>
          <w:color w:val="000000"/>
          <w:sz w:val="24"/>
          <w:szCs w:val="24"/>
          <w:lang w:val="uk-UA"/>
        </w:rPr>
        <w:t xml:space="preserve">, </w:t>
      </w:r>
      <w:proofErr w:type="spellStart"/>
      <w:r w:rsidR="006B4D91" w:rsidRPr="00FB1D8F">
        <w:rPr>
          <w:rFonts w:ascii="Times New Roman" w:hAnsi="Times New Roman" w:cs="Times New Roman"/>
          <w:color w:val="000000"/>
          <w:sz w:val="24"/>
          <w:szCs w:val="24"/>
          <w:lang w:val="uk-UA"/>
        </w:rPr>
        <w:t>Сассекс</w:t>
      </w:r>
      <w:proofErr w:type="spellEnd"/>
      <w:r w:rsidR="006B4D91" w:rsidRPr="00FB1D8F">
        <w:rPr>
          <w:rFonts w:ascii="Times New Roman" w:hAnsi="Times New Roman" w:cs="Times New Roman"/>
          <w:color w:val="000000"/>
          <w:sz w:val="24"/>
          <w:szCs w:val="24"/>
          <w:lang w:val="uk-UA"/>
        </w:rPr>
        <w:t>, Великобританія). Для оцінки зміни об’єму плазми використовували концентрати гематокриту та гемоглобіну відносно вихідного рівня (</w:t>
      </w:r>
      <w:proofErr w:type="spellStart"/>
      <w:r w:rsidR="006B4D91" w:rsidRPr="00FB1D8F">
        <w:rPr>
          <w:rFonts w:ascii="Times New Roman" w:hAnsi="Times New Roman" w:cs="Times New Roman"/>
          <w:color w:val="000000"/>
          <w:sz w:val="24"/>
          <w:szCs w:val="24"/>
          <w:lang w:val="uk-UA"/>
        </w:rPr>
        <w:t>Dill</w:t>
      </w:r>
      <w:proofErr w:type="spellEnd"/>
      <w:r w:rsidR="006B4D91" w:rsidRPr="00FB1D8F">
        <w:rPr>
          <w:rFonts w:ascii="Times New Roman" w:hAnsi="Times New Roman" w:cs="Times New Roman"/>
          <w:color w:val="000000"/>
          <w:sz w:val="24"/>
          <w:szCs w:val="24"/>
          <w:lang w:val="uk-UA"/>
        </w:rPr>
        <w:t xml:space="preserve"> </w:t>
      </w:r>
      <w:proofErr w:type="spellStart"/>
      <w:r w:rsidR="006B4D91" w:rsidRPr="00FB1D8F">
        <w:rPr>
          <w:rFonts w:ascii="Times New Roman" w:hAnsi="Times New Roman" w:cs="Times New Roman"/>
          <w:color w:val="000000"/>
          <w:sz w:val="24"/>
          <w:szCs w:val="24"/>
          <w:lang w:val="uk-UA"/>
        </w:rPr>
        <w:t>and</w:t>
      </w:r>
      <w:proofErr w:type="spellEnd"/>
      <w:r w:rsidR="006B4D91" w:rsidRPr="00FB1D8F">
        <w:rPr>
          <w:rFonts w:ascii="Times New Roman" w:hAnsi="Times New Roman" w:cs="Times New Roman"/>
          <w:color w:val="000000"/>
          <w:sz w:val="24"/>
          <w:szCs w:val="24"/>
          <w:lang w:val="uk-UA"/>
        </w:rPr>
        <w:t xml:space="preserve"> </w:t>
      </w:r>
      <w:proofErr w:type="spellStart"/>
      <w:r w:rsidR="006B4D91" w:rsidRPr="00FB1D8F">
        <w:rPr>
          <w:rFonts w:ascii="Times New Roman" w:hAnsi="Times New Roman" w:cs="Times New Roman"/>
          <w:color w:val="000000"/>
          <w:sz w:val="24"/>
          <w:szCs w:val="24"/>
          <w:lang w:val="uk-UA"/>
        </w:rPr>
        <w:t>Costill</w:t>
      </w:r>
      <w:proofErr w:type="spellEnd"/>
      <w:r w:rsidR="006B4D91" w:rsidRPr="00FB1D8F">
        <w:rPr>
          <w:rFonts w:ascii="Times New Roman" w:hAnsi="Times New Roman" w:cs="Times New Roman"/>
          <w:color w:val="000000"/>
          <w:sz w:val="24"/>
          <w:szCs w:val="24"/>
          <w:lang w:val="uk-UA"/>
        </w:rPr>
        <w:t xml:space="preserve"> 1974), що дозволило плазмов</w:t>
      </w:r>
      <w:r w:rsidR="00A844BA" w:rsidRPr="00FB1D8F">
        <w:rPr>
          <w:rFonts w:ascii="Times New Roman" w:hAnsi="Times New Roman" w:cs="Times New Roman"/>
          <w:color w:val="000000"/>
          <w:sz w:val="24"/>
          <w:szCs w:val="24"/>
          <w:lang w:val="uk-UA"/>
        </w:rPr>
        <w:t>ій концентрації</w:t>
      </w:r>
      <w:r w:rsidR="006B4D91" w:rsidRPr="00FB1D8F">
        <w:rPr>
          <w:rFonts w:ascii="Times New Roman" w:hAnsi="Times New Roman" w:cs="Times New Roman"/>
          <w:color w:val="000000"/>
          <w:sz w:val="24"/>
          <w:szCs w:val="24"/>
          <w:lang w:val="uk-UA"/>
        </w:rPr>
        <w:t xml:space="preserve"> гормонів</w:t>
      </w:r>
      <w:r w:rsidR="00A844BA" w:rsidRPr="00FB1D8F">
        <w:rPr>
          <w:rFonts w:ascii="Times New Roman" w:hAnsi="Times New Roman" w:cs="Times New Roman"/>
          <w:color w:val="000000"/>
          <w:sz w:val="24"/>
          <w:szCs w:val="24"/>
          <w:lang w:val="uk-UA"/>
        </w:rPr>
        <w:t xml:space="preserve"> бути зміненою для урахування змін в об’ємі плазми</w:t>
      </w:r>
      <w:r w:rsidR="006B4D91" w:rsidRPr="00FB1D8F">
        <w:rPr>
          <w:rFonts w:ascii="Times New Roman" w:hAnsi="Times New Roman" w:cs="Times New Roman"/>
          <w:color w:val="000000"/>
          <w:sz w:val="24"/>
          <w:szCs w:val="24"/>
          <w:lang w:val="uk-UA"/>
        </w:rPr>
        <w:t>.</w:t>
      </w:r>
      <w:r w:rsidR="00A844BA" w:rsidRPr="00FB1D8F">
        <w:rPr>
          <w:rFonts w:ascii="Times New Roman" w:hAnsi="Times New Roman" w:cs="Times New Roman"/>
          <w:color w:val="000000"/>
          <w:sz w:val="24"/>
          <w:szCs w:val="24"/>
          <w:lang w:val="uk-UA"/>
        </w:rPr>
        <w:t xml:space="preserve"> Концентрація інсуліну в плазмі / сироватці (імунодіагностичні системи, </w:t>
      </w:r>
      <w:proofErr w:type="spellStart"/>
      <w:r w:rsidR="00A844BA" w:rsidRPr="00FB1D8F">
        <w:rPr>
          <w:rFonts w:ascii="Times New Roman" w:hAnsi="Times New Roman" w:cs="Times New Roman"/>
          <w:color w:val="000000"/>
          <w:sz w:val="24"/>
          <w:szCs w:val="24"/>
          <w:lang w:val="uk-UA"/>
        </w:rPr>
        <w:t>Болдон</w:t>
      </w:r>
      <w:proofErr w:type="spellEnd"/>
      <w:r w:rsidR="00A844BA" w:rsidRPr="00FB1D8F">
        <w:rPr>
          <w:rFonts w:ascii="Times New Roman" w:hAnsi="Times New Roman" w:cs="Times New Roman"/>
          <w:color w:val="000000"/>
          <w:sz w:val="24"/>
          <w:szCs w:val="24"/>
          <w:lang w:val="uk-UA"/>
        </w:rPr>
        <w:t xml:space="preserve">, Великобританія) </w:t>
      </w:r>
      <w:proofErr w:type="spellStart"/>
      <w:r w:rsidR="00A844BA" w:rsidRPr="00FB1D8F">
        <w:rPr>
          <w:rFonts w:ascii="Times New Roman" w:hAnsi="Times New Roman" w:cs="Times New Roman"/>
          <w:color w:val="000000"/>
          <w:sz w:val="24"/>
          <w:szCs w:val="24"/>
          <w:lang w:val="uk-UA"/>
        </w:rPr>
        <w:t>ацильованого</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греліну</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Bioquote</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Ltd</w:t>
      </w:r>
      <w:proofErr w:type="spellEnd"/>
      <w:r w:rsidR="00A844BA" w:rsidRPr="00FB1D8F">
        <w:rPr>
          <w:rFonts w:ascii="Times New Roman" w:hAnsi="Times New Roman" w:cs="Times New Roman"/>
          <w:color w:val="000000"/>
          <w:sz w:val="24"/>
          <w:szCs w:val="24"/>
          <w:lang w:val="uk-UA"/>
        </w:rPr>
        <w:t>, Йорк, Великобританія), GLP-17-36 (</w:t>
      </w:r>
      <w:proofErr w:type="spellStart"/>
      <w:r w:rsidR="00A844BA" w:rsidRPr="00FB1D8F">
        <w:rPr>
          <w:rFonts w:ascii="Times New Roman" w:hAnsi="Times New Roman" w:cs="Times New Roman"/>
          <w:color w:val="000000"/>
          <w:sz w:val="24"/>
          <w:szCs w:val="24"/>
          <w:lang w:val="uk-UA"/>
        </w:rPr>
        <w:t>Merck</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Millipore</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Ватфорд</w:t>
      </w:r>
      <w:proofErr w:type="spellEnd"/>
      <w:r w:rsidR="00A844BA" w:rsidRPr="00FB1D8F">
        <w:rPr>
          <w:rFonts w:ascii="Times New Roman" w:hAnsi="Times New Roman" w:cs="Times New Roman"/>
          <w:color w:val="000000"/>
          <w:sz w:val="24"/>
          <w:szCs w:val="24"/>
          <w:lang w:val="uk-UA"/>
        </w:rPr>
        <w:t xml:space="preserve">, Великобританія), GIP1-42 (лише Розділ VIII; Immuno-Biological </w:t>
      </w:r>
      <w:proofErr w:type="spellStart"/>
      <w:r w:rsidR="00A844BA" w:rsidRPr="00FB1D8F">
        <w:rPr>
          <w:rFonts w:ascii="Times New Roman" w:hAnsi="Times New Roman" w:cs="Times New Roman"/>
          <w:color w:val="000000"/>
          <w:sz w:val="24"/>
          <w:szCs w:val="24"/>
          <w:lang w:val="uk-UA"/>
        </w:rPr>
        <w:t>Laboratories</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Ltd</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Міннеаполіс</w:t>
      </w:r>
      <w:proofErr w:type="spellEnd"/>
      <w:r w:rsidR="00A844BA" w:rsidRPr="00FB1D8F">
        <w:rPr>
          <w:rFonts w:ascii="Times New Roman" w:hAnsi="Times New Roman" w:cs="Times New Roman"/>
          <w:color w:val="000000"/>
          <w:sz w:val="24"/>
          <w:szCs w:val="24"/>
          <w:lang w:val="uk-UA"/>
        </w:rPr>
        <w:t xml:space="preserve">, США), загальний GLP-1 (лише Розділ VI; </w:t>
      </w:r>
      <w:proofErr w:type="spellStart"/>
      <w:r w:rsidR="00A844BA" w:rsidRPr="00FB1D8F">
        <w:rPr>
          <w:rFonts w:ascii="Times New Roman" w:hAnsi="Times New Roman" w:cs="Times New Roman"/>
          <w:color w:val="000000"/>
          <w:sz w:val="24"/>
          <w:szCs w:val="24"/>
          <w:lang w:val="uk-UA"/>
        </w:rPr>
        <w:t>Merck</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Millipore</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Ватфорд</w:t>
      </w:r>
      <w:proofErr w:type="spellEnd"/>
      <w:r w:rsidR="00A844BA" w:rsidRPr="00FB1D8F">
        <w:rPr>
          <w:rFonts w:ascii="Times New Roman" w:hAnsi="Times New Roman" w:cs="Times New Roman"/>
          <w:color w:val="000000"/>
          <w:sz w:val="24"/>
          <w:szCs w:val="24"/>
          <w:lang w:val="uk-UA"/>
        </w:rPr>
        <w:t xml:space="preserve">, Великобританія) та загальний GIP (лише Розділ VI; </w:t>
      </w:r>
      <w:proofErr w:type="spellStart"/>
      <w:r w:rsidR="00A844BA" w:rsidRPr="00FB1D8F">
        <w:rPr>
          <w:rFonts w:ascii="Times New Roman" w:hAnsi="Times New Roman" w:cs="Times New Roman"/>
          <w:color w:val="000000"/>
          <w:sz w:val="24"/>
          <w:szCs w:val="24"/>
          <w:lang w:val="uk-UA"/>
        </w:rPr>
        <w:t>Merck</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Millipore</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Watford</w:t>
      </w:r>
      <w:proofErr w:type="spellEnd"/>
      <w:r w:rsidR="00A844BA" w:rsidRPr="00FB1D8F">
        <w:rPr>
          <w:rFonts w:ascii="Times New Roman" w:hAnsi="Times New Roman" w:cs="Times New Roman"/>
          <w:color w:val="000000"/>
          <w:sz w:val="24"/>
          <w:szCs w:val="24"/>
          <w:lang w:val="uk-UA"/>
        </w:rPr>
        <w:t xml:space="preserve">, UK) вимірювали методом ІФА. У Розділі VIII концентрацію інсуліну у плазмі крові було </w:t>
      </w:r>
      <w:proofErr w:type="spellStart"/>
      <w:r w:rsidR="00A844BA" w:rsidRPr="00FB1D8F">
        <w:rPr>
          <w:rFonts w:ascii="Times New Roman" w:hAnsi="Times New Roman" w:cs="Times New Roman"/>
          <w:color w:val="000000"/>
          <w:sz w:val="24"/>
          <w:szCs w:val="24"/>
          <w:lang w:val="uk-UA"/>
        </w:rPr>
        <w:t>виміряно</w:t>
      </w:r>
      <w:proofErr w:type="spellEnd"/>
      <w:r w:rsidR="00A844BA" w:rsidRPr="00FB1D8F">
        <w:rPr>
          <w:rFonts w:ascii="Times New Roman" w:hAnsi="Times New Roman" w:cs="Times New Roman"/>
          <w:color w:val="000000"/>
          <w:sz w:val="24"/>
          <w:szCs w:val="24"/>
          <w:lang w:val="uk-UA"/>
        </w:rPr>
        <w:t xml:space="preserve"> за допомогою альтернативного ІФА (</w:t>
      </w:r>
      <w:proofErr w:type="spellStart"/>
      <w:r w:rsidR="00A844BA" w:rsidRPr="00FB1D8F">
        <w:rPr>
          <w:rFonts w:ascii="Times New Roman" w:hAnsi="Times New Roman" w:cs="Times New Roman"/>
          <w:color w:val="000000"/>
          <w:sz w:val="24"/>
          <w:szCs w:val="24"/>
          <w:lang w:val="uk-UA"/>
        </w:rPr>
        <w:t>Mercodia</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Уппсала</w:t>
      </w:r>
      <w:proofErr w:type="spellEnd"/>
      <w:r w:rsidR="00A844BA" w:rsidRPr="00FB1D8F">
        <w:rPr>
          <w:rFonts w:ascii="Times New Roman" w:hAnsi="Times New Roman" w:cs="Times New Roman"/>
          <w:color w:val="000000"/>
          <w:sz w:val="24"/>
          <w:szCs w:val="24"/>
          <w:lang w:val="uk-UA"/>
        </w:rPr>
        <w:t>, Швеція), як кілька суб'єктів цього дослідження виявляли високі концентрації інсуліну, що вимагало використання інсуліну ІФА з більшим діапазоном.</w:t>
      </w:r>
      <w:r w:rsidR="0019255B" w:rsidRPr="00FB1D8F">
        <w:rPr>
          <w:rFonts w:ascii="Times New Roman" w:hAnsi="Times New Roman" w:cs="Times New Roman"/>
          <w:color w:val="000000"/>
          <w:sz w:val="24"/>
          <w:szCs w:val="24"/>
          <w:lang w:val="uk-UA"/>
        </w:rPr>
        <w:t xml:space="preserve"> </w:t>
      </w:r>
      <w:r w:rsidR="00A844BA" w:rsidRPr="00FB1D8F">
        <w:rPr>
          <w:rFonts w:ascii="Times New Roman" w:hAnsi="Times New Roman" w:cs="Times New Roman"/>
          <w:color w:val="000000"/>
          <w:sz w:val="24"/>
          <w:szCs w:val="24"/>
          <w:lang w:val="uk-UA"/>
        </w:rPr>
        <w:t>Плазмові / сироваткові концентрації глюкози (</w:t>
      </w:r>
      <w:proofErr w:type="spellStart"/>
      <w:r w:rsidR="00A844BA" w:rsidRPr="00FB1D8F">
        <w:rPr>
          <w:rFonts w:ascii="Times New Roman" w:hAnsi="Times New Roman" w:cs="Times New Roman"/>
          <w:color w:val="000000"/>
          <w:sz w:val="24"/>
          <w:szCs w:val="24"/>
          <w:lang w:val="uk-UA"/>
        </w:rPr>
        <w:t>Хоріба</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Монпельє</w:t>
      </w:r>
      <w:proofErr w:type="spellEnd"/>
      <w:r w:rsidR="00A844BA" w:rsidRPr="00FB1D8F">
        <w:rPr>
          <w:rFonts w:ascii="Times New Roman" w:hAnsi="Times New Roman" w:cs="Times New Roman"/>
          <w:color w:val="000000"/>
          <w:sz w:val="24"/>
          <w:szCs w:val="24"/>
          <w:lang w:val="uk-UA"/>
        </w:rPr>
        <w:t>, Франція) та NEFA (</w:t>
      </w:r>
      <w:proofErr w:type="spellStart"/>
      <w:r w:rsidR="00A844BA" w:rsidRPr="00FB1D8F">
        <w:rPr>
          <w:rFonts w:ascii="Times New Roman" w:hAnsi="Times New Roman" w:cs="Times New Roman"/>
          <w:color w:val="000000"/>
          <w:sz w:val="24"/>
          <w:szCs w:val="24"/>
          <w:lang w:val="uk-UA"/>
        </w:rPr>
        <w:t>Randox</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Laboratories</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Ltd</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Crumlin</w:t>
      </w:r>
      <w:proofErr w:type="spellEnd"/>
      <w:r w:rsidR="00A844BA" w:rsidRPr="00FB1D8F">
        <w:rPr>
          <w:rFonts w:ascii="Times New Roman" w:hAnsi="Times New Roman" w:cs="Times New Roman"/>
          <w:color w:val="000000"/>
          <w:sz w:val="24"/>
          <w:szCs w:val="24"/>
          <w:lang w:val="uk-UA"/>
        </w:rPr>
        <w:t>, Великобританія)</w:t>
      </w:r>
      <w:r w:rsidR="0019255B" w:rsidRPr="00FB1D8F">
        <w:rPr>
          <w:rFonts w:ascii="Times New Roman" w:hAnsi="Times New Roman" w:cs="Times New Roman"/>
          <w:color w:val="000000"/>
          <w:sz w:val="24"/>
          <w:szCs w:val="24"/>
          <w:lang w:val="uk-UA"/>
        </w:rPr>
        <w:t xml:space="preserve"> були визначені</w:t>
      </w:r>
      <w:r w:rsidR="00A844BA" w:rsidRPr="00FB1D8F">
        <w:rPr>
          <w:rFonts w:ascii="Times New Roman" w:hAnsi="Times New Roman" w:cs="Times New Roman"/>
          <w:color w:val="000000"/>
          <w:sz w:val="24"/>
          <w:szCs w:val="24"/>
          <w:lang w:val="uk-UA"/>
        </w:rPr>
        <w:t xml:space="preserve"> за допомогою ферментативного колориметричного аналізу з використанням настільного аналізатора (</w:t>
      </w:r>
      <w:proofErr w:type="spellStart"/>
      <w:r w:rsidR="00A844BA" w:rsidRPr="00FB1D8F">
        <w:rPr>
          <w:rFonts w:ascii="Times New Roman" w:hAnsi="Times New Roman" w:cs="Times New Roman"/>
          <w:color w:val="000000"/>
          <w:sz w:val="24"/>
          <w:szCs w:val="24"/>
          <w:lang w:val="uk-UA"/>
        </w:rPr>
        <w:t>Pentra</w:t>
      </w:r>
      <w:proofErr w:type="spellEnd"/>
      <w:r w:rsidR="00A844BA" w:rsidRPr="00FB1D8F">
        <w:rPr>
          <w:rFonts w:ascii="Times New Roman" w:hAnsi="Times New Roman" w:cs="Times New Roman"/>
          <w:color w:val="000000"/>
          <w:sz w:val="24"/>
          <w:szCs w:val="24"/>
          <w:lang w:val="uk-UA"/>
        </w:rPr>
        <w:t xml:space="preserve"> 400, </w:t>
      </w:r>
      <w:proofErr w:type="spellStart"/>
      <w:r w:rsidR="00A844BA" w:rsidRPr="00FB1D8F">
        <w:rPr>
          <w:rFonts w:ascii="Times New Roman" w:hAnsi="Times New Roman" w:cs="Times New Roman"/>
          <w:color w:val="000000"/>
          <w:sz w:val="24"/>
          <w:szCs w:val="24"/>
          <w:lang w:val="uk-UA"/>
        </w:rPr>
        <w:t>Horiba</w:t>
      </w:r>
      <w:proofErr w:type="spellEnd"/>
      <w:r w:rsidR="00A844BA" w:rsidRPr="00FB1D8F">
        <w:rPr>
          <w:rFonts w:ascii="Times New Roman" w:hAnsi="Times New Roman" w:cs="Times New Roman"/>
          <w:color w:val="000000"/>
          <w:sz w:val="24"/>
          <w:szCs w:val="24"/>
          <w:lang w:val="uk-UA"/>
        </w:rPr>
        <w:t xml:space="preserve">, </w:t>
      </w:r>
      <w:proofErr w:type="spellStart"/>
      <w:r w:rsidR="00A844BA" w:rsidRPr="00FB1D8F">
        <w:rPr>
          <w:rFonts w:ascii="Times New Roman" w:hAnsi="Times New Roman" w:cs="Times New Roman"/>
          <w:color w:val="000000"/>
          <w:sz w:val="24"/>
          <w:szCs w:val="24"/>
          <w:lang w:val="uk-UA"/>
        </w:rPr>
        <w:t>Montpellier</w:t>
      </w:r>
      <w:proofErr w:type="spellEnd"/>
      <w:r w:rsidR="00A844BA" w:rsidRPr="00FB1D8F">
        <w:rPr>
          <w:rFonts w:ascii="Times New Roman" w:hAnsi="Times New Roman" w:cs="Times New Roman"/>
          <w:color w:val="000000"/>
          <w:sz w:val="24"/>
          <w:szCs w:val="24"/>
          <w:lang w:val="uk-UA"/>
        </w:rPr>
        <w:t xml:space="preserve">, Франція). Для кожної змінної (за винятком гемоглобіну та гематокриту) всі зразки для окремого </w:t>
      </w:r>
      <w:r w:rsidR="0019255B" w:rsidRPr="00FB1D8F">
        <w:rPr>
          <w:rFonts w:ascii="Times New Roman" w:hAnsi="Times New Roman" w:cs="Times New Roman"/>
          <w:color w:val="000000"/>
          <w:sz w:val="24"/>
          <w:szCs w:val="24"/>
          <w:lang w:val="uk-UA"/>
        </w:rPr>
        <w:t>піддослідного були про</w:t>
      </w:r>
      <w:r w:rsidR="00A844BA" w:rsidRPr="00FB1D8F">
        <w:rPr>
          <w:rFonts w:ascii="Times New Roman" w:hAnsi="Times New Roman" w:cs="Times New Roman"/>
          <w:color w:val="000000"/>
          <w:sz w:val="24"/>
          <w:szCs w:val="24"/>
          <w:lang w:val="uk-UA"/>
        </w:rPr>
        <w:t>аналіз</w:t>
      </w:r>
      <w:r w:rsidR="0019255B" w:rsidRPr="00FB1D8F">
        <w:rPr>
          <w:rFonts w:ascii="Times New Roman" w:hAnsi="Times New Roman" w:cs="Times New Roman"/>
          <w:color w:val="000000"/>
          <w:sz w:val="24"/>
          <w:szCs w:val="24"/>
          <w:lang w:val="uk-UA"/>
        </w:rPr>
        <w:t>о</w:t>
      </w:r>
      <w:r w:rsidR="00A844BA" w:rsidRPr="00FB1D8F">
        <w:rPr>
          <w:rFonts w:ascii="Times New Roman" w:hAnsi="Times New Roman" w:cs="Times New Roman"/>
          <w:color w:val="000000"/>
          <w:sz w:val="24"/>
          <w:szCs w:val="24"/>
          <w:lang w:val="uk-UA"/>
        </w:rPr>
        <w:t>ва</w:t>
      </w:r>
      <w:r w:rsidR="0019255B" w:rsidRPr="00FB1D8F">
        <w:rPr>
          <w:rFonts w:ascii="Times New Roman" w:hAnsi="Times New Roman" w:cs="Times New Roman"/>
          <w:color w:val="000000"/>
          <w:sz w:val="24"/>
          <w:szCs w:val="24"/>
          <w:lang w:val="uk-UA"/>
        </w:rPr>
        <w:t>ні на тому</w:t>
      </w:r>
      <w:r w:rsidR="00A844BA" w:rsidRPr="00FB1D8F">
        <w:rPr>
          <w:rFonts w:ascii="Times New Roman" w:hAnsi="Times New Roman" w:cs="Times New Roman"/>
          <w:color w:val="000000"/>
          <w:sz w:val="24"/>
          <w:szCs w:val="24"/>
          <w:lang w:val="uk-UA"/>
        </w:rPr>
        <w:t xml:space="preserve"> же </w:t>
      </w:r>
      <w:r w:rsidR="0019255B" w:rsidRPr="00FB1D8F">
        <w:rPr>
          <w:rFonts w:ascii="Times New Roman" w:hAnsi="Times New Roman" w:cs="Times New Roman"/>
          <w:color w:val="000000"/>
          <w:sz w:val="24"/>
          <w:szCs w:val="24"/>
          <w:lang w:val="uk-UA"/>
        </w:rPr>
        <w:t>методі ІФВ</w:t>
      </w:r>
      <w:r w:rsidR="00A844BA" w:rsidRPr="00FB1D8F">
        <w:rPr>
          <w:rFonts w:ascii="Times New Roman" w:hAnsi="Times New Roman" w:cs="Times New Roman"/>
          <w:color w:val="000000"/>
          <w:sz w:val="24"/>
          <w:szCs w:val="24"/>
          <w:lang w:val="uk-UA"/>
        </w:rPr>
        <w:t xml:space="preserve"> </w:t>
      </w:r>
      <w:r w:rsidR="0019255B" w:rsidRPr="00FB1D8F">
        <w:rPr>
          <w:rFonts w:ascii="Times New Roman" w:hAnsi="Times New Roman" w:cs="Times New Roman"/>
          <w:color w:val="000000"/>
          <w:sz w:val="24"/>
          <w:szCs w:val="24"/>
          <w:lang w:val="uk-UA"/>
        </w:rPr>
        <w:t>або</w:t>
      </w:r>
      <w:r w:rsidR="00A844BA" w:rsidRPr="00FB1D8F">
        <w:rPr>
          <w:rFonts w:ascii="Times New Roman" w:hAnsi="Times New Roman" w:cs="Times New Roman"/>
          <w:color w:val="000000"/>
          <w:sz w:val="24"/>
          <w:szCs w:val="24"/>
          <w:lang w:val="uk-UA"/>
        </w:rPr>
        <w:t xml:space="preserve"> під час того самого аналізу цикл</w:t>
      </w:r>
      <w:r w:rsidR="0019255B" w:rsidRPr="00FB1D8F">
        <w:rPr>
          <w:rFonts w:ascii="Times New Roman" w:hAnsi="Times New Roman" w:cs="Times New Roman"/>
          <w:color w:val="000000"/>
          <w:sz w:val="24"/>
          <w:szCs w:val="24"/>
          <w:lang w:val="uk-UA"/>
        </w:rPr>
        <w:t>у</w:t>
      </w:r>
      <w:r w:rsidR="00A844BA" w:rsidRPr="00FB1D8F">
        <w:rPr>
          <w:rFonts w:ascii="Times New Roman" w:hAnsi="Times New Roman" w:cs="Times New Roman"/>
          <w:color w:val="000000"/>
          <w:sz w:val="24"/>
          <w:szCs w:val="24"/>
          <w:lang w:val="uk-UA"/>
        </w:rPr>
        <w:t xml:space="preserve"> на </w:t>
      </w:r>
      <w:proofErr w:type="spellStart"/>
      <w:r w:rsidR="00A844BA" w:rsidRPr="00FB1D8F">
        <w:rPr>
          <w:rFonts w:ascii="Times New Roman" w:hAnsi="Times New Roman" w:cs="Times New Roman"/>
          <w:color w:val="000000"/>
          <w:sz w:val="24"/>
          <w:szCs w:val="24"/>
          <w:lang w:val="uk-UA"/>
        </w:rPr>
        <w:t>Пентрі</w:t>
      </w:r>
      <w:proofErr w:type="spellEnd"/>
      <w:r w:rsidR="00A844BA" w:rsidRPr="00FB1D8F">
        <w:rPr>
          <w:rFonts w:ascii="Times New Roman" w:hAnsi="Times New Roman" w:cs="Times New Roman"/>
          <w:color w:val="000000"/>
          <w:sz w:val="24"/>
          <w:szCs w:val="24"/>
          <w:lang w:val="uk-UA"/>
        </w:rPr>
        <w:t>.</w:t>
      </w:r>
      <w:r w:rsidR="0019255B" w:rsidRPr="00FB1D8F">
        <w:rPr>
          <w:rFonts w:ascii="Times New Roman" w:hAnsi="Times New Roman" w:cs="Times New Roman"/>
          <w:color w:val="000000"/>
          <w:sz w:val="24"/>
          <w:szCs w:val="24"/>
          <w:lang w:val="uk-UA"/>
        </w:rPr>
        <w:t xml:space="preserve"> Коефіцієнти варіації внутрішнього аналізу представлені в Таблиці 3.4.</w:t>
      </w:r>
    </w:p>
    <w:p w:rsidR="0019255B" w:rsidRPr="00FB1D8F" w:rsidRDefault="0019255B" w:rsidP="00A844BA">
      <w:pPr>
        <w:jc w:val="both"/>
        <w:rPr>
          <w:rFonts w:ascii="Times New Roman" w:hAnsi="Times New Roman" w:cs="Times New Roman"/>
          <w:color w:val="000000"/>
          <w:sz w:val="24"/>
          <w:szCs w:val="24"/>
          <w:lang w:val="uk-UA"/>
        </w:rPr>
      </w:pPr>
    </w:p>
    <w:p w:rsidR="0019255B" w:rsidRPr="00FB1D8F" w:rsidRDefault="0019255B" w:rsidP="00A844BA">
      <w:pPr>
        <w:jc w:val="both"/>
        <w:rPr>
          <w:rFonts w:ascii="Times New Roman" w:hAnsi="Times New Roman" w:cs="Times New Roman"/>
          <w:color w:val="000000"/>
          <w:sz w:val="24"/>
          <w:szCs w:val="24"/>
          <w:lang w:val="uk-UA"/>
        </w:rPr>
      </w:pPr>
      <w:r w:rsidRPr="00FB1D8F">
        <w:rPr>
          <w:rFonts w:ascii="Times New Roman" w:hAnsi="Times New Roman" w:cs="Times New Roman"/>
          <w:b/>
          <w:color w:val="000000"/>
          <w:sz w:val="24"/>
          <w:szCs w:val="24"/>
          <w:lang w:val="uk-UA"/>
        </w:rPr>
        <w:t>Таблиця 3.4</w:t>
      </w:r>
      <w:r w:rsidRPr="00FB1D8F">
        <w:rPr>
          <w:rFonts w:ascii="Times New Roman" w:hAnsi="Times New Roman" w:cs="Times New Roman"/>
          <w:color w:val="000000"/>
          <w:sz w:val="24"/>
          <w:szCs w:val="24"/>
          <w:lang w:val="uk-UA"/>
        </w:rPr>
        <w:t xml:space="preserve"> Коефіцієнти варіації внутрішнього аналізу</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3402"/>
      </w:tblGrid>
      <w:tr w:rsidR="00A76E22" w:rsidRPr="00FB1D8F" w:rsidTr="00A76E22">
        <w:tc>
          <w:tcPr>
            <w:tcW w:w="2694" w:type="dxa"/>
            <w:tcBorders>
              <w:top w:val="single" w:sz="4" w:space="0" w:color="auto"/>
              <w:bottom w:val="single" w:sz="4" w:space="0" w:color="auto"/>
            </w:tcBorders>
          </w:tcPr>
          <w:p w:rsidR="00A76E22" w:rsidRPr="00FB1D8F" w:rsidRDefault="00A76E22" w:rsidP="00A812DD">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Змінна</w:t>
            </w:r>
          </w:p>
        </w:tc>
        <w:tc>
          <w:tcPr>
            <w:tcW w:w="3260" w:type="dxa"/>
            <w:tcBorders>
              <w:top w:val="single" w:sz="4" w:space="0" w:color="auto"/>
              <w:bottom w:val="single" w:sz="4" w:space="0" w:color="auto"/>
            </w:tcBorders>
          </w:tcPr>
          <w:p w:rsidR="00A76E22" w:rsidRPr="00FB1D8F" w:rsidRDefault="00A76E22" w:rsidP="00A812DD">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Розділи</w:t>
            </w:r>
          </w:p>
        </w:tc>
        <w:tc>
          <w:tcPr>
            <w:tcW w:w="3402" w:type="dxa"/>
            <w:tcBorders>
              <w:top w:val="single" w:sz="4" w:space="0" w:color="auto"/>
              <w:bottom w:val="single" w:sz="4" w:space="0" w:color="auto"/>
            </w:tcBorders>
          </w:tcPr>
          <w:p w:rsidR="00A76E22" w:rsidRPr="00FB1D8F" w:rsidRDefault="00A76E22" w:rsidP="00A812DD">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Коефіцієнти варіації КВ</w:t>
            </w:r>
          </w:p>
        </w:tc>
      </w:tr>
      <w:tr w:rsidR="00A76E22" w:rsidRPr="00FB1D8F" w:rsidTr="00A76E22">
        <w:tc>
          <w:tcPr>
            <w:tcW w:w="2694" w:type="dxa"/>
          </w:tcPr>
          <w:p w:rsidR="00A76E22" w:rsidRPr="00FB1D8F" w:rsidRDefault="00A76E22" w:rsidP="00A812DD">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Глюкоза</w:t>
            </w:r>
          </w:p>
        </w:tc>
        <w:tc>
          <w:tcPr>
            <w:tcW w:w="3260" w:type="dxa"/>
          </w:tcPr>
          <w:p w:rsidR="00A76E22" w:rsidRPr="00FB1D8F" w:rsidRDefault="00A76E22" w:rsidP="00A812DD">
            <w:pPr>
              <w:jc w:val="both"/>
              <w:rPr>
                <w:rFonts w:ascii="Times New Roman" w:hAnsi="Times New Roman" w:cs="Times New Roman"/>
                <w:sz w:val="24"/>
                <w:szCs w:val="24"/>
                <w:lang w:val="en-US"/>
              </w:rPr>
            </w:pPr>
            <w:r w:rsidRPr="00FB1D8F">
              <w:rPr>
                <w:rFonts w:ascii="Times New Roman" w:hAnsi="Times New Roman" w:cs="Times New Roman"/>
                <w:color w:val="000000"/>
                <w:sz w:val="24"/>
                <w:szCs w:val="24"/>
                <w:lang w:val="en-US"/>
              </w:rPr>
              <w:t>IV, V, VI, VII, 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0.5 (0.3-1.2) %</w:t>
            </w:r>
          </w:p>
        </w:tc>
      </w:tr>
      <w:tr w:rsidR="00A76E22" w:rsidRPr="00FB1D8F" w:rsidTr="00A76E22">
        <w:tc>
          <w:tcPr>
            <w:tcW w:w="2694" w:type="dxa"/>
          </w:tcPr>
          <w:p w:rsidR="00A76E22" w:rsidRPr="00FB1D8F" w:rsidRDefault="00A76E22" w:rsidP="00A812DD">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NEFA</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VI, VII, 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1.3 (0.0-2.9) %</w:t>
            </w:r>
          </w:p>
        </w:tc>
      </w:tr>
      <w:tr w:rsidR="00A76E22" w:rsidRPr="00FB1D8F" w:rsidTr="00A76E22">
        <w:tc>
          <w:tcPr>
            <w:tcW w:w="2694" w:type="dxa"/>
          </w:tcPr>
          <w:p w:rsidR="00A76E22" w:rsidRPr="00FB1D8F" w:rsidRDefault="00A76E22" w:rsidP="00A812DD">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Інсулін </w:t>
            </w:r>
            <w:r w:rsidRPr="00FB1D8F">
              <w:rPr>
                <w:rFonts w:ascii="Times New Roman" w:hAnsi="Times New Roman" w:cs="Times New Roman"/>
                <w:color w:val="000000"/>
                <w:sz w:val="24"/>
                <w:szCs w:val="24"/>
              </w:rPr>
              <w:t>(IDS)</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IV, V, VI, VII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4.7 (2.2-10.3) %</w:t>
            </w:r>
          </w:p>
        </w:tc>
      </w:tr>
      <w:tr w:rsidR="00A76E22" w:rsidRPr="00FB1D8F" w:rsidTr="00A76E22">
        <w:tc>
          <w:tcPr>
            <w:tcW w:w="2694" w:type="dxa"/>
          </w:tcPr>
          <w:p w:rsidR="00A76E22" w:rsidRPr="00FB1D8F" w:rsidRDefault="00A76E22" w:rsidP="00A812DD">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Інсулін </w:t>
            </w:r>
            <w:r w:rsidRPr="00FB1D8F">
              <w:rPr>
                <w:rFonts w:ascii="Times New Roman" w:hAnsi="Times New Roman" w:cs="Times New Roman"/>
                <w:color w:val="000000"/>
                <w:sz w:val="24"/>
                <w:szCs w:val="24"/>
              </w:rPr>
              <w:t>(</w:t>
            </w:r>
            <w:proofErr w:type="spellStart"/>
            <w:r w:rsidRPr="00FB1D8F">
              <w:rPr>
                <w:rFonts w:ascii="Times New Roman" w:hAnsi="Times New Roman" w:cs="Times New Roman"/>
                <w:color w:val="000000"/>
                <w:sz w:val="24"/>
                <w:szCs w:val="24"/>
              </w:rPr>
              <w:t>Mercodia</w:t>
            </w:r>
            <w:proofErr w:type="spellEnd"/>
            <w:r w:rsidRPr="00FB1D8F">
              <w:rPr>
                <w:rFonts w:ascii="Times New Roman" w:hAnsi="Times New Roman" w:cs="Times New Roman"/>
                <w:color w:val="000000"/>
                <w:sz w:val="24"/>
                <w:szCs w:val="24"/>
              </w:rPr>
              <w:t>)</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6.9 (1.9-14.9) %</w:t>
            </w:r>
          </w:p>
        </w:tc>
      </w:tr>
      <w:tr w:rsidR="00A76E22" w:rsidRPr="00FB1D8F" w:rsidTr="00A76E22">
        <w:tc>
          <w:tcPr>
            <w:tcW w:w="2694" w:type="dxa"/>
          </w:tcPr>
          <w:p w:rsidR="00A76E22" w:rsidRPr="00FB1D8F" w:rsidRDefault="00A76E22" w:rsidP="00A76E22">
            <w:pPr>
              <w:rPr>
                <w:rFonts w:ascii="Times New Roman" w:hAnsi="Times New Roman" w:cs="Times New Roman"/>
                <w:color w:val="000000"/>
                <w:sz w:val="24"/>
                <w:szCs w:val="24"/>
                <w:lang w:val="uk-UA"/>
              </w:rPr>
            </w:pPr>
            <w:proofErr w:type="spellStart"/>
            <w:r w:rsidRPr="00FB1D8F">
              <w:rPr>
                <w:rFonts w:ascii="Times New Roman" w:hAnsi="Times New Roman" w:cs="Times New Roman"/>
                <w:color w:val="000000"/>
                <w:sz w:val="24"/>
                <w:szCs w:val="24"/>
                <w:lang w:val="uk-UA"/>
              </w:rPr>
              <w:t>Ацильований</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грелін</w:t>
            </w:r>
            <w:proofErr w:type="spellEnd"/>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IV, V, VII, 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5.8 (1.4-14.5) %</w:t>
            </w:r>
          </w:p>
        </w:tc>
      </w:tr>
      <w:tr w:rsidR="00A76E22" w:rsidRPr="00FB1D8F" w:rsidTr="00A76E22">
        <w:tc>
          <w:tcPr>
            <w:tcW w:w="2694" w:type="dxa"/>
          </w:tcPr>
          <w:p w:rsidR="00A76E22" w:rsidRPr="00FB1D8F" w:rsidRDefault="00A76E22" w:rsidP="00A76E22">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GLP-1</w:t>
            </w:r>
            <w:r w:rsidRPr="00FB1D8F">
              <w:rPr>
                <w:rFonts w:ascii="Times New Roman" w:hAnsi="Times New Roman" w:cs="Times New Roman"/>
                <w:color w:val="000000"/>
                <w:sz w:val="16"/>
                <w:szCs w:val="16"/>
              </w:rPr>
              <w:t>7-36</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IV, V, VII, 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4.2 (1.0-8.9) %</w:t>
            </w:r>
          </w:p>
        </w:tc>
      </w:tr>
      <w:tr w:rsidR="00A76E22" w:rsidRPr="00FB1D8F" w:rsidTr="00A76E22">
        <w:tc>
          <w:tcPr>
            <w:tcW w:w="2694" w:type="dxa"/>
          </w:tcPr>
          <w:p w:rsidR="00A76E22" w:rsidRPr="00FB1D8F" w:rsidRDefault="00A76E22" w:rsidP="00A76E22">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lastRenderedPageBreak/>
              <w:t>Загальний</w:t>
            </w:r>
            <w:r w:rsidRPr="00FB1D8F">
              <w:rPr>
                <w:rFonts w:ascii="Times New Roman" w:hAnsi="Times New Roman" w:cs="Times New Roman"/>
                <w:color w:val="000000"/>
                <w:sz w:val="24"/>
                <w:szCs w:val="24"/>
              </w:rPr>
              <w:t xml:space="preserve"> GLP-1</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VI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7.9 (5.2-10.6) %</w:t>
            </w:r>
          </w:p>
        </w:tc>
      </w:tr>
      <w:tr w:rsidR="00A76E22" w:rsidRPr="00FB1D8F" w:rsidTr="00A76E22">
        <w:tc>
          <w:tcPr>
            <w:tcW w:w="2694" w:type="dxa"/>
          </w:tcPr>
          <w:p w:rsidR="00A76E22" w:rsidRPr="00FB1D8F" w:rsidRDefault="00A76E22" w:rsidP="00A76E22">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rPr>
              <w:t>GIP</w:t>
            </w:r>
            <w:r w:rsidRPr="00FB1D8F">
              <w:rPr>
                <w:rFonts w:ascii="Times New Roman" w:hAnsi="Times New Roman" w:cs="Times New Roman"/>
                <w:color w:val="000000"/>
                <w:sz w:val="16"/>
                <w:szCs w:val="16"/>
              </w:rPr>
              <w:t>1-42</w:t>
            </w:r>
          </w:p>
        </w:tc>
        <w:tc>
          <w:tcPr>
            <w:tcW w:w="3260"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VIII</w:t>
            </w:r>
          </w:p>
        </w:tc>
        <w:tc>
          <w:tcPr>
            <w:tcW w:w="3402" w:type="dxa"/>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2.9 (2.7-3.0) %</w:t>
            </w:r>
          </w:p>
        </w:tc>
      </w:tr>
      <w:tr w:rsidR="00A76E22" w:rsidRPr="00FB1D8F" w:rsidTr="00A76E22">
        <w:tc>
          <w:tcPr>
            <w:tcW w:w="2694" w:type="dxa"/>
            <w:tcBorders>
              <w:bottom w:val="single" w:sz="4" w:space="0" w:color="auto"/>
            </w:tcBorders>
          </w:tcPr>
          <w:p w:rsidR="00A76E22" w:rsidRPr="00FB1D8F" w:rsidRDefault="00A76E22" w:rsidP="00A812DD">
            <w:pPr>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Загальний</w:t>
            </w:r>
            <w:r w:rsidRPr="00FB1D8F">
              <w:rPr>
                <w:rFonts w:ascii="Times New Roman" w:hAnsi="Times New Roman" w:cs="Times New Roman"/>
                <w:color w:val="000000"/>
                <w:sz w:val="24"/>
                <w:szCs w:val="24"/>
              </w:rPr>
              <w:t xml:space="preserve"> GIP</w:t>
            </w:r>
          </w:p>
        </w:tc>
        <w:tc>
          <w:tcPr>
            <w:tcW w:w="3260" w:type="dxa"/>
            <w:tcBorders>
              <w:bottom w:val="single" w:sz="4" w:space="0" w:color="auto"/>
            </w:tcBorders>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VI</w:t>
            </w:r>
          </w:p>
        </w:tc>
        <w:tc>
          <w:tcPr>
            <w:tcW w:w="3402" w:type="dxa"/>
            <w:tcBorders>
              <w:bottom w:val="single" w:sz="4" w:space="0" w:color="auto"/>
            </w:tcBorders>
          </w:tcPr>
          <w:p w:rsidR="00A76E22" w:rsidRPr="00FB1D8F" w:rsidRDefault="00A76E22" w:rsidP="00A812DD">
            <w:pPr>
              <w:jc w:val="both"/>
              <w:rPr>
                <w:rFonts w:ascii="Times New Roman" w:hAnsi="Times New Roman" w:cs="Times New Roman"/>
                <w:sz w:val="24"/>
                <w:szCs w:val="24"/>
                <w:lang w:val="uk-UA"/>
              </w:rPr>
            </w:pPr>
            <w:r w:rsidRPr="00FB1D8F">
              <w:rPr>
                <w:rFonts w:ascii="Times New Roman" w:hAnsi="Times New Roman" w:cs="Times New Roman"/>
                <w:color w:val="000000"/>
                <w:sz w:val="24"/>
                <w:szCs w:val="24"/>
              </w:rPr>
              <w:t>6.1 (5.7-6.5) %</w:t>
            </w:r>
          </w:p>
        </w:tc>
      </w:tr>
    </w:tbl>
    <w:p w:rsidR="00A76E22" w:rsidRPr="00FB1D8F" w:rsidRDefault="00A76E22" w:rsidP="00A844BA">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ab/>
        <w:t>Інформація КВ показана середня (у діапазоні).</w:t>
      </w:r>
    </w:p>
    <w:p w:rsidR="00A76E22" w:rsidRPr="00FB1D8F" w:rsidRDefault="00A76E22" w:rsidP="00A844BA">
      <w:pPr>
        <w:jc w:val="both"/>
        <w:rPr>
          <w:rFonts w:ascii="Times New Roman" w:hAnsi="Times New Roman" w:cs="Times New Roman"/>
          <w:color w:val="000000"/>
          <w:sz w:val="24"/>
          <w:szCs w:val="24"/>
          <w:lang w:val="uk-UA"/>
        </w:rPr>
      </w:pPr>
    </w:p>
    <w:p w:rsidR="001E46D4" w:rsidRPr="00FB1D8F" w:rsidRDefault="001E46D4" w:rsidP="00A844BA">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Тестування фізичного стану (Розділи IV та V)</w:t>
      </w:r>
    </w:p>
    <w:p w:rsidR="001E46D4" w:rsidRPr="00FB1D8F" w:rsidRDefault="001E46D4" w:rsidP="00A844BA">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Попереднє тестування на придатність</w:t>
      </w:r>
    </w:p>
    <w:p w:rsidR="001E46D4" w:rsidRPr="00FB1D8F" w:rsidRDefault="001E46D4" w:rsidP="0008302C">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Випробовувані проходили тест на переривчасті поступові фізичні вправи на </w:t>
      </w:r>
      <w:proofErr w:type="spellStart"/>
      <w:r w:rsidRPr="00FB1D8F">
        <w:rPr>
          <w:rFonts w:ascii="Times New Roman" w:hAnsi="Times New Roman" w:cs="Times New Roman"/>
          <w:color w:val="000000"/>
          <w:sz w:val="24"/>
          <w:szCs w:val="24"/>
          <w:lang w:val="uk-UA"/>
        </w:rPr>
        <w:t>електро-велотренажері</w:t>
      </w:r>
      <w:proofErr w:type="spellEnd"/>
      <w:r w:rsidRPr="00FB1D8F">
        <w:rPr>
          <w:rFonts w:ascii="Times New Roman" w:hAnsi="Times New Roman" w:cs="Times New Roman"/>
          <w:color w:val="000000"/>
          <w:sz w:val="24"/>
          <w:szCs w:val="24"/>
          <w:lang w:val="uk-UA"/>
        </w:rPr>
        <w:t xml:space="preserve"> оснащеним ергометром (</w:t>
      </w:r>
      <w:proofErr w:type="spellStart"/>
      <w:r w:rsidRPr="00FB1D8F">
        <w:rPr>
          <w:rFonts w:ascii="Times New Roman" w:hAnsi="Times New Roman" w:cs="Times New Roman"/>
          <w:color w:val="000000"/>
          <w:sz w:val="24"/>
          <w:szCs w:val="24"/>
          <w:lang w:val="uk-UA"/>
        </w:rPr>
        <w:t>Lode</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Corival</w:t>
      </w:r>
      <w:proofErr w:type="spellEnd"/>
      <w:r w:rsidRPr="00FB1D8F">
        <w:rPr>
          <w:rFonts w:ascii="Times New Roman" w:hAnsi="Times New Roman" w:cs="Times New Roman"/>
          <w:color w:val="000000"/>
          <w:sz w:val="24"/>
          <w:szCs w:val="24"/>
          <w:lang w:val="uk-UA"/>
        </w:rPr>
        <w:t xml:space="preserve">, </w:t>
      </w:r>
      <w:proofErr w:type="spellStart"/>
      <w:r w:rsidRPr="00FB1D8F">
        <w:rPr>
          <w:rFonts w:ascii="Times New Roman" w:hAnsi="Times New Roman" w:cs="Times New Roman"/>
          <w:color w:val="000000"/>
          <w:sz w:val="24"/>
          <w:szCs w:val="24"/>
          <w:lang w:val="uk-UA"/>
        </w:rPr>
        <w:t>Гронінген</w:t>
      </w:r>
      <w:proofErr w:type="spellEnd"/>
      <w:r w:rsidRPr="00FB1D8F">
        <w:rPr>
          <w:rFonts w:ascii="Times New Roman" w:hAnsi="Times New Roman" w:cs="Times New Roman"/>
          <w:color w:val="000000"/>
          <w:sz w:val="24"/>
          <w:szCs w:val="24"/>
          <w:lang w:val="uk-UA"/>
        </w:rPr>
        <w:t>, Голландія) для визначення пікового споживання кисню (VO</w:t>
      </w:r>
      <w:r w:rsidRPr="00FB1D8F">
        <w:rPr>
          <w:rFonts w:ascii="Times New Roman" w:hAnsi="Times New Roman" w:cs="Times New Roman"/>
          <w:color w:val="000000"/>
          <w:sz w:val="24"/>
          <w:szCs w:val="24"/>
          <w:vertAlign w:val="subscript"/>
          <w:lang w:val="uk-UA"/>
        </w:rPr>
        <w:t>2peak</w:t>
      </w:r>
      <w:r w:rsidRPr="00FB1D8F">
        <w:rPr>
          <w:rFonts w:ascii="Times New Roman" w:hAnsi="Times New Roman" w:cs="Times New Roman"/>
          <w:color w:val="000000"/>
          <w:sz w:val="24"/>
          <w:szCs w:val="24"/>
          <w:lang w:val="uk-UA"/>
        </w:rPr>
        <w:t xml:space="preserve">). Початкове навантаження встановлювалося між 50-100 Вт, залежно від рівня фізичної підготовки кожного суб'єкта, і </w:t>
      </w:r>
      <w:r w:rsidR="001F4DE5" w:rsidRPr="00FB1D8F">
        <w:rPr>
          <w:rFonts w:ascii="Times New Roman" w:hAnsi="Times New Roman" w:cs="Times New Roman"/>
          <w:color w:val="000000"/>
          <w:sz w:val="24"/>
          <w:szCs w:val="24"/>
          <w:lang w:val="uk-UA"/>
        </w:rPr>
        <w:t>збільшувалось</w:t>
      </w:r>
      <w:r w:rsidRPr="00FB1D8F">
        <w:rPr>
          <w:rFonts w:ascii="Times New Roman" w:hAnsi="Times New Roman" w:cs="Times New Roman"/>
          <w:color w:val="000000"/>
          <w:sz w:val="24"/>
          <w:szCs w:val="24"/>
          <w:lang w:val="uk-UA"/>
        </w:rPr>
        <w:t xml:space="preserve"> на 50-100 Вт </w:t>
      </w:r>
      <w:r w:rsidR="001F4DE5" w:rsidRPr="00FB1D8F">
        <w:rPr>
          <w:rFonts w:ascii="Times New Roman" w:hAnsi="Times New Roman" w:cs="Times New Roman"/>
          <w:color w:val="000000"/>
          <w:sz w:val="24"/>
          <w:szCs w:val="24"/>
          <w:lang w:val="uk-UA"/>
        </w:rPr>
        <w:t>по мірі</w:t>
      </w:r>
      <w:r w:rsidRPr="00FB1D8F">
        <w:rPr>
          <w:rFonts w:ascii="Times New Roman" w:hAnsi="Times New Roman" w:cs="Times New Roman"/>
          <w:color w:val="000000"/>
          <w:sz w:val="24"/>
          <w:szCs w:val="24"/>
          <w:lang w:val="uk-UA"/>
        </w:rPr>
        <w:t xml:space="preserve"> кожного </w:t>
      </w:r>
      <w:r w:rsidR="001F4DE5" w:rsidRPr="00FB1D8F">
        <w:rPr>
          <w:rFonts w:ascii="Times New Roman" w:hAnsi="Times New Roman" w:cs="Times New Roman"/>
          <w:color w:val="000000"/>
          <w:sz w:val="24"/>
          <w:szCs w:val="24"/>
          <w:lang w:val="uk-UA"/>
        </w:rPr>
        <w:t>кроку</w:t>
      </w:r>
      <w:r w:rsidRPr="00FB1D8F">
        <w:rPr>
          <w:rFonts w:ascii="Times New Roman" w:hAnsi="Times New Roman" w:cs="Times New Roman"/>
          <w:color w:val="000000"/>
          <w:sz w:val="24"/>
          <w:szCs w:val="24"/>
          <w:lang w:val="uk-UA"/>
        </w:rPr>
        <w:t>.</w:t>
      </w:r>
      <w:r w:rsidR="005A0114" w:rsidRPr="00FB1D8F">
        <w:rPr>
          <w:rFonts w:ascii="Times New Roman" w:hAnsi="Times New Roman" w:cs="Times New Roman"/>
          <w:color w:val="000000"/>
          <w:sz w:val="24"/>
          <w:szCs w:val="24"/>
          <w:lang w:val="uk-UA"/>
        </w:rPr>
        <w:t xml:space="preserve"> Підвищення навантажень продовжувались протягом 4 </w:t>
      </w:r>
      <w:proofErr w:type="spellStart"/>
      <w:r w:rsidR="005A0114" w:rsidRPr="00FB1D8F">
        <w:rPr>
          <w:rFonts w:ascii="Times New Roman" w:hAnsi="Times New Roman" w:cs="Times New Roman"/>
          <w:color w:val="000000"/>
          <w:sz w:val="24"/>
          <w:szCs w:val="24"/>
          <w:lang w:val="uk-UA"/>
        </w:rPr>
        <w:t>хв</w:t>
      </w:r>
      <w:proofErr w:type="spellEnd"/>
      <w:r w:rsidR="005A0114" w:rsidRPr="00FB1D8F">
        <w:rPr>
          <w:rFonts w:ascii="Times New Roman" w:hAnsi="Times New Roman" w:cs="Times New Roman"/>
          <w:color w:val="000000"/>
          <w:sz w:val="24"/>
          <w:szCs w:val="24"/>
          <w:lang w:val="uk-UA"/>
        </w:rPr>
        <w:t xml:space="preserve">, розділені </w:t>
      </w:r>
      <w:r w:rsidR="005A0114" w:rsidRPr="00FB1D8F">
        <w:rPr>
          <w:rFonts w:ascii="Times New Roman" w:hAnsi="Times New Roman" w:cs="Times New Roman"/>
          <w:color w:val="000000"/>
          <w:sz w:val="24"/>
          <w:szCs w:val="24"/>
        </w:rPr>
        <w:t>~</w:t>
      </w:r>
      <w:r w:rsidR="005A0114" w:rsidRPr="00FB1D8F">
        <w:rPr>
          <w:rFonts w:ascii="Times New Roman" w:hAnsi="Times New Roman" w:cs="Times New Roman"/>
          <w:color w:val="000000"/>
          <w:sz w:val="24"/>
          <w:szCs w:val="24"/>
          <w:lang w:val="uk-UA"/>
        </w:rPr>
        <w:t xml:space="preserve">5 </w:t>
      </w:r>
      <w:proofErr w:type="spellStart"/>
      <w:r w:rsidR="005A0114" w:rsidRPr="00FB1D8F">
        <w:rPr>
          <w:rFonts w:ascii="Times New Roman" w:hAnsi="Times New Roman" w:cs="Times New Roman"/>
          <w:color w:val="000000"/>
          <w:sz w:val="24"/>
          <w:szCs w:val="24"/>
          <w:lang w:val="uk-UA"/>
        </w:rPr>
        <w:t>хв</w:t>
      </w:r>
      <w:proofErr w:type="spellEnd"/>
      <w:r w:rsidR="005A0114" w:rsidRPr="00FB1D8F">
        <w:rPr>
          <w:rFonts w:ascii="Times New Roman" w:hAnsi="Times New Roman" w:cs="Times New Roman"/>
          <w:color w:val="000000"/>
          <w:sz w:val="24"/>
          <w:szCs w:val="24"/>
          <w:lang w:val="uk-UA"/>
        </w:rPr>
        <w:t xml:space="preserve"> відпочинком та навантаження збільшувалось до вольового виснаження. VO2 визначали за зразками застарілого газу, відібраними протягом останньої хвилини кожного збільшення навантаження та протягом останньої хвилини тесту. VO</w:t>
      </w:r>
      <w:r w:rsidR="005A0114" w:rsidRPr="00FB1D8F">
        <w:rPr>
          <w:rFonts w:ascii="Times New Roman" w:hAnsi="Times New Roman" w:cs="Times New Roman"/>
          <w:color w:val="000000"/>
          <w:sz w:val="24"/>
          <w:szCs w:val="24"/>
          <w:vertAlign w:val="subscript"/>
          <w:lang w:val="uk-UA"/>
        </w:rPr>
        <w:t>2peak</w:t>
      </w:r>
      <w:r w:rsidR="0008302C" w:rsidRPr="00FB1D8F">
        <w:rPr>
          <w:rFonts w:ascii="Times New Roman" w:hAnsi="Times New Roman" w:cs="Times New Roman"/>
          <w:color w:val="000000"/>
          <w:sz w:val="24"/>
          <w:szCs w:val="24"/>
          <w:lang w:val="uk-UA"/>
        </w:rPr>
        <w:t xml:space="preserve"> визначався як найвищий виміряний VO</w:t>
      </w:r>
      <w:r w:rsidR="0008302C" w:rsidRPr="00FB1D8F">
        <w:rPr>
          <w:rFonts w:ascii="Times New Roman" w:hAnsi="Times New Roman" w:cs="Times New Roman"/>
          <w:color w:val="000000"/>
          <w:sz w:val="24"/>
          <w:szCs w:val="24"/>
          <w:vertAlign w:val="subscript"/>
          <w:lang w:val="uk-UA"/>
        </w:rPr>
        <w:t>2</w:t>
      </w:r>
      <w:r w:rsidR="0008302C" w:rsidRPr="00FB1D8F">
        <w:rPr>
          <w:rFonts w:ascii="Times New Roman" w:hAnsi="Times New Roman" w:cs="Times New Roman"/>
          <w:color w:val="000000"/>
          <w:sz w:val="24"/>
          <w:szCs w:val="24"/>
          <w:lang w:val="uk-UA"/>
        </w:rPr>
        <w:t>. Впродовж усього часу учасників експерименту словесно заохочували. VO</w:t>
      </w:r>
      <w:r w:rsidR="0008302C" w:rsidRPr="00FB1D8F">
        <w:rPr>
          <w:rFonts w:ascii="Times New Roman" w:hAnsi="Times New Roman" w:cs="Times New Roman"/>
          <w:color w:val="000000"/>
          <w:sz w:val="24"/>
          <w:szCs w:val="24"/>
          <w:vertAlign w:val="subscript"/>
          <w:lang w:val="uk-UA"/>
        </w:rPr>
        <w:t>2</w:t>
      </w:r>
      <w:r w:rsidR="0008302C" w:rsidRPr="00FB1D8F">
        <w:rPr>
          <w:rFonts w:ascii="Times New Roman" w:hAnsi="Times New Roman" w:cs="Times New Roman"/>
          <w:color w:val="000000"/>
          <w:sz w:val="24"/>
          <w:szCs w:val="24"/>
          <w:lang w:val="uk-UA"/>
        </w:rPr>
        <w:t xml:space="preserve"> був побудований графік щодо робочого навантаження для кожного етапу для визначення співвідношення швидкості роботи та споживання кисню. Лінійна регресія була використовується для визначення швидкості роботи, необхідної для отримання бажаного відсотка поглинання кисню під час фізичних вправ для подальших випробувань (60% у Розділі IV та 50% у Розділі V; 60%). Це фізичне навантаження використовувалось для ознайомлювального випробування, але за необхідності були внесені корективи для основних випробувань.</w:t>
      </w:r>
    </w:p>
    <w:p w:rsidR="0008302C" w:rsidRPr="00FB1D8F" w:rsidRDefault="0008302C" w:rsidP="0008302C">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Вимірювання пульсу</w:t>
      </w:r>
    </w:p>
    <w:p w:rsidR="0008302C" w:rsidRPr="00FB1D8F" w:rsidRDefault="0008302C" w:rsidP="0008302C">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Частоту серцевих скорочень реєстрували під час фізичних вправ за допомогою радіотелеметрії короткого діапазону </w:t>
      </w:r>
      <w:proofErr w:type="spellStart"/>
      <w:r w:rsidRPr="00FB1D8F">
        <w:rPr>
          <w:rFonts w:ascii="Times New Roman" w:hAnsi="Times New Roman" w:cs="Times New Roman"/>
          <w:color w:val="000000"/>
          <w:sz w:val="24"/>
          <w:szCs w:val="24"/>
          <w:lang w:val="uk-UA"/>
        </w:rPr>
        <w:t>Кемпеле</w:t>
      </w:r>
      <w:proofErr w:type="spellEnd"/>
      <w:r w:rsidRPr="00FB1D8F">
        <w:rPr>
          <w:rFonts w:ascii="Times New Roman" w:hAnsi="Times New Roman" w:cs="Times New Roman"/>
          <w:color w:val="000000"/>
          <w:sz w:val="24"/>
          <w:szCs w:val="24"/>
          <w:lang w:val="uk-UA"/>
        </w:rPr>
        <w:t>, Фінляндія). Частоту серцевих скорочень реєстрували в кінці кожного збільшення навантаження протягом VO</w:t>
      </w:r>
      <w:r w:rsidRPr="00FB1D8F">
        <w:rPr>
          <w:rFonts w:ascii="Times New Roman" w:hAnsi="Times New Roman" w:cs="Times New Roman"/>
          <w:color w:val="000000"/>
          <w:sz w:val="24"/>
          <w:szCs w:val="24"/>
          <w:vertAlign w:val="subscript"/>
          <w:lang w:val="uk-UA"/>
        </w:rPr>
        <w:t>2peak</w:t>
      </w:r>
      <w:r w:rsidRPr="00FB1D8F">
        <w:rPr>
          <w:rFonts w:ascii="Times New Roman" w:hAnsi="Times New Roman" w:cs="Times New Roman"/>
          <w:color w:val="000000"/>
          <w:sz w:val="24"/>
          <w:szCs w:val="24"/>
          <w:lang w:val="uk-UA"/>
        </w:rPr>
        <w:t xml:space="preserve"> тесту.</w:t>
      </w:r>
    </w:p>
    <w:p w:rsidR="0008302C" w:rsidRPr="00FB1D8F" w:rsidRDefault="0008302C" w:rsidP="0008302C">
      <w:pPr>
        <w:jc w:val="both"/>
        <w:rPr>
          <w:rFonts w:ascii="Times New Roman" w:hAnsi="Times New Roman" w:cs="Times New Roman"/>
          <w:i/>
          <w:color w:val="000000"/>
          <w:sz w:val="24"/>
          <w:szCs w:val="24"/>
          <w:lang w:val="uk-UA"/>
        </w:rPr>
      </w:pPr>
      <w:r w:rsidRPr="00FB1D8F">
        <w:rPr>
          <w:rFonts w:ascii="Times New Roman" w:hAnsi="Times New Roman" w:cs="Times New Roman"/>
          <w:i/>
          <w:color w:val="000000"/>
          <w:sz w:val="24"/>
          <w:szCs w:val="24"/>
          <w:lang w:val="uk-UA"/>
        </w:rPr>
        <w:t>Рейтинг отриманого навантаження (РОН)</w:t>
      </w:r>
    </w:p>
    <w:p w:rsidR="0008302C" w:rsidRPr="00FB1D8F" w:rsidRDefault="0008302C" w:rsidP="0008302C">
      <w:pPr>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Рівень отриманого навантаження </w:t>
      </w:r>
      <w:r w:rsidR="00FB1D8F" w:rsidRPr="00FB1D8F">
        <w:rPr>
          <w:rFonts w:ascii="Times New Roman" w:hAnsi="Times New Roman" w:cs="Times New Roman"/>
          <w:color w:val="000000"/>
          <w:sz w:val="24"/>
          <w:szCs w:val="24"/>
          <w:lang w:val="uk-UA"/>
        </w:rPr>
        <w:t>учасників</w:t>
      </w:r>
      <w:r w:rsidRPr="00FB1D8F">
        <w:rPr>
          <w:rFonts w:ascii="Times New Roman" w:hAnsi="Times New Roman" w:cs="Times New Roman"/>
          <w:color w:val="000000"/>
          <w:sz w:val="24"/>
          <w:szCs w:val="24"/>
          <w:lang w:val="uk-UA"/>
        </w:rPr>
        <w:t xml:space="preserve"> під час вправи було визначено за шкалою </w:t>
      </w:r>
      <w:proofErr w:type="spellStart"/>
      <w:r w:rsidRPr="00FB1D8F">
        <w:rPr>
          <w:rFonts w:ascii="Times New Roman" w:hAnsi="Times New Roman" w:cs="Times New Roman"/>
          <w:color w:val="000000"/>
          <w:sz w:val="24"/>
          <w:szCs w:val="24"/>
          <w:lang w:val="uk-UA"/>
        </w:rPr>
        <w:t>Борга</w:t>
      </w:r>
      <w:proofErr w:type="spellEnd"/>
      <w:r w:rsidRPr="00FB1D8F">
        <w:rPr>
          <w:rFonts w:ascii="Times New Roman" w:hAnsi="Times New Roman" w:cs="Times New Roman"/>
          <w:color w:val="000000"/>
          <w:sz w:val="24"/>
          <w:szCs w:val="24"/>
          <w:lang w:val="uk-UA"/>
        </w:rPr>
        <w:t xml:space="preserve"> </w:t>
      </w:r>
      <w:r w:rsidRPr="00FB1D8F">
        <w:rPr>
          <w:rFonts w:ascii="Times New Roman" w:hAnsi="Times New Roman" w:cs="Times New Roman"/>
          <w:color w:val="000000"/>
          <w:sz w:val="24"/>
          <w:szCs w:val="24"/>
        </w:rPr>
        <w:t>(</w:t>
      </w:r>
      <w:proofErr w:type="spellStart"/>
      <w:r w:rsidRPr="00FB1D8F">
        <w:rPr>
          <w:rFonts w:ascii="Times New Roman" w:hAnsi="Times New Roman" w:cs="Times New Roman"/>
          <w:color w:val="000000"/>
          <w:sz w:val="24"/>
          <w:szCs w:val="24"/>
        </w:rPr>
        <w:t>Borg</w:t>
      </w:r>
      <w:proofErr w:type="spellEnd"/>
      <w:r w:rsidRPr="00FB1D8F">
        <w:rPr>
          <w:rFonts w:ascii="Times New Roman" w:hAnsi="Times New Roman" w:cs="Times New Roman"/>
          <w:color w:val="000000"/>
          <w:sz w:val="24"/>
          <w:szCs w:val="24"/>
        </w:rPr>
        <w:t xml:space="preserve"> 1973),</w:t>
      </w:r>
      <w:r w:rsidRPr="00FB1D8F">
        <w:rPr>
          <w:rFonts w:ascii="Times New Roman" w:hAnsi="Times New Roman" w:cs="Times New Roman"/>
          <w:color w:val="000000"/>
          <w:sz w:val="24"/>
          <w:szCs w:val="24"/>
          <w:lang w:val="uk-UA"/>
        </w:rPr>
        <w:t xml:space="preserve"> </w:t>
      </w:r>
      <w:r w:rsidR="00FB1D8F" w:rsidRPr="00FB1D8F">
        <w:rPr>
          <w:rFonts w:ascii="Times New Roman" w:hAnsi="Times New Roman" w:cs="Times New Roman"/>
          <w:color w:val="000000"/>
          <w:sz w:val="24"/>
          <w:szCs w:val="24"/>
          <w:lang w:val="uk-UA"/>
        </w:rPr>
        <w:t>у діапазоні від 6 (без зусиль) до 20 (максимальні зусилля). РОН був оцінений у в кінці кожного фізичного навантаження протягом VO</w:t>
      </w:r>
      <w:r w:rsidR="00FB1D8F" w:rsidRPr="00FB1D8F">
        <w:rPr>
          <w:rFonts w:ascii="Times New Roman" w:hAnsi="Times New Roman" w:cs="Times New Roman"/>
          <w:color w:val="000000"/>
          <w:sz w:val="24"/>
          <w:szCs w:val="24"/>
          <w:vertAlign w:val="subscript"/>
          <w:lang w:val="uk-UA"/>
        </w:rPr>
        <w:t>2peak</w:t>
      </w:r>
      <w:r w:rsidR="00FB1D8F" w:rsidRPr="00FB1D8F">
        <w:rPr>
          <w:rFonts w:ascii="Times New Roman" w:hAnsi="Times New Roman" w:cs="Times New Roman"/>
          <w:color w:val="000000"/>
          <w:sz w:val="24"/>
          <w:szCs w:val="24"/>
          <w:lang w:val="uk-UA"/>
        </w:rPr>
        <w:t xml:space="preserve"> тесту.</w:t>
      </w:r>
    </w:p>
    <w:p w:rsidR="00FB1D8F" w:rsidRPr="00FB1D8F" w:rsidRDefault="00FB1D8F" w:rsidP="0008302C">
      <w:pPr>
        <w:jc w:val="both"/>
        <w:rPr>
          <w:rFonts w:ascii="Times New Roman" w:hAnsi="Times New Roman" w:cs="Times New Roman"/>
          <w:color w:val="000000"/>
          <w:sz w:val="24"/>
          <w:szCs w:val="24"/>
          <w:lang w:val="uk-UA"/>
        </w:rPr>
      </w:pPr>
    </w:p>
    <w:p w:rsidR="00FB1D8F" w:rsidRPr="00FB1D8F" w:rsidRDefault="00FB1D8F" w:rsidP="0008302C">
      <w:pPr>
        <w:jc w:val="both"/>
        <w:rPr>
          <w:rFonts w:ascii="Times New Roman" w:hAnsi="Times New Roman" w:cs="Times New Roman"/>
          <w:b/>
          <w:color w:val="000000"/>
          <w:sz w:val="24"/>
          <w:szCs w:val="24"/>
          <w:lang w:val="uk-UA"/>
        </w:rPr>
      </w:pPr>
      <w:r w:rsidRPr="00FB1D8F">
        <w:rPr>
          <w:rFonts w:ascii="Times New Roman" w:hAnsi="Times New Roman" w:cs="Times New Roman"/>
          <w:b/>
          <w:color w:val="000000"/>
          <w:sz w:val="24"/>
          <w:szCs w:val="24"/>
          <w:lang w:val="uk-UA"/>
        </w:rPr>
        <w:t>Статистичний аналіз</w:t>
      </w:r>
    </w:p>
    <w:p w:rsidR="00FB1D8F" w:rsidRPr="00FB1D8F" w:rsidRDefault="00FB1D8F" w:rsidP="008728F3">
      <w:pPr>
        <w:tabs>
          <w:tab w:val="left" w:pos="8931"/>
        </w:tabs>
        <w:jc w:val="both"/>
        <w:rPr>
          <w:rFonts w:ascii="Times New Roman" w:hAnsi="Times New Roman" w:cs="Times New Roman"/>
          <w:color w:val="000000"/>
          <w:sz w:val="24"/>
          <w:szCs w:val="24"/>
          <w:lang w:val="uk-UA"/>
        </w:rPr>
      </w:pPr>
      <w:r w:rsidRPr="00FB1D8F">
        <w:rPr>
          <w:rFonts w:ascii="Times New Roman" w:hAnsi="Times New Roman" w:cs="Times New Roman"/>
          <w:color w:val="000000"/>
          <w:sz w:val="24"/>
          <w:szCs w:val="24"/>
          <w:lang w:val="uk-UA"/>
        </w:rPr>
        <w:t xml:space="preserve">Інформації було проаналізовано з використанням </w:t>
      </w:r>
      <w:r w:rsidRPr="00FB1D8F">
        <w:rPr>
          <w:rFonts w:ascii="Times New Roman" w:hAnsi="Times New Roman" w:cs="Times New Roman"/>
          <w:color w:val="000000"/>
          <w:sz w:val="24"/>
          <w:szCs w:val="24"/>
        </w:rPr>
        <w:t>SPSS</w:t>
      </w:r>
      <w:r w:rsidRPr="00FB1D8F">
        <w:rPr>
          <w:rFonts w:ascii="Times New Roman" w:hAnsi="Times New Roman" w:cs="Times New Roman"/>
          <w:color w:val="000000"/>
          <w:sz w:val="24"/>
          <w:szCs w:val="24"/>
          <w:lang w:val="uk-UA"/>
        </w:rPr>
        <w:t xml:space="preserve"> 21.0 (</w:t>
      </w:r>
      <w:proofErr w:type="spellStart"/>
      <w:r w:rsidRPr="00FB1D8F">
        <w:rPr>
          <w:rFonts w:ascii="Times New Roman" w:hAnsi="Times New Roman" w:cs="Times New Roman"/>
          <w:color w:val="000000"/>
          <w:sz w:val="24"/>
          <w:szCs w:val="24"/>
        </w:rPr>
        <w:t>Сомерс</w:t>
      </w:r>
      <w:proofErr w:type="spellEnd"/>
      <w:r w:rsidRPr="00FB1D8F">
        <w:rPr>
          <w:rFonts w:ascii="Times New Roman" w:hAnsi="Times New Roman" w:cs="Times New Roman"/>
          <w:color w:val="000000"/>
          <w:sz w:val="24"/>
          <w:szCs w:val="24"/>
        </w:rPr>
        <w:t>, Нью-Йорк, США).</w:t>
      </w:r>
      <w:r w:rsidRPr="00FB1D8F">
        <w:rPr>
          <w:rFonts w:ascii="Times New Roman" w:hAnsi="Times New Roman" w:cs="Times New Roman"/>
          <w:color w:val="000000"/>
          <w:sz w:val="24"/>
          <w:szCs w:val="24"/>
          <w:lang w:val="uk-UA"/>
        </w:rPr>
        <w:t xml:space="preserve"> Корекція концентрації гормонів для зміни обсягу плазми крові жодним чином не змінили інтерпретацію результатів Розділів, представлених у </w:t>
      </w:r>
      <w:r>
        <w:rPr>
          <w:rFonts w:ascii="Times New Roman" w:hAnsi="Times New Roman" w:cs="Times New Roman"/>
          <w:color w:val="000000"/>
          <w:sz w:val="24"/>
          <w:szCs w:val="24"/>
          <w:lang w:val="uk-UA"/>
        </w:rPr>
        <w:t>ці</w:t>
      </w:r>
      <w:bookmarkStart w:id="0" w:name="_GoBack"/>
      <w:bookmarkEnd w:id="0"/>
      <w:r>
        <w:rPr>
          <w:rFonts w:ascii="Times New Roman" w:hAnsi="Times New Roman" w:cs="Times New Roman"/>
          <w:color w:val="000000"/>
          <w:sz w:val="24"/>
          <w:szCs w:val="24"/>
          <w:lang w:val="uk-UA"/>
        </w:rPr>
        <w:t>й</w:t>
      </w:r>
      <w:r w:rsidRPr="00FB1D8F">
        <w:rPr>
          <w:rFonts w:ascii="Times New Roman" w:hAnsi="Times New Roman" w:cs="Times New Roman"/>
          <w:color w:val="000000"/>
          <w:sz w:val="24"/>
          <w:szCs w:val="24"/>
          <w:lang w:val="uk-UA"/>
        </w:rPr>
        <w:t xml:space="preserve"> </w:t>
      </w:r>
      <w:r w:rsidR="00DF612F">
        <w:rPr>
          <w:rFonts w:ascii="Times New Roman" w:hAnsi="Times New Roman" w:cs="Times New Roman"/>
          <w:sz w:val="24"/>
          <w:szCs w:val="28"/>
          <w:lang w:val="uk-UA"/>
        </w:rPr>
        <w:t>дипломній роботі</w:t>
      </w:r>
      <w:r w:rsidRPr="00FB1D8F">
        <w:rPr>
          <w:rFonts w:ascii="Times New Roman" w:hAnsi="Times New Roman" w:cs="Times New Roman"/>
          <w:color w:val="000000"/>
          <w:sz w:val="24"/>
          <w:szCs w:val="24"/>
          <w:lang w:val="uk-UA"/>
        </w:rPr>
        <w:t>, тому</w:t>
      </w:r>
      <w:r>
        <w:rPr>
          <w:rFonts w:ascii="Times New Roman" w:hAnsi="Times New Roman" w:cs="Times New Roman"/>
          <w:color w:val="000000"/>
          <w:sz w:val="24"/>
          <w:szCs w:val="24"/>
          <w:lang w:val="uk-UA"/>
        </w:rPr>
        <w:t xml:space="preserve"> були</w:t>
      </w:r>
      <w:r w:rsidRPr="00FB1D8F">
        <w:rPr>
          <w:rFonts w:ascii="Times New Roman" w:hAnsi="Times New Roman" w:cs="Times New Roman"/>
          <w:color w:val="000000"/>
          <w:sz w:val="24"/>
          <w:szCs w:val="24"/>
          <w:lang w:val="uk-UA"/>
        </w:rPr>
        <w:t xml:space="preserve"> представлені </w:t>
      </w:r>
      <w:r>
        <w:rPr>
          <w:rFonts w:ascii="Times New Roman" w:hAnsi="Times New Roman" w:cs="Times New Roman"/>
          <w:color w:val="000000"/>
          <w:sz w:val="24"/>
          <w:szCs w:val="24"/>
          <w:lang w:val="uk-UA"/>
        </w:rPr>
        <w:t>результати без внесення корегування</w:t>
      </w:r>
      <w:r w:rsidRPr="00FB1D8F">
        <w:rPr>
          <w:rFonts w:ascii="Times New Roman" w:hAnsi="Times New Roman" w:cs="Times New Roman"/>
          <w:color w:val="000000"/>
          <w:sz w:val="24"/>
          <w:szCs w:val="24"/>
          <w:lang w:val="uk-UA"/>
        </w:rPr>
        <w:t xml:space="preserve"> значен</w:t>
      </w:r>
      <w:r>
        <w:rPr>
          <w:rFonts w:ascii="Times New Roman" w:hAnsi="Times New Roman" w:cs="Times New Roman"/>
          <w:color w:val="000000"/>
          <w:sz w:val="24"/>
          <w:szCs w:val="24"/>
          <w:lang w:val="uk-UA"/>
        </w:rPr>
        <w:t>ь</w:t>
      </w:r>
      <w:r w:rsidRPr="00FB1D8F">
        <w:rPr>
          <w:rFonts w:ascii="Times New Roman" w:hAnsi="Times New Roman" w:cs="Times New Roman"/>
          <w:color w:val="000000"/>
          <w:sz w:val="24"/>
          <w:szCs w:val="24"/>
          <w:lang w:val="uk-UA"/>
        </w:rPr>
        <w:t xml:space="preserve"> на всьому протязі</w:t>
      </w:r>
      <w:r>
        <w:rPr>
          <w:rFonts w:ascii="Times New Roman" w:hAnsi="Times New Roman" w:cs="Times New Roman"/>
          <w:color w:val="000000"/>
          <w:sz w:val="24"/>
          <w:szCs w:val="24"/>
          <w:lang w:val="uk-UA"/>
        </w:rPr>
        <w:t xml:space="preserve"> </w:t>
      </w:r>
      <w:r w:rsidR="00DF612F">
        <w:rPr>
          <w:rFonts w:ascii="Times New Roman" w:hAnsi="Times New Roman" w:cs="Times New Roman"/>
          <w:sz w:val="24"/>
          <w:szCs w:val="28"/>
          <w:lang w:val="uk-UA"/>
        </w:rPr>
        <w:t>дипломн</w:t>
      </w:r>
      <w:r w:rsidR="00DF612F">
        <w:rPr>
          <w:rFonts w:ascii="Times New Roman" w:hAnsi="Times New Roman" w:cs="Times New Roman"/>
          <w:sz w:val="24"/>
          <w:szCs w:val="28"/>
          <w:lang w:val="uk-UA"/>
        </w:rPr>
        <w:t>ої</w:t>
      </w:r>
      <w:r w:rsidR="00DF612F">
        <w:rPr>
          <w:rFonts w:ascii="Times New Roman" w:hAnsi="Times New Roman" w:cs="Times New Roman"/>
          <w:sz w:val="24"/>
          <w:szCs w:val="28"/>
          <w:lang w:val="uk-UA"/>
        </w:rPr>
        <w:t xml:space="preserve"> робот</w:t>
      </w:r>
      <w:r w:rsidR="00DF612F">
        <w:rPr>
          <w:rFonts w:ascii="Times New Roman" w:hAnsi="Times New Roman" w:cs="Times New Roman"/>
          <w:sz w:val="24"/>
          <w:szCs w:val="28"/>
          <w:lang w:val="uk-UA"/>
        </w:rPr>
        <w:t>и</w:t>
      </w:r>
      <w:r w:rsidRPr="00FB1D8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FB1D8F">
        <w:rPr>
          <w:rFonts w:ascii="Times New Roman" w:hAnsi="Times New Roman" w:cs="Times New Roman"/>
          <w:color w:val="000000"/>
          <w:sz w:val="24"/>
          <w:szCs w:val="24"/>
          <w:lang w:val="uk-UA"/>
        </w:rPr>
        <w:t xml:space="preserve">Всі дані перевіряли на нормальність розподілу за допомогою тесту </w:t>
      </w:r>
      <w:proofErr w:type="spellStart"/>
      <w:r w:rsidRPr="00FB1D8F">
        <w:rPr>
          <w:rFonts w:ascii="Times New Roman" w:hAnsi="Times New Roman" w:cs="Times New Roman"/>
          <w:color w:val="000000"/>
          <w:sz w:val="24"/>
          <w:szCs w:val="24"/>
          <w:lang w:val="uk-UA"/>
        </w:rPr>
        <w:t>Шапіро-Вілька</w:t>
      </w:r>
      <w:proofErr w:type="spellEnd"/>
      <w:r w:rsidRPr="00FB1D8F">
        <w:rPr>
          <w:rFonts w:ascii="Times New Roman" w:hAnsi="Times New Roman" w:cs="Times New Roman"/>
          <w:color w:val="000000"/>
          <w:sz w:val="24"/>
          <w:szCs w:val="24"/>
          <w:lang w:val="uk-UA"/>
        </w:rPr>
        <w:t>.</w:t>
      </w:r>
      <w:r w:rsidR="000D7B6A">
        <w:rPr>
          <w:rFonts w:ascii="Times New Roman" w:hAnsi="Times New Roman" w:cs="Times New Roman"/>
          <w:color w:val="000000"/>
          <w:sz w:val="24"/>
          <w:szCs w:val="24"/>
          <w:lang w:val="uk-UA"/>
        </w:rPr>
        <w:t xml:space="preserve"> </w:t>
      </w:r>
      <w:r w:rsidR="000D7B6A" w:rsidRPr="000D7B6A">
        <w:rPr>
          <w:rFonts w:ascii="Times New Roman" w:hAnsi="Times New Roman" w:cs="Times New Roman"/>
          <w:color w:val="000000"/>
          <w:sz w:val="24"/>
          <w:szCs w:val="24"/>
          <w:lang w:val="uk-UA"/>
        </w:rPr>
        <w:t>Значення всієї площі під кривою (</w:t>
      </w:r>
      <w:r w:rsidR="006A75C3">
        <w:rPr>
          <w:rFonts w:ascii="Times New Roman" w:hAnsi="Times New Roman" w:cs="Times New Roman"/>
          <w:color w:val="000000"/>
          <w:sz w:val="24"/>
          <w:szCs w:val="24"/>
          <w:lang w:val="uk-UA"/>
        </w:rPr>
        <w:t>ППК</w:t>
      </w:r>
      <w:r w:rsidR="000D7B6A" w:rsidRPr="000D7B6A">
        <w:rPr>
          <w:rFonts w:ascii="Times New Roman" w:hAnsi="Times New Roman" w:cs="Times New Roman"/>
          <w:color w:val="000000"/>
          <w:sz w:val="24"/>
          <w:szCs w:val="24"/>
          <w:lang w:val="uk-UA"/>
        </w:rPr>
        <w:t xml:space="preserve">) були розраховані за допомогою </w:t>
      </w:r>
      <w:r w:rsidR="000D7B6A" w:rsidRPr="000D7B6A">
        <w:rPr>
          <w:rFonts w:ascii="Times New Roman" w:hAnsi="Times New Roman" w:cs="Times New Roman"/>
          <w:color w:val="000000"/>
          <w:sz w:val="24"/>
          <w:szCs w:val="24"/>
          <w:lang w:val="uk-UA"/>
        </w:rPr>
        <w:lastRenderedPageBreak/>
        <w:t>трапецієподібного методу та проаналізовані за допомогою t-</w:t>
      </w:r>
      <w:r w:rsidR="006A75C3">
        <w:rPr>
          <w:rFonts w:ascii="Times New Roman" w:hAnsi="Times New Roman" w:cs="Times New Roman"/>
          <w:color w:val="000000"/>
          <w:sz w:val="24"/>
          <w:szCs w:val="24"/>
          <w:lang w:val="uk-UA"/>
        </w:rPr>
        <w:t>тесту</w:t>
      </w:r>
      <w:r w:rsidR="000D7B6A" w:rsidRPr="000D7B6A">
        <w:rPr>
          <w:rFonts w:ascii="Times New Roman" w:hAnsi="Times New Roman" w:cs="Times New Roman"/>
          <w:color w:val="000000"/>
          <w:sz w:val="24"/>
          <w:szCs w:val="24"/>
          <w:lang w:val="uk-UA"/>
        </w:rPr>
        <w:t xml:space="preserve"> (нормально розподілен</w:t>
      </w:r>
      <w:r w:rsidR="006A75C3">
        <w:rPr>
          <w:rFonts w:ascii="Times New Roman" w:hAnsi="Times New Roman" w:cs="Times New Roman"/>
          <w:color w:val="000000"/>
          <w:sz w:val="24"/>
          <w:szCs w:val="24"/>
          <w:lang w:val="uk-UA"/>
        </w:rPr>
        <w:t>ого</w:t>
      </w:r>
      <w:r w:rsidR="000D7B6A" w:rsidRPr="000D7B6A">
        <w:rPr>
          <w:rFonts w:ascii="Times New Roman" w:hAnsi="Times New Roman" w:cs="Times New Roman"/>
          <w:color w:val="000000"/>
          <w:sz w:val="24"/>
          <w:szCs w:val="24"/>
          <w:lang w:val="uk-UA"/>
        </w:rPr>
        <w:t xml:space="preserve">) або тесту </w:t>
      </w:r>
      <w:proofErr w:type="spellStart"/>
      <w:r w:rsidR="000D7B6A" w:rsidRPr="000D7B6A">
        <w:rPr>
          <w:rFonts w:ascii="Times New Roman" w:hAnsi="Times New Roman" w:cs="Times New Roman"/>
          <w:color w:val="000000"/>
          <w:sz w:val="24"/>
          <w:szCs w:val="24"/>
          <w:lang w:val="uk-UA"/>
        </w:rPr>
        <w:t>Вілкоксона</w:t>
      </w:r>
      <w:proofErr w:type="spellEnd"/>
      <w:r w:rsidR="000D7B6A" w:rsidRPr="000D7B6A">
        <w:rPr>
          <w:rFonts w:ascii="Times New Roman" w:hAnsi="Times New Roman" w:cs="Times New Roman"/>
          <w:color w:val="000000"/>
          <w:sz w:val="24"/>
          <w:szCs w:val="24"/>
          <w:lang w:val="uk-UA"/>
        </w:rPr>
        <w:t xml:space="preserve"> </w:t>
      </w:r>
      <w:r w:rsidR="006A75C3">
        <w:rPr>
          <w:rFonts w:ascii="Times New Roman" w:hAnsi="Times New Roman" w:cs="Times New Roman"/>
          <w:color w:val="000000"/>
          <w:sz w:val="24"/>
          <w:szCs w:val="24"/>
          <w:lang w:val="uk-UA"/>
        </w:rPr>
        <w:t>зазначеного рангу</w:t>
      </w:r>
      <w:r w:rsidR="006A75C3" w:rsidRPr="006A75C3">
        <w:rPr>
          <w:rFonts w:ascii="Times New Roman" w:hAnsi="Times New Roman" w:cs="Times New Roman"/>
          <w:color w:val="000000"/>
          <w:sz w:val="24"/>
          <w:szCs w:val="24"/>
          <w:lang w:val="uk-UA"/>
        </w:rPr>
        <w:t xml:space="preserve"> </w:t>
      </w:r>
      <w:r w:rsidR="000D7B6A" w:rsidRPr="000D7B6A">
        <w:rPr>
          <w:rFonts w:ascii="Times New Roman" w:hAnsi="Times New Roman" w:cs="Times New Roman"/>
          <w:color w:val="000000"/>
          <w:sz w:val="24"/>
          <w:szCs w:val="24"/>
          <w:lang w:val="uk-UA"/>
        </w:rPr>
        <w:t xml:space="preserve">(ненормально розподіленого), </w:t>
      </w:r>
      <w:r w:rsidR="006A75C3">
        <w:rPr>
          <w:rFonts w:ascii="Times New Roman" w:hAnsi="Times New Roman" w:cs="Times New Roman"/>
          <w:color w:val="000000"/>
          <w:sz w:val="24"/>
          <w:szCs w:val="24"/>
          <w:lang w:val="uk-UA"/>
        </w:rPr>
        <w:t>як належні</w:t>
      </w:r>
      <w:r w:rsidR="000D7B6A" w:rsidRPr="000D7B6A">
        <w:rPr>
          <w:rFonts w:ascii="Times New Roman" w:hAnsi="Times New Roman" w:cs="Times New Roman"/>
          <w:color w:val="000000"/>
          <w:sz w:val="24"/>
          <w:szCs w:val="24"/>
          <w:lang w:val="uk-UA"/>
        </w:rPr>
        <w:t>.</w:t>
      </w:r>
      <w:r w:rsidR="006A75C3">
        <w:rPr>
          <w:rFonts w:ascii="Times New Roman" w:hAnsi="Times New Roman" w:cs="Times New Roman"/>
          <w:color w:val="000000"/>
          <w:sz w:val="24"/>
          <w:szCs w:val="24"/>
          <w:lang w:val="uk-UA"/>
        </w:rPr>
        <w:t xml:space="preserve"> ППК </w:t>
      </w:r>
      <w:r w:rsidR="006A75C3" w:rsidRPr="006A75C3">
        <w:rPr>
          <w:rFonts w:ascii="Times New Roman" w:hAnsi="Times New Roman" w:cs="Times New Roman"/>
          <w:color w:val="000000"/>
          <w:sz w:val="24"/>
          <w:szCs w:val="24"/>
          <w:lang w:val="uk-UA"/>
        </w:rPr>
        <w:t>для концентраці</w:t>
      </w:r>
      <w:r w:rsidR="006A75C3">
        <w:rPr>
          <w:rFonts w:ascii="Times New Roman" w:hAnsi="Times New Roman" w:cs="Times New Roman"/>
          <w:color w:val="000000"/>
          <w:sz w:val="24"/>
          <w:szCs w:val="24"/>
          <w:lang w:val="uk-UA"/>
        </w:rPr>
        <w:t>ї</w:t>
      </w:r>
      <w:r w:rsidR="006A75C3" w:rsidRPr="006A75C3">
        <w:rPr>
          <w:rFonts w:ascii="Times New Roman" w:hAnsi="Times New Roman" w:cs="Times New Roman"/>
          <w:color w:val="000000"/>
          <w:sz w:val="24"/>
          <w:szCs w:val="24"/>
          <w:lang w:val="uk-UA"/>
        </w:rPr>
        <w:t xml:space="preserve"> плазм</w:t>
      </w:r>
      <w:r w:rsidR="006A75C3">
        <w:rPr>
          <w:rFonts w:ascii="Times New Roman" w:hAnsi="Times New Roman" w:cs="Times New Roman"/>
          <w:color w:val="000000"/>
          <w:sz w:val="24"/>
          <w:szCs w:val="24"/>
          <w:lang w:val="uk-UA"/>
        </w:rPr>
        <w:t>и</w:t>
      </w:r>
      <w:r w:rsidR="006A75C3" w:rsidRPr="006A75C3">
        <w:rPr>
          <w:rFonts w:ascii="Times New Roman" w:hAnsi="Times New Roman" w:cs="Times New Roman"/>
          <w:color w:val="000000"/>
          <w:sz w:val="24"/>
          <w:szCs w:val="24"/>
          <w:lang w:val="uk-UA"/>
        </w:rPr>
        <w:t xml:space="preserve"> / сироват</w:t>
      </w:r>
      <w:r w:rsidR="006A75C3">
        <w:rPr>
          <w:rFonts w:ascii="Times New Roman" w:hAnsi="Times New Roman" w:cs="Times New Roman"/>
          <w:color w:val="000000"/>
          <w:sz w:val="24"/>
          <w:szCs w:val="24"/>
          <w:lang w:val="uk-UA"/>
        </w:rPr>
        <w:t xml:space="preserve">ки </w:t>
      </w:r>
      <w:r w:rsidR="006A75C3" w:rsidRPr="006A75C3">
        <w:rPr>
          <w:rFonts w:ascii="Times New Roman" w:hAnsi="Times New Roman" w:cs="Times New Roman"/>
          <w:color w:val="000000"/>
          <w:sz w:val="24"/>
          <w:szCs w:val="24"/>
          <w:lang w:val="uk-UA"/>
        </w:rPr>
        <w:t>крові</w:t>
      </w:r>
      <w:r w:rsidR="006A75C3">
        <w:rPr>
          <w:rFonts w:ascii="Times New Roman" w:hAnsi="Times New Roman" w:cs="Times New Roman"/>
          <w:color w:val="000000"/>
          <w:sz w:val="24"/>
          <w:szCs w:val="24"/>
          <w:lang w:val="uk-UA"/>
        </w:rPr>
        <w:t xml:space="preserve">, відчуттів апетиту, витрати енергії та </w:t>
      </w:r>
      <w:r w:rsidR="006A75C3" w:rsidRPr="006A75C3">
        <w:rPr>
          <w:rFonts w:ascii="Times New Roman" w:hAnsi="Times New Roman" w:cs="Times New Roman"/>
          <w:color w:val="000000"/>
          <w:sz w:val="24"/>
          <w:szCs w:val="24"/>
          <w:lang w:val="uk-UA"/>
        </w:rPr>
        <w:t>окислення субстрату</w:t>
      </w:r>
      <w:r w:rsidR="006A75C3">
        <w:rPr>
          <w:rFonts w:ascii="Times New Roman" w:hAnsi="Times New Roman" w:cs="Times New Roman"/>
          <w:color w:val="000000"/>
          <w:sz w:val="24"/>
          <w:szCs w:val="24"/>
          <w:lang w:val="uk-UA"/>
        </w:rPr>
        <w:t xml:space="preserve">, а також поділені на окремі періоду часу </w:t>
      </w:r>
      <w:r w:rsidR="006A75C3" w:rsidRPr="006A75C3">
        <w:rPr>
          <w:rFonts w:ascii="Times New Roman" w:hAnsi="Times New Roman" w:cs="Times New Roman"/>
          <w:color w:val="000000"/>
          <w:sz w:val="24"/>
          <w:szCs w:val="24"/>
          <w:lang w:val="uk-UA"/>
        </w:rPr>
        <w:t>(</w:t>
      </w:r>
      <w:r w:rsidR="006A75C3">
        <w:rPr>
          <w:rFonts w:ascii="Times New Roman" w:hAnsi="Times New Roman" w:cs="Times New Roman"/>
          <w:color w:val="000000"/>
          <w:sz w:val="24"/>
          <w:szCs w:val="24"/>
          <w:lang w:val="uk-UA"/>
        </w:rPr>
        <w:t>Розділи</w:t>
      </w:r>
      <w:r w:rsidR="006A75C3" w:rsidRPr="006A75C3">
        <w:rPr>
          <w:rFonts w:ascii="Times New Roman" w:hAnsi="Times New Roman" w:cs="Times New Roman"/>
          <w:color w:val="000000"/>
          <w:sz w:val="24"/>
          <w:szCs w:val="24"/>
          <w:lang w:val="uk-UA"/>
        </w:rPr>
        <w:t xml:space="preserve"> VI, VII, VIII).</w:t>
      </w:r>
      <w:r w:rsidR="006A75C3">
        <w:rPr>
          <w:rFonts w:ascii="Times New Roman" w:hAnsi="Times New Roman" w:cs="Times New Roman"/>
          <w:color w:val="000000"/>
          <w:sz w:val="24"/>
          <w:szCs w:val="24"/>
          <w:lang w:val="uk-UA"/>
        </w:rPr>
        <w:t xml:space="preserve"> </w:t>
      </w:r>
      <w:r w:rsidR="006A75C3" w:rsidRPr="006A75C3">
        <w:rPr>
          <w:rFonts w:ascii="Times New Roman" w:hAnsi="Times New Roman" w:cs="Times New Roman"/>
          <w:color w:val="000000"/>
          <w:sz w:val="24"/>
          <w:szCs w:val="24"/>
          <w:lang w:val="uk-UA"/>
        </w:rPr>
        <w:t>Дані, що містять один фактор (</w:t>
      </w:r>
      <w:r w:rsidR="006A75C3">
        <w:rPr>
          <w:rFonts w:ascii="Times New Roman" w:hAnsi="Times New Roman" w:cs="Times New Roman"/>
          <w:color w:val="000000"/>
          <w:sz w:val="24"/>
          <w:szCs w:val="24"/>
          <w:lang w:val="uk-UA"/>
        </w:rPr>
        <w:t>пр. споживання енергетичної цінності</w:t>
      </w:r>
      <w:r w:rsidR="006A75C3" w:rsidRPr="006A75C3">
        <w:rPr>
          <w:rFonts w:ascii="Times New Roman" w:hAnsi="Times New Roman" w:cs="Times New Roman"/>
          <w:color w:val="000000"/>
          <w:sz w:val="24"/>
          <w:szCs w:val="24"/>
          <w:lang w:val="uk-UA"/>
        </w:rPr>
        <w:t xml:space="preserve"> під час індивідуального прийому їжі) аналізували за допомогою</w:t>
      </w:r>
      <w:r w:rsidR="006A75C3">
        <w:rPr>
          <w:rFonts w:ascii="Times New Roman" w:hAnsi="Times New Roman" w:cs="Times New Roman"/>
          <w:color w:val="000000"/>
          <w:sz w:val="24"/>
          <w:szCs w:val="24"/>
          <w:lang w:val="uk-UA"/>
        </w:rPr>
        <w:t xml:space="preserve"> </w:t>
      </w:r>
      <w:r w:rsidR="006A75C3" w:rsidRPr="000D7B6A">
        <w:rPr>
          <w:rFonts w:ascii="Times New Roman" w:hAnsi="Times New Roman" w:cs="Times New Roman"/>
          <w:color w:val="000000"/>
          <w:sz w:val="24"/>
          <w:szCs w:val="24"/>
          <w:lang w:val="uk-UA"/>
        </w:rPr>
        <w:t>t-</w:t>
      </w:r>
      <w:r w:rsidR="006A75C3">
        <w:rPr>
          <w:rFonts w:ascii="Times New Roman" w:hAnsi="Times New Roman" w:cs="Times New Roman"/>
          <w:color w:val="000000"/>
          <w:sz w:val="24"/>
          <w:szCs w:val="24"/>
          <w:lang w:val="uk-UA"/>
        </w:rPr>
        <w:t>тесту</w:t>
      </w:r>
      <w:r w:rsidR="006A75C3" w:rsidRPr="000D7B6A">
        <w:rPr>
          <w:rFonts w:ascii="Times New Roman" w:hAnsi="Times New Roman" w:cs="Times New Roman"/>
          <w:color w:val="000000"/>
          <w:sz w:val="24"/>
          <w:szCs w:val="24"/>
          <w:lang w:val="uk-UA"/>
        </w:rPr>
        <w:t xml:space="preserve"> (нормально розподілен</w:t>
      </w:r>
      <w:r w:rsidR="006A75C3">
        <w:rPr>
          <w:rFonts w:ascii="Times New Roman" w:hAnsi="Times New Roman" w:cs="Times New Roman"/>
          <w:color w:val="000000"/>
          <w:sz w:val="24"/>
          <w:szCs w:val="24"/>
          <w:lang w:val="uk-UA"/>
        </w:rPr>
        <w:t>ого</w:t>
      </w:r>
      <w:r w:rsidR="006A75C3" w:rsidRPr="000D7B6A">
        <w:rPr>
          <w:rFonts w:ascii="Times New Roman" w:hAnsi="Times New Roman" w:cs="Times New Roman"/>
          <w:color w:val="000000"/>
          <w:sz w:val="24"/>
          <w:szCs w:val="24"/>
          <w:lang w:val="uk-UA"/>
        </w:rPr>
        <w:t xml:space="preserve">) або тесту </w:t>
      </w:r>
      <w:proofErr w:type="spellStart"/>
      <w:r w:rsidR="006A75C3" w:rsidRPr="000D7B6A">
        <w:rPr>
          <w:rFonts w:ascii="Times New Roman" w:hAnsi="Times New Roman" w:cs="Times New Roman"/>
          <w:color w:val="000000"/>
          <w:sz w:val="24"/>
          <w:szCs w:val="24"/>
          <w:lang w:val="uk-UA"/>
        </w:rPr>
        <w:t>Вілкоксона</w:t>
      </w:r>
      <w:proofErr w:type="spellEnd"/>
      <w:r w:rsidR="006A75C3" w:rsidRPr="000D7B6A">
        <w:rPr>
          <w:rFonts w:ascii="Times New Roman" w:hAnsi="Times New Roman" w:cs="Times New Roman"/>
          <w:color w:val="000000"/>
          <w:sz w:val="24"/>
          <w:szCs w:val="24"/>
          <w:lang w:val="uk-UA"/>
        </w:rPr>
        <w:t xml:space="preserve"> </w:t>
      </w:r>
      <w:r w:rsidR="006A75C3">
        <w:rPr>
          <w:rFonts w:ascii="Times New Roman" w:hAnsi="Times New Roman" w:cs="Times New Roman"/>
          <w:color w:val="000000"/>
          <w:sz w:val="24"/>
          <w:szCs w:val="24"/>
          <w:lang w:val="uk-UA"/>
        </w:rPr>
        <w:t>зазначеного рангу</w:t>
      </w:r>
      <w:r w:rsidR="006A75C3" w:rsidRPr="006A75C3">
        <w:rPr>
          <w:rFonts w:ascii="Times New Roman" w:hAnsi="Times New Roman" w:cs="Times New Roman"/>
          <w:color w:val="000000"/>
          <w:sz w:val="24"/>
          <w:szCs w:val="24"/>
          <w:lang w:val="uk-UA"/>
        </w:rPr>
        <w:t xml:space="preserve"> </w:t>
      </w:r>
      <w:r w:rsidR="006A75C3" w:rsidRPr="000D7B6A">
        <w:rPr>
          <w:rFonts w:ascii="Times New Roman" w:hAnsi="Times New Roman" w:cs="Times New Roman"/>
          <w:color w:val="000000"/>
          <w:sz w:val="24"/>
          <w:szCs w:val="24"/>
          <w:lang w:val="uk-UA"/>
        </w:rPr>
        <w:t xml:space="preserve">(ненормально розподіленого), </w:t>
      </w:r>
      <w:r w:rsidR="006A75C3">
        <w:rPr>
          <w:rFonts w:ascii="Times New Roman" w:hAnsi="Times New Roman" w:cs="Times New Roman"/>
          <w:color w:val="000000"/>
          <w:sz w:val="24"/>
          <w:szCs w:val="24"/>
          <w:lang w:val="uk-UA"/>
        </w:rPr>
        <w:t>як належні</w:t>
      </w:r>
      <w:r w:rsidR="006A75C3" w:rsidRPr="000D7B6A">
        <w:rPr>
          <w:rFonts w:ascii="Times New Roman" w:hAnsi="Times New Roman" w:cs="Times New Roman"/>
          <w:color w:val="000000"/>
          <w:sz w:val="24"/>
          <w:szCs w:val="24"/>
          <w:lang w:val="uk-UA"/>
        </w:rPr>
        <w:t>.</w:t>
      </w:r>
      <w:r w:rsidR="00274D4B">
        <w:rPr>
          <w:rFonts w:ascii="Times New Roman" w:hAnsi="Times New Roman" w:cs="Times New Roman"/>
          <w:color w:val="000000"/>
          <w:sz w:val="24"/>
          <w:szCs w:val="24"/>
          <w:lang w:val="uk-UA"/>
        </w:rPr>
        <w:t xml:space="preserve"> Подвійні повторюючись міри </w:t>
      </w:r>
      <w:r w:rsidR="00274D4B" w:rsidRPr="00274D4B">
        <w:rPr>
          <w:rFonts w:ascii="Times New Roman" w:hAnsi="Times New Roman" w:cs="Times New Roman"/>
          <w:color w:val="000000"/>
          <w:sz w:val="24"/>
          <w:szCs w:val="24"/>
          <w:lang w:val="uk-UA"/>
        </w:rPr>
        <w:t>ANOVA</w:t>
      </w:r>
      <w:r w:rsidR="00274D4B">
        <w:rPr>
          <w:rFonts w:ascii="Times New Roman" w:hAnsi="Times New Roman" w:cs="Times New Roman"/>
          <w:color w:val="000000"/>
          <w:sz w:val="24"/>
          <w:szCs w:val="24"/>
          <w:lang w:val="uk-UA"/>
        </w:rPr>
        <w:t xml:space="preserve"> були використані для дослідження розбіжностей між випробовуваннями з часом для відчуттів апетиту,</w:t>
      </w:r>
      <w:r w:rsidR="00274D4B" w:rsidRPr="00274D4B">
        <w:rPr>
          <w:rFonts w:ascii="Times New Roman" w:hAnsi="Times New Roman" w:cs="Times New Roman"/>
          <w:color w:val="000000"/>
          <w:sz w:val="24"/>
          <w:szCs w:val="24"/>
          <w:lang w:val="uk-UA"/>
        </w:rPr>
        <w:t xml:space="preserve"> </w:t>
      </w:r>
      <w:r w:rsidR="00274D4B" w:rsidRPr="006A75C3">
        <w:rPr>
          <w:rFonts w:ascii="Times New Roman" w:hAnsi="Times New Roman" w:cs="Times New Roman"/>
          <w:color w:val="000000"/>
          <w:sz w:val="24"/>
          <w:szCs w:val="24"/>
          <w:lang w:val="uk-UA"/>
        </w:rPr>
        <w:t>концентраці</w:t>
      </w:r>
      <w:r w:rsidR="00274D4B">
        <w:rPr>
          <w:rFonts w:ascii="Times New Roman" w:hAnsi="Times New Roman" w:cs="Times New Roman"/>
          <w:color w:val="000000"/>
          <w:sz w:val="24"/>
          <w:szCs w:val="24"/>
          <w:lang w:val="uk-UA"/>
        </w:rPr>
        <w:t>ї гормонів</w:t>
      </w:r>
      <w:r w:rsidR="00274D4B" w:rsidRPr="006A75C3">
        <w:rPr>
          <w:rFonts w:ascii="Times New Roman" w:hAnsi="Times New Roman" w:cs="Times New Roman"/>
          <w:color w:val="000000"/>
          <w:sz w:val="24"/>
          <w:szCs w:val="24"/>
          <w:lang w:val="uk-UA"/>
        </w:rPr>
        <w:t xml:space="preserve"> плазм</w:t>
      </w:r>
      <w:r w:rsidR="00274D4B">
        <w:rPr>
          <w:rFonts w:ascii="Times New Roman" w:hAnsi="Times New Roman" w:cs="Times New Roman"/>
          <w:color w:val="000000"/>
          <w:sz w:val="24"/>
          <w:szCs w:val="24"/>
          <w:lang w:val="uk-UA"/>
        </w:rPr>
        <w:t>и</w:t>
      </w:r>
      <w:r w:rsidR="00274D4B" w:rsidRPr="006A75C3">
        <w:rPr>
          <w:rFonts w:ascii="Times New Roman" w:hAnsi="Times New Roman" w:cs="Times New Roman"/>
          <w:color w:val="000000"/>
          <w:sz w:val="24"/>
          <w:szCs w:val="24"/>
          <w:lang w:val="uk-UA"/>
        </w:rPr>
        <w:t xml:space="preserve"> / сироват</w:t>
      </w:r>
      <w:r w:rsidR="00274D4B">
        <w:rPr>
          <w:rFonts w:ascii="Times New Roman" w:hAnsi="Times New Roman" w:cs="Times New Roman"/>
          <w:color w:val="000000"/>
          <w:sz w:val="24"/>
          <w:szCs w:val="24"/>
          <w:lang w:val="uk-UA"/>
        </w:rPr>
        <w:t xml:space="preserve">ки </w:t>
      </w:r>
      <w:r w:rsidR="00274D4B" w:rsidRPr="006A75C3">
        <w:rPr>
          <w:rFonts w:ascii="Times New Roman" w:hAnsi="Times New Roman" w:cs="Times New Roman"/>
          <w:color w:val="000000"/>
          <w:sz w:val="24"/>
          <w:szCs w:val="24"/>
          <w:lang w:val="uk-UA"/>
        </w:rPr>
        <w:t>крові</w:t>
      </w:r>
      <w:r w:rsidR="00274D4B">
        <w:rPr>
          <w:rFonts w:ascii="Times New Roman" w:hAnsi="Times New Roman" w:cs="Times New Roman"/>
          <w:color w:val="000000"/>
          <w:sz w:val="24"/>
          <w:szCs w:val="24"/>
          <w:lang w:val="uk-UA"/>
        </w:rPr>
        <w:t xml:space="preserve"> </w:t>
      </w:r>
      <w:r w:rsidR="00274D4B" w:rsidRPr="00274D4B">
        <w:rPr>
          <w:rFonts w:ascii="Times New Roman" w:hAnsi="Times New Roman" w:cs="Times New Roman"/>
          <w:color w:val="000000"/>
          <w:sz w:val="24"/>
          <w:szCs w:val="24"/>
          <w:lang w:val="uk-UA"/>
        </w:rPr>
        <w:t>(Розділи IV, V, VI, VII, VIII),</w:t>
      </w:r>
      <w:r w:rsidR="00274D4B">
        <w:rPr>
          <w:rFonts w:ascii="Times New Roman" w:hAnsi="Times New Roman" w:cs="Times New Roman"/>
          <w:color w:val="000000"/>
          <w:sz w:val="24"/>
          <w:szCs w:val="24"/>
          <w:lang w:val="uk-UA"/>
        </w:rPr>
        <w:t xml:space="preserve"> </w:t>
      </w:r>
      <w:r w:rsidR="00274D4B" w:rsidRPr="00274D4B">
        <w:rPr>
          <w:rFonts w:ascii="Times New Roman" w:hAnsi="Times New Roman" w:cs="Times New Roman"/>
          <w:color w:val="000000"/>
          <w:sz w:val="24"/>
          <w:szCs w:val="24"/>
          <w:lang w:val="uk-UA"/>
        </w:rPr>
        <w:t>концентрації субстрату в плазмі / сироватці крові</w:t>
      </w:r>
      <w:r w:rsidR="00274D4B">
        <w:rPr>
          <w:rFonts w:ascii="Times New Roman" w:hAnsi="Times New Roman" w:cs="Times New Roman"/>
          <w:color w:val="000000"/>
          <w:sz w:val="24"/>
          <w:szCs w:val="24"/>
          <w:lang w:val="uk-UA"/>
        </w:rPr>
        <w:t xml:space="preserve"> </w:t>
      </w:r>
      <w:r w:rsidR="00274D4B" w:rsidRPr="00274D4B">
        <w:rPr>
          <w:rFonts w:ascii="Times New Roman" w:hAnsi="Times New Roman" w:cs="Times New Roman"/>
          <w:color w:val="000000"/>
          <w:sz w:val="24"/>
          <w:szCs w:val="24"/>
          <w:lang w:val="uk-UA"/>
        </w:rPr>
        <w:t>(Розділи IV, V, VI,</w:t>
      </w:r>
      <w:r w:rsidR="00274D4B">
        <w:rPr>
          <w:rFonts w:ascii="Times New Roman" w:hAnsi="Times New Roman" w:cs="Times New Roman"/>
          <w:color w:val="000000"/>
          <w:sz w:val="24"/>
          <w:szCs w:val="24"/>
          <w:lang w:val="uk-UA"/>
        </w:rPr>
        <w:t xml:space="preserve"> </w:t>
      </w:r>
      <w:r w:rsidR="00274D4B" w:rsidRPr="00274D4B">
        <w:rPr>
          <w:rFonts w:ascii="Times New Roman" w:hAnsi="Times New Roman" w:cs="Times New Roman"/>
          <w:color w:val="000000"/>
          <w:sz w:val="24"/>
          <w:szCs w:val="24"/>
          <w:lang w:val="uk-UA"/>
        </w:rPr>
        <w:t>VII, VIII)</w:t>
      </w:r>
      <w:r w:rsidR="00274D4B">
        <w:rPr>
          <w:rFonts w:ascii="Times New Roman" w:hAnsi="Times New Roman" w:cs="Times New Roman"/>
          <w:color w:val="000000"/>
          <w:sz w:val="24"/>
          <w:szCs w:val="24"/>
          <w:lang w:val="uk-UA"/>
        </w:rPr>
        <w:t xml:space="preserve"> </w:t>
      </w:r>
      <w:r w:rsidR="00274D4B" w:rsidRPr="00274D4B">
        <w:rPr>
          <w:rFonts w:ascii="Times New Roman" w:hAnsi="Times New Roman" w:cs="Times New Roman"/>
          <w:color w:val="000000"/>
          <w:sz w:val="24"/>
          <w:szCs w:val="24"/>
          <w:lang w:val="uk-UA"/>
        </w:rPr>
        <w:t>і метаболізму споко</w:t>
      </w:r>
      <w:r w:rsidR="00274D4B">
        <w:rPr>
          <w:rFonts w:ascii="Times New Roman" w:hAnsi="Times New Roman" w:cs="Times New Roman"/>
          <w:color w:val="000000"/>
          <w:sz w:val="24"/>
          <w:szCs w:val="24"/>
          <w:lang w:val="uk-UA"/>
        </w:rPr>
        <w:t>ю</w:t>
      </w:r>
      <w:r w:rsidR="00274D4B" w:rsidRPr="00274D4B">
        <w:rPr>
          <w:rFonts w:ascii="Times New Roman" w:hAnsi="Times New Roman" w:cs="Times New Roman"/>
          <w:color w:val="000000"/>
          <w:sz w:val="24"/>
          <w:szCs w:val="24"/>
          <w:lang w:val="uk-UA"/>
        </w:rPr>
        <w:t xml:space="preserve"> (Розділи V, VII, VIII).</w:t>
      </w:r>
      <w:r w:rsidR="00274D4B">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Припущення про кулястість ANOVA були перевірені та відрегульовані для  ступенів свободи за допомогою корекції теплиці-Гейзера, де це доречно.</w:t>
      </w:r>
      <w:r w:rsidR="008728F3">
        <w:rPr>
          <w:rFonts w:ascii="Times New Roman" w:hAnsi="Times New Roman" w:cs="Times New Roman"/>
          <w:color w:val="000000"/>
          <w:sz w:val="24"/>
          <w:szCs w:val="24"/>
          <w:lang w:val="uk-UA"/>
        </w:rPr>
        <w:t xml:space="preserve"> Послідовно спарені </w:t>
      </w:r>
      <w:r w:rsidR="008728F3" w:rsidRPr="008728F3">
        <w:rPr>
          <w:rFonts w:ascii="Times New Roman" w:hAnsi="Times New Roman" w:cs="Times New Roman"/>
          <w:color w:val="000000"/>
          <w:sz w:val="24"/>
          <w:szCs w:val="24"/>
          <w:lang w:val="uk-UA"/>
        </w:rPr>
        <w:t>t-тести або</w:t>
      </w:r>
      <w:r w:rsidR="008728F3">
        <w:rPr>
          <w:rFonts w:ascii="Times New Roman" w:hAnsi="Times New Roman" w:cs="Times New Roman"/>
          <w:color w:val="000000"/>
          <w:sz w:val="24"/>
          <w:szCs w:val="24"/>
          <w:lang w:val="uk-UA"/>
        </w:rPr>
        <w:t xml:space="preserve"> </w:t>
      </w:r>
      <w:r w:rsidR="008728F3" w:rsidRPr="000D7B6A">
        <w:rPr>
          <w:rFonts w:ascii="Times New Roman" w:hAnsi="Times New Roman" w:cs="Times New Roman"/>
          <w:color w:val="000000"/>
          <w:sz w:val="24"/>
          <w:szCs w:val="24"/>
          <w:lang w:val="uk-UA"/>
        </w:rPr>
        <w:t>тест</w:t>
      </w:r>
      <w:r w:rsidR="008728F3">
        <w:rPr>
          <w:rFonts w:ascii="Times New Roman" w:hAnsi="Times New Roman" w:cs="Times New Roman"/>
          <w:color w:val="000000"/>
          <w:sz w:val="24"/>
          <w:szCs w:val="24"/>
          <w:lang w:val="uk-UA"/>
        </w:rPr>
        <w:t>и</w:t>
      </w:r>
      <w:r w:rsidR="008728F3" w:rsidRPr="000D7B6A">
        <w:rPr>
          <w:rFonts w:ascii="Times New Roman" w:hAnsi="Times New Roman" w:cs="Times New Roman"/>
          <w:color w:val="000000"/>
          <w:sz w:val="24"/>
          <w:szCs w:val="24"/>
          <w:lang w:val="uk-UA"/>
        </w:rPr>
        <w:t xml:space="preserve"> </w:t>
      </w:r>
      <w:proofErr w:type="spellStart"/>
      <w:r w:rsidR="008728F3" w:rsidRPr="000D7B6A">
        <w:rPr>
          <w:rFonts w:ascii="Times New Roman" w:hAnsi="Times New Roman" w:cs="Times New Roman"/>
          <w:color w:val="000000"/>
          <w:sz w:val="24"/>
          <w:szCs w:val="24"/>
          <w:lang w:val="uk-UA"/>
        </w:rPr>
        <w:t>Вілкоксона</w:t>
      </w:r>
      <w:proofErr w:type="spellEnd"/>
      <w:r w:rsidR="008728F3">
        <w:rPr>
          <w:rFonts w:ascii="Times New Roman" w:hAnsi="Times New Roman" w:cs="Times New Roman"/>
          <w:color w:val="000000"/>
          <w:sz w:val="24"/>
          <w:szCs w:val="24"/>
          <w:lang w:val="uk-UA"/>
        </w:rPr>
        <w:t xml:space="preserve"> зазначеного рангу були використані </w:t>
      </w:r>
      <w:r w:rsidR="008728F3" w:rsidRPr="008728F3">
        <w:rPr>
          <w:rFonts w:ascii="Times New Roman" w:hAnsi="Times New Roman" w:cs="Times New Roman"/>
          <w:color w:val="000000"/>
          <w:sz w:val="24"/>
          <w:szCs w:val="24"/>
          <w:lang w:val="uk-UA"/>
        </w:rPr>
        <w:t>для виявлення будь-яких ефектів</w:t>
      </w:r>
      <w:r w:rsidR="008728F3">
        <w:rPr>
          <w:rFonts w:ascii="Times New Roman" w:hAnsi="Times New Roman" w:cs="Times New Roman"/>
          <w:color w:val="000000"/>
          <w:sz w:val="24"/>
          <w:szCs w:val="24"/>
          <w:lang w:val="uk-UA"/>
        </w:rPr>
        <w:t xml:space="preserve"> впливу</w:t>
      </w:r>
      <w:r w:rsidR="008728F3" w:rsidRPr="008728F3">
        <w:rPr>
          <w:rFonts w:ascii="Times New Roman" w:hAnsi="Times New Roman" w:cs="Times New Roman"/>
          <w:color w:val="000000"/>
          <w:sz w:val="24"/>
          <w:szCs w:val="24"/>
          <w:lang w:val="uk-UA"/>
        </w:rPr>
        <w:t xml:space="preserve"> часу</w:t>
      </w:r>
      <w:r w:rsidR="008728F3">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випробувань чи взаємодії.</w:t>
      </w:r>
      <w:r w:rsidR="008728F3">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Корекцію використовували для контролю рівня сімейних помилок</w:t>
      </w:r>
      <w:r w:rsidR="008728F3">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де</w:t>
      </w:r>
      <w:r w:rsidR="008728F3">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спостерігались знач</w:t>
      </w:r>
      <w:r w:rsidR="008728F3">
        <w:rPr>
          <w:rFonts w:ascii="Times New Roman" w:hAnsi="Times New Roman" w:cs="Times New Roman"/>
          <w:color w:val="000000"/>
          <w:sz w:val="24"/>
          <w:szCs w:val="24"/>
          <w:lang w:val="uk-UA"/>
        </w:rPr>
        <w:t xml:space="preserve">ні </w:t>
      </w:r>
      <w:r w:rsidR="008728F3" w:rsidRPr="008728F3">
        <w:rPr>
          <w:rFonts w:ascii="Times New Roman" w:hAnsi="Times New Roman" w:cs="Times New Roman"/>
          <w:color w:val="000000"/>
          <w:sz w:val="24"/>
          <w:szCs w:val="24"/>
          <w:lang w:val="uk-UA"/>
        </w:rPr>
        <w:t xml:space="preserve">ефекти, </w:t>
      </w:r>
      <w:proofErr w:type="spellStart"/>
      <w:r w:rsidR="008728F3" w:rsidRPr="008728F3">
        <w:rPr>
          <w:rFonts w:ascii="Times New Roman" w:hAnsi="Times New Roman" w:cs="Times New Roman"/>
          <w:color w:val="000000"/>
          <w:sz w:val="24"/>
          <w:szCs w:val="24"/>
          <w:lang w:val="uk-UA"/>
        </w:rPr>
        <w:t>Бонферроні</w:t>
      </w:r>
      <w:proofErr w:type="spellEnd"/>
      <w:r w:rsidR="008728F3" w:rsidRPr="008728F3">
        <w:rPr>
          <w:rFonts w:ascii="Times New Roman" w:hAnsi="Times New Roman" w:cs="Times New Roman"/>
          <w:color w:val="000000"/>
          <w:sz w:val="24"/>
          <w:szCs w:val="24"/>
          <w:lang w:val="uk-UA"/>
        </w:rPr>
        <w:t xml:space="preserve"> (Розділи IV та V) або </w:t>
      </w:r>
      <w:proofErr w:type="spellStart"/>
      <w:r w:rsidR="008728F3" w:rsidRPr="008728F3">
        <w:rPr>
          <w:rFonts w:ascii="Times New Roman" w:hAnsi="Times New Roman" w:cs="Times New Roman"/>
          <w:color w:val="000000"/>
          <w:sz w:val="24"/>
          <w:szCs w:val="24"/>
          <w:lang w:val="uk-UA"/>
        </w:rPr>
        <w:t>Холм-Бонферроні</w:t>
      </w:r>
      <w:proofErr w:type="spellEnd"/>
      <w:r w:rsidR="008728F3" w:rsidRPr="008728F3">
        <w:rPr>
          <w:rFonts w:ascii="Times New Roman" w:hAnsi="Times New Roman" w:cs="Times New Roman"/>
          <w:color w:val="000000"/>
          <w:sz w:val="24"/>
          <w:szCs w:val="24"/>
          <w:lang w:val="uk-UA"/>
        </w:rPr>
        <w:t xml:space="preserve"> (Розділи</w:t>
      </w:r>
      <w:r w:rsidR="008728F3">
        <w:rPr>
          <w:rFonts w:ascii="Times New Roman" w:hAnsi="Times New Roman" w:cs="Times New Roman"/>
          <w:color w:val="000000"/>
          <w:sz w:val="24"/>
          <w:szCs w:val="24"/>
          <w:lang w:val="uk-UA"/>
        </w:rPr>
        <w:t xml:space="preserve"> VI, VII, VIII). </w:t>
      </w:r>
      <w:r w:rsidR="008728F3" w:rsidRPr="008728F3">
        <w:rPr>
          <w:rFonts w:ascii="Times New Roman" w:hAnsi="Times New Roman" w:cs="Times New Roman"/>
          <w:color w:val="000000"/>
          <w:sz w:val="24"/>
          <w:szCs w:val="24"/>
          <w:lang w:val="uk-UA"/>
        </w:rPr>
        <w:t>Набори даних були</w:t>
      </w:r>
      <w:r w:rsidR="008728F3">
        <w:rPr>
          <w:rFonts w:ascii="Times New Roman" w:hAnsi="Times New Roman" w:cs="Times New Roman"/>
          <w:color w:val="000000"/>
          <w:sz w:val="24"/>
          <w:szCs w:val="24"/>
          <w:lang w:val="uk-UA"/>
        </w:rPr>
        <w:t xml:space="preserve"> визначені</w:t>
      </w:r>
      <w:r w:rsidR="008728F3" w:rsidRPr="008728F3">
        <w:rPr>
          <w:rFonts w:ascii="Times New Roman" w:hAnsi="Times New Roman" w:cs="Times New Roman"/>
          <w:color w:val="000000"/>
          <w:sz w:val="24"/>
          <w:szCs w:val="24"/>
          <w:lang w:val="uk-UA"/>
        </w:rPr>
        <w:t xml:space="preserve"> </w:t>
      </w:r>
      <w:r w:rsidR="008728F3">
        <w:rPr>
          <w:rFonts w:ascii="Times New Roman" w:hAnsi="Times New Roman" w:cs="Times New Roman"/>
          <w:color w:val="000000"/>
          <w:sz w:val="24"/>
          <w:szCs w:val="24"/>
          <w:lang w:val="uk-UA"/>
        </w:rPr>
        <w:t>з</w:t>
      </w:r>
      <w:r w:rsidR="008728F3" w:rsidRPr="008728F3">
        <w:rPr>
          <w:rFonts w:ascii="Times New Roman" w:hAnsi="Times New Roman" w:cs="Times New Roman"/>
          <w:color w:val="000000"/>
          <w:sz w:val="24"/>
          <w:szCs w:val="24"/>
          <w:lang w:val="uk-UA"/>
        </w:rPr>
        <w:t xml:space="preserve"> суттєво</w:t>
      </w:r>
      <w:r w:rsidR="008728F3">
        <w:rPr>
          <w:rFonts w:ascii="Times New Roman" w:hAnsi="Times New Roman" w:cs="Times New Roman"/>
          <w:color w:val="000000"/>
          <w:sz w:val="24"/>
          <w:szCs w:val="24"/>
          <w:lang w:val="uk-UA"/>
        </w:rPr>
        <w:t>ю</w:t>
      </w:r>
      <w:r w:rsidR="008728F3" w:rsidRPr="008728F3">
        <w:rPr>
          <w:rFonts w:ascii="Times New Roman" w:hAnsi="Times New Roman" w:cs="Times New Roman"/>
          <w:color w:val="000000"/>
          <w:sz w:val="24"/>
          <w:szCs w:val="24"/>
          <w:lang w:val="uk-UA"/>
        </w:rPr>
        <w:t xml:space="preserve"> різн</w:t>
      </w:r>
      <w:r w:rsidR="008728F3">
        <w:rPr>
          <w:rFonts w:ascii="Times New Roman" w:hAnsi="Times New Roman" w:cs="Times New Roman"/>
          <w:color w:val="000000"/>
          <w:sz w:val="24"/>
          <w:szCs w:val="24"/>
          <w:lang w:val="uk-UA"/>
        </w:rPr>
        <w:t>ею</w:t>
      </w:r>
      <w:r w:rsidR="008728F3" w:rsidRPr="008728F3">
        <w:rPr>
          <w:rFonts w:ascii="Times New Roman" w:hAnsi="Times New Roman" w:cs="Times New Roman"/>
          <w:color w:val="000000"/>
          <w:sz w:val="24"/>
          <w:szCs w:val="24"/>
          <w:lang w:val="uk-UA"/>
        </w:rPr>
        <w:t>, коли Р &lt;0,05. Дані представлені як середні (стандартні</w:t>
      </w:r>
      <w:r w:rsidR="008728F3">
        <w:rPr>
          <w:rFonts w:ascii="Times New Roman" w:hAnsi="Times New Roman" w:cs="Times New Roman"/>
          <w:color w:val="000000"/>
          <w:sz w:val="24"/>
          <w:szCs w:val="24"/>
          <w:lang w:val="uk-UA"/>
        </w:rPr>
        <w:t xml:space="preserve"> </w:t>
      </w:r>
      <w:r w:rsidR="008728F3" w:rsidRPr="008728F3">
        <w:rPr>
          <w:rFonts w:ascii="Times New Roman" w:hAnsi="Times New Roman" w:cs="Times New Roman"/>
          <w:color w:val="000000"/>
          <w:sz w:val="24"/>
          <w:szCs w:val="24"/>
          <w:lang w:val="uk-UA"/>
        </w:rPr>
        <w:t xml:space="preserve">відхилення), </w:t>
      </w:r>
      <w:r w:rsidR="008728F3">
        <w:rPr>
          <w:rFonts w:ascii="Times New Roman" w:hAnsi="Times New Roman" w:cs="Times New Roman"/>
          <w:color w:val="000000"/>
          <w:sz w:val="24"/>
          <w:szCs w:val="24"/>
          <w:lang w:val="uk-UA"/>
        </w:rPr>
        <w:t>допоки</w:t>
      </w:r>
      <w:r w:rsidR="008728F3" w:rsidRPr="008728F3">
        <w:rPr>
          <w:rFonts w:ascii="Times New Roman" w:hAnsi="Times New Roman" w:cs="Times New Roman"/>
          <w:color w:val="000000"/>
          <w:sz w:val="24"/>
          <w:szCs w:val="24"/>
          <w:lang w:val="uk-UA"/>
        </w:rPr>
        <w:t xml:space="preserve"> не вказан</w:t>
      </w:r>
      <w:r w:rsidR="008728F3">
        <w:rPr>
          <w:rFonts w:ascii="Times New Roman" w:hAnsi="Times New Roman" w:cs="Times New Roman"/>
          <w:color w:val="000000"/>
          <w:sz w:val="24"/>
          <w:szCs w:val="24"/>
          <w:lang w:val="uk-UA"/>
        </w:rPr>
        <w:t>і</w:t>
      </w:r>
      <w:r w:rsidR="008728F3" w:rsidRPr="008728F3">
        <w:rPr>
          <w:rFonts w:ascii="Times New Roman" w:hAnsi="Times New Roman" w:cs="Times New Roman"/>
          <w:color w:val="000000"/>
          <w:sz w:val="24"/>
          <w:szCs w:val="24"/>
          <w:lang w:val="uk-UA"/>
        </w:rPr>
        <w:t xml:space="preserve"> інш</w:t>
      </w:r>
      <w:r w:rsidR="008728F3">
        <w:rPr>
          <w:rFonts w:ascii="Times New Roman" w:hAnsi="Times New Roman" w:cs="Times New Roman"/>
          <w:color w:val="000000"/>
          <w:sz w:val="24"/>
          <w:szCs w:val="24"/>
          <w:lang w:val="uk-UA"/>
        </w:rPr>
        <w:t>і</w:t>
      </w:r>
      <w:r w:rsidR="008728F3" w:rsidRPr="008728F3">
        <w:rPr>
          <w:rFonts w:ascii="Times New Roman" w:hAnsi="Times New Roman" w:cs="Times New Roman"/>
          <w:color w:val="000000"/>
          <w:sz w:val="24"/>
          <w:szCs w:val="24"/>
          <w:lang w:val="uk-UA"/>
        </w:rPr>
        <w:t>.</w:t>
      </w:r>
    </w:p>
    <w:sectPr w:rsidR="00FB1D8F" w:rsidRPr="00FB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461C"/>
    <w:multiLevelType w:val="hybridMultilevel"/>
    <w:tmpl w:val="D146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A20B6F"/>
    <w:multiLevelType w:val="hybridMultilevel"/>
    <w:tmpl w:val="83781C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F"/>
    <w:rsid w:val="000110A5"/>
    <w:rsid w:val="000155FD"/>
    <w:rsid w:val="00015C57"/>
    <w:rsid w:val="0008302C"/>
    <w:rsid w:val="000C768B"/>
    <w:rsid w:val="000D7B6A"/>
    <w:rsid w:val="000F0020"/>
    <w:rsid w:val="0019255B"/>
    <w:rsid w:val="00193D92"/>
    <w:rsid w:val="001C07C8"/>
    <w:rsid w:val="001C266E"/>
    <w:rsid w:val="001E46D4"/>
    <w:rsid w:val="001F4DE5"/>
    <w:rsid w:val="00274D4B"/>
    <w:rsid w:val="0029554F"/>
    <w:rsid w:val="003A3D62"/>
    <w:rsid w:val="003E128C"/>
    <w:rsid w:val="004502F9"/>
    <w:rsid w:val="00450B0B"/>
    <w:rsid w:val="00533E02"/>
    <w:rsid w:val="0056018F"/>
    <w:rsid w:val="00564BB8"/>
    <w:rsid w:val="005A0114"/>
    <w:rsid w:val="005B1890"/>
    <w:rsid w:val="005F1772"/>
    <w:rsid w:val="0060451F"/>
    <w:rsid w:val="006533FF"/>
    <w:rsid w:val="00654967"/>
    <w:rsid w:val="0069047D"/>
    <w:rsid w:val="006A75C3"/>
    <w:rsid w:val="006B4D91"/>
    <w:rsid w:val="006E4C74"/>
    <w:rsid w:val="00722747"/>
    <w:rsid w:val="00761068"/>
    <w:rsid w:val="00771DC1"/>
    <w:rsid w:val="007747D1"/>
    <w:rsid w:val="00786640"/>
    <w:rsid w:val="007B2603"/>
    <w:rsid w:val="00824A6D"/>
    <w:rsid w:val="00870624"/>
    <w:rsid w:val="008728F3"/>
    <w:rsid w:val="008C2FAB"/>
    <w:rsid w:val="008E6270"/>
    <w:rsid w:val="00926729"/>
    <w:rsid w:val="00A01C47"/>
    <w:rsid w:val="00A20351"/>
    <w:rsid w:val="00A273F7"/>
    <w:rsid w:val="00A76E22"/>
    <w:rsid w:val="00A844BA"/>
    <w:rsid w:val="00AB10BC"/>
    <w:rsid w:val="00AC7D8A"/>
    <w:rsid w:val="00AD618E"/>
    <w:rsid w:val="00AF2B6A"/>
    <w:rsid w:val="00B248F8"/>
    <w:rsid w:val="00B735CF"/>
    <w:rsid w:val="00BA286C"/>
    <w:rsid w:val="00BB05E0"/>
    <w:rsid w:val="00BB31B2"/>
    <w:rsid w:val="00BD1BCC"/>
    <w:rsid w:val="00BE5D89"/>
    <w:rsid w:val="00C3188A"/>
    <w:rsid w:val="00C51ECF"/>
    <w:rsid w:val="00CC4BAA"/>
    <w:rsid w:val="00CF195F"/>
    <w:rsid w:val="00D213AB"/>
    <w:rsid w:val="00D21C11"/>
    <w:rsid w:val="00D53D46"/>
    <w:rsid w:val="00DF612F"/>
    <w:rsid w:val="00E226AE"/>
    <w:rsid w:val="00E30B14"/>
    <w:rsid w:val="00E31355"/>
    <w:rsid w:val="00E37D2E"/>
    <w:rsid w:val="00EB0A17"/>
    <w:rsid w:val="00F14A66"/>
    <w:rsid w:val="00F5022E"/>
    <w:rsid w:val="00FB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74"/>
    <w:pPr>
      <w:ind w:left="720"/>
      <w:contextualSpacing/>
    </w:pPr>
  </w:style>
  <w:style w:type="character" w:customStyle="1" w:styleId="fontstyle01">
    <w:name w:val="fontstyle01"/>
    <w:basedOn w:val="a0"/>
    <w:rsid w:val="00BB31B2"/>
    <w:rPr>
      <w:rFonts w:ascii="TimesNewRomanPS-ItalicMT" w:hAnsi="TimesNewRomanPS-ItalicMT" w:hint="default"/>
      <w:b w:val="0"/>
      <w:bCs w:val="0"/>
      <w:i/>
      <w:iCs/>
      <w:color w:val="000000"/>
      <w:sz w:val="24"/>
      <w:szCs w:val="24"/>
    </w:rPr>
  </w:style>
  <w:style w:type="table" w:styleId="a4">
    <w:name w:val="Table Grid"/>
    <w:basedOn w:val="a1"/>
    <w:uiPriority w:val="59"/>
    <w:rsid w:val="00564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69047D"/>
    <w:rPr>
      <w:rFonts w:ascii="SymbolMT" w:hAnsi="Symbo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74"/>
    <w:pPr>
      <w:ind w:left="720"/>
      <w:contextualSpacing/>
    </w:pPr>
  </w:style>
  <w:style w:type="character" w:customStyle="1" w:styleId="fontstyle01">
    <w:name w:val="fontstyle01"/>
    <w:basedOn w:val="a0"/>
    <w:rsid w:val="00BB31B2"/>
    <w:rPr>
      <w:rFonts w:ascii="TimesNewRomanPS-ItalicMT" w:hAnsi="TimesNewRomanPS-ItalicMT" w:hint="default"/>
      <w:b w:val="0"/>
      <w:bCs w:val="0"/>
      <w:i/>
      <w:iCs/>
      <w:color w:val="000000"/>
      <w:sz w:val="24"/>
      <w:szCs w:val="24"/>
    </w:rPr>
  </w:style>
  <w:style w:type="table" w:styleId="a4">
    <w:name w:val="Table Grid"/>
    <w:basedOn w:val="a1"/>
    <w:uiPriority w:val="59"/>
    <w:rsid w:val="00564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69047D"/>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610">
      <w:bodyDiv w:val="1"/>
      <w:marLeft w:val="0"/>
      <w:marRight w:val="0"/>
      <w:marTop w:val="0"/>
      <w:marBottom w:val="0"/>
      <w:divBdr>
        <w:top w:val="none" w:sz="0" w:space="0" w:color="auto"/>
        <w:left w:val="none" w:sz="0" w:space="0" w:color="auto"/>
        <w:bottom w:val="none" w:sz="0" w:space="0" w:color="auto"/>
        <w:right w:val="none" w:sz="0" w:space="0" w:color="auto"/>
      </w:divBdr>
    </w:div>
    <w:div w:id="33770401">
      <w:bodyDiv w:val="1"/>
      <w:marLeft w:val="0"/>
      <w:marRight w:val="0"/>
      <w:marTop w:val="0"/>
      <w:marBottom w:val="0"/>
      <w:divBdr>
        <w:top w:val="none" w:sz="0" w:space="0" w:color="auto"/>
        <w:left w:val="none" w:sz="0" w:space="0" w:color="auto"/>
        <w:bottom w:val="none" w:sz="0" w:space="0" w:color="auto"/>
        <w:right w:val="none" w:sz="0" w:space="0" w:color="auto"/>
      </w:divBdr>
    </w:div>
    <w:div w:id="42557542">
      <w:bodyDiv w:val="1"/>
      <w:marLeft w:val="0"/>
      <w:marRight w:val="0"/>
      <w:marTop w:val="0"/>
      <w:marBottom w:val="0"/>
      <w:divBdr>
        <w:top w:val="none" w:sz="0" w:space="0" w:color="auto"/>
        <w:left w:val="none" w:sz="0" w:space="0" w:color="auto"/>
        <w:bottom w:val="none" w:sz="0" w:space="0" w:color="auto"/>
        <w:right w:val="none" w:sz="0" w:space="0" w:color="auto"/>
      </w:divBdr>
    </w:div>
    <w:div w:id="44188135">
      <w:bodyDiv w:val="1"/>
      <w:marLeft w:val="0"/>
      <w:marRight w:val="0"/>
      <w:marTop w:val="0"/>
      <w:marBottom w:val="0"/>
      <w:divBdr>
        <w:top w:val="none" w:sz="0" w:space="0" w:color="auto"/>
        <w:left w:val="none" w:sz="0" w:space="0" w:color="auto"/>
        <w:bottom w:val="none" w:sz="0" w:space="0" w:color="auto"/>
        <w:right w:val="none" w:sz="0" w:space="0" w:color="auto"/>
      </w:divBdr>
    </w:div>
    <w:div w:id="151146775">
      <w:bodyDiv w:val="1"/>
      <w:marLeft w:val="0"/>
      <w:marRight w:val="0"/>
      <w:marTop w:val="0"/>
      <w:marBottom w:val="0"/>
      <w:divBdr>
        <w:top w:val="none" w:sz="0" w:space="0" w:color="auto"/>
        <w:left w:val="none" w:sz="0" w:space="0" w:color="auto"/>
        <w:bottom w:val="none" w:sz="0" w:space="0" w:color="auto"/>
        <w:right w:val="none" w:sz="0" w:space="0" w:color="auto"/>
      </w:divBdr>
    </w:div>
    <w:div w:id="173301243">
      <w:bodyDiv w:val="1"/>
      <w:marLeft w:val="0"/>
      <w:marRight w:val="0"/>
      <w:marTop w:val="0"/>
      <w:marBottom w:val="0"/>
      <w:divBdr>
        <w:top w:val="none" w:sz="0" w:space="0" w:color="auto"/>
        <w:left w:val="none" w:sz="0" w:space="0" w:color="auto"/>
        <w:bottom w:val="none" w:sz="0" w:space="0" w:color="auto"/>
        <w:right w:val="none" w:sz="0" w:space="0" w:color="auto"/>
      </w:divBdr>
    </w:div>
    <w:div w:id="205677919">
      <w:bodyDiv w:val="1"/>
      <w:marLeft w:val="0"/>
      <w:marRight w:val="0"/>
      <w:marTop w:val="0"/>
      <w:marBottom w:val="0"/>
      <w:divBdr>
        <w:top w:val="none" w:sz="0" w:space="0" w:color="auto"/>
        <w:left w:val="none" w:sz="0" w:space="0" w:color="auto"/>
        <w:bottom w:val="none" w:sz="0" w:space="0" w:color="auto"/>
        <w:right w:val="none" w:sz="0" w:space="0" w:color="auto"/>
      </w:divBdr>
      <w:divsChild>
        <w:div w:id="465513326">
          <w:marLeft w:val="0"/>
          <w:marRight w:val="0"/>
          <w:marTop w:val="0"/>
          <w:marBottom w:val="0"/>
          <w:divBdr>
            <w:top w:val="none" w:sz="0" w:space="0" w:color="auto"/>
            <w:left w:val="none" w:sz="0" w:space="0" w:color="auto"/>
            <w:bottom w:val="none" w:sz="0" w:space="0" w:color="auto"/>
            <w:right w:val="none" w:sz="0" w:space="0" w:color="auto"/>
          </w:divBdr>
          <w:divsChild>
            <w:div w:id="1564216221">
              <w:marLeft w:val="0"/>
              <w:marRight w:val="0"/>
              <w:marTop w:val="0"/>
              <w:marBottom w:val="0"/>
              <w:divBdr>
                <w:top w:val="none" w:sz="0" w:space="0" w:color="auto"/>
                <w:left w:val="none" w:sz="0" w:space="0" w:color="auto"/>
                <w:bottom w:val="none" w:sz="0" w:space="0" w:color="auto"/>
                <w:right w:val="none" w:sz="0" w:space="0" w:color="auto"/>
              </w:divBdr>
              <w:divsChild>
                <w:div w:id="557322807">
                  <w:marLeft w:val="0"/>
                  <w:marRight w:val="0"/>
                  <w:marTop w:val="0"/>
                  <w:marBottom w:val="0"/>
                  <w:divBdr>
                    <w:top w:val="none" w:sz="0" w:space="0" w:color="auto"/>
                    <w:left w:val="none" w:sz="0" w:space="0" w:color="auto"/>
                    <w:bottom w:val="none" w:sz="0" w:space="0" w:color="auto"/>
                    <w:right w:val="none" w:sz="0" w:space="0" w:color="auto"/>
                  </w:divBdr>
                  <w:divsChild>
                    <w:div w:id="948046726">
                      <w:marLeft w:val="0"/>
                      <w:marRight w:val="0"/>
                      <w:marTop w:val="0"/>
                      <w:marBottom w:val="0"/>
                      <w:divBdr>
                        <w:top w:val="none" w:sz="0" w:space="0" w:color="auto"/>
                        <w:left w:val="none" w:sz="0" w:space="0" w:color="auto"/>
                        <w:bottom w:val="none" w:sz="0" w:space="0" w:color="auto"/>
                        <w:right w:val="none" w:sz="0" w:space="0" w:color="auto"/>
                      </w:divBdr>
                      <w:divsChild>
                        <w:div w:id="1687443073">
                          <w:marLeft w:val="0"/>
                          <w:marRight w:val="0"/>
                          <w:marTop w:val="0"/>
                          <w:marBottom w:val="0"/>
                          <w:divBdr>
                            <w:top w:val="none" w:sz="0" w:space="0" w:color="auto"/>
                            <w:left w:val="none" w:sz="0" w:space="0" w:color="auto"/>
                            <w:bottom w:val="none" w:sz="0" w:space="0" w:color="auto"/>
                            <w:right w:val="none" w:sz="0" w:space="0" w:color="auto"/>
                          </w:divBdr>
                          <w:divsChild>
                            <w:div w:id="1961111314">
                              <w:marLeft w:val="0"/>
                              <w:marRight w:val="300"/>
                              <w:marTop w:val="180"/>
                              <w:marBottom w:val="0"/>
                              <w:divBdr>
                                <w:top w:val="none" w:sz="0" w:space="0" w:color="auto"/>
                                <w:left w:val="none" w:sz="0" w:space="0" w:color="auto"/>
                                <w:bottom w:val="none" w:sz="0" w:space="0" w:color="auto"/>
                                <w:right w:val="none" w:sz="0" w:space="0" w:color="auto"/>
                              </w:divBdr>
                              <w:divsChild>
                                <w:div w:id="873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06906">
          <w:marLeft w:val="0"/>
          <w:marRight w:val="0"/>
          <w:marTop w:val="0"/>
          <w:marBottom w:val="0"/>
          <w:divBdr>
            <w:top w:val="none" w:sz="0" w:space="0" w:color="auto"/>
            <w:left w:val="none" w:sz="0" w:space="0" w:color="auto"/>
            <w:bottom w:val="none" w:sz="0" w:space="0" w:color="auto"/>
            <w:right w:val="none" w:sz="0" w:space="0" w:color="auto"/>
          </w:divBdr>
          <w:divsChild>
            <w:div w:id="1637954427">
              <w:marLeft w:val="0"/>
              <w:marRight w:val="0"/>
              <w:marTop w:val="0"/>
              <w:marBottom w:val="0"/>
              <w:divBdr>
                <w:top w:val="none" w:sz="0" w:space="0" w:color="auto"/>
                <w:left w:val="none" w:sz="0" w:space="0" w:color="auto"/>
                <w:bottom w:val="none" w:sz="0" w:space="0" w:color="auto"/>
                <w:right w:val="none" w:sz="0" w:space="0" w:color="auto"/>
              </w:divBdr>
              <w:divsChild>
                <w:div w:id="1929190601">
                  <w:marLeft w:val="0"/>
                  <w:marRight w:val="0"/>
                  <w:marTop w:val="0"/>
                  <w:marBottom w:val="0"/>
                  <w:divBdr>
                    <w:top w:val="none" w:sz="0" w:space="0" w:color="auto"/>
                    <w:left w:val="none" w:sz="0" w:space="0" w:color="auto"/>
                    <w:bottom w:val="none" w:sz="0" w:space="0" w:color="auto"/>
                    <w:right w:val="none" w:sz="0" w:space="0" w:color="auto"/>
                  </w:divBdr>
                  <w:divsChild>
                    <w:div w:id="466555615">
                      <w:marLeft w:val="0"/>
                      <w:marRight w:val="0"/>
                      <w:marTop w:val="0"/>
                      <w:marBottom w:val="0"/>
                      <w:divBdr>
                        <w:top w:val="none" w:sz="0" w:space="0" w:color="auto"/>
                        <w:left w:val="none" w:sz="0" w:space="0" w:color="auto"/>
                        <w:bottom w:val="none" w:sz="0" w:space="0" w:color="auto"/>
                        <w:right w:val="none" w:sz="0" w:space="0" w:color="auto"/>
                      </w:divBdr>
                      <w:divsChild>
                        <w:div w:id="9184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9987">
      <w:bodyDiv w:val="1"/>
      <w:marLeft w:val="0"/>
      <w:marRight w:val="0"/>
      <w:marTop w:val="0"/>
      <w:marBottom w:val="0"/>
      <w:divBdr>
        <w:top w:val="none" w:sz="0" w:space="0" w:color="auto"/>
        <w:left w:val="none" w:sz="0" w:space="0" w:color="auto"/>
        <w:bottom w:val="none" w:sz="0" w:space="0" w:color="auto"/>
        <w:right w:val="none" w:sz="0" w:space="0" w:color="auto"/>
      </w:divBdr>
      <w:divsChild>
        <w:div w:id="2125928529">
          <w:marLeft w:val="0"/>
          <w:marRight w:val="0"/>
          <w:marTop w:val="0"/>
          <w:marBottom w:val="0"/>
          <w:divBdr>
            <w:top w:val="none" w:sz="0" w:space="0" w:color="auto"/>
            <w:left w:val="none" w:sz="0" w:space="0" w:color="auto"/>
            <w:bottom w:val="none" w:sz="0" w:space="0" w:color="auto"/>
            <w:right w:val="none" w:sz="0" w:space="0" w:color="auto"/>
          </w:divBdr>
          <w:divsChild>
            <w:div w:id="711537484">
              <w:marLeft w:val="0"/>
              <w:marRight w:val="0"/>
              <w:marTop w:val="0"/>
              <w:marBottom w:val="0"/>
              <w:divBdr>
                <w:top w:val="none" w:sz="0" w:space="0" w:color="auto"/>
                <w:left w:val="none" w:sz="0" w:space="0" w:color="auto"/>
                <w:bottom w:val="none" w:sz="0" w:space="0" w:color="auto"/>
                <w:right w:val="none" w:sz="0" w:space="0" w:color="auto"/>
              </w:divBdr>
              <w:divsChild>
                <w:div w:id="1888372298">
                  <w:marLeft w:val="0"/>
                  <w:marRight w:val="0"/>
                  <w:marTop w:val="0"/>
                  <w:marBottom w:val="0"/>
                  <w:divBdr>
                    <w:top w:val="none" w:sz="0" w:space="0" w:color="auto"/>
                    <w:left w:val="none" w:sz="0" w:space="0" w:color="auto"/>
                    <w:bottom w:val="none" w:sz="0" w:space="0" w:color="auto"/>
                    <w:right w:val="none" w:sz="0" w:space="0" w:color="auto"/>
                  </w:divBdr>
                  <w:divsChild>
                    <w:div w:id="506478859">
                      <w:marLeft w:val="0"/>
                      <w:marRight w:val="0"/>
                      <w:marTop w:val="0"/>
                      <w:marBottom w:val="0"/>
                      <w:divBdr>
                        <w:top w:val="none" w:sz="0" w:space="0" w:color="auto"/>
                        <w:left w:val="none" w:sz="0" w:space="0" w:color="auto"/>
                        <w:bottom w:val="none" w:sz="0" w:space="0" w:color="auto"/>
                        <w:right w:val="none" w:sz="0" w:space="0" w:color="auto"/>
                      </w:divBdr>
                      <w:divsChild>
                        <w:div w:id="1831360389">
                          <w:marLeft w:val="0"/>
                          <w:marRight w:val="0"/>
                          <w:marTop w:val="0"/>
                          <w:marBottom w:val="0"/>
                          <w:divBdr>
                            <w:top w:val="none" w:sz="0" w:space="0" w:color="auto"/>
                            <w:left w:val="none" w:sz="0" w:space="0" w:color="auto"/>
                            <w:bottom w:val="none" w:sz="0" w:space="0" w:color="auto"/>
                            <w:right w:val="none" w:sz="0" w:space="0" w:color="auto"/>
                          </w:divBdr>
                          <w:divsChild>
                            <w:div w:id="766779427">
                              <w:marLeft w:val="0"/>
                              <w:marRight w:val="300"/>
                              <w:marTop w:val="180"/>
                              <w:marBottom w:val="0"/>
                              <w:divBdr>
                                <w:top w:val="none" w:sz="0" w:space="0" w:color="auto"/>
                                <w:left w:val="none" w:sz="0" w:space="0" w:color="auto"/>
                                <w:bottom w:val="none" w:sz="0" w:space="0" w:color="auto"/>
                                <w:right w:val="none" w:sz="0" w:space="0" w:color="auto"/>
                              </w:divBdr>
                              <w:divsChild>
                                <w:div w:id="4240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605">
          <w:marLeft w:val="0"/>
          <w:marRight w:val="0"/>
          <w:marTop w:val="0"/>
          <w:marBottom w:val="0"/>
          <w:divBdr>
            <w:top w:val="none" w:sz="0" w:space="0" w:color="auto"/>
            <w:left w:val="none" w:sz="0" w:space="0" w:color="auto"/>
            <w:bottom w:val="none" w:sz="0" w:space="0" w:color="auto"/>
            <w:right w:val="none" w:sz="0" w:space="0" w:color="auto"/>
          </w:divBdr>
          <w:divsChild>
            <w:div w:id="33114720">
              <w:marLeft w:val="0"/>
              <w:marRight w:val="0"/>
              <w:marTop w:val="0"/>
              <w:marBottom w:val="0"/>
              <w:divBdr>
                <w:top w:val="none" w:sz="0" w:space="0" w:color="auto"/>
                <w:left w:val="none" w:sz="0" w:space="0" w:color="auto"/>
                <w:bottom w:val="none" w:sz="0" w:space="0" w:color="auto"/>
                <w:right w:val="none" w:sz="0" w:space="0" w:color="auto"/>
              </w:divBdr>
              <w:divsChild>
                <w:div w:id="61415022">
                  <w:marLeft w:val="0"/>
                  <w:marRight w:val="0"/>
                  <w:marTop w:val="0"/>
                  <w:marBottom w:val="0"/>
                  <w:divBdr>
                    <w:top w:val="none" w:sz="0" w:space="0" w:color="auto"/>
                    <w:left w:val="none" w:sz="0" w:space="0" w:color="auto"/>
                    <w:bottom w:val="none" w:sz="0" w:space="0" w:color="auto"/>
                    <w:right w:val="none" w:sz="0" w:space="0" w:color="auto"/>
                  </w:divBdr>
                  <w:divsChild>
                    <w:div w:id="626736512">
                      <w:marLeft w:val="0"/>
                      <w:marRight w:val="0"/>
                      <w:marTop w:val="0"/>
                      <w:marBottom w:val="0"/>
                      <w:divBdr>
                        <w:top w:val="none" w:sz="0" w:space="0" w:color="auto"/>
                        <w:left w:val="none" w:sz="0" w:space="0" w:color="auto"/>
                        <w:bottom w:val="none" w:sz="0" w:space="0" w:color="auto"/>
                        <w:right w:val="none" w:sz="0" w:space="0" w:color="auto"/>
                      </w:divBdr>
                      <w:divsChild>
                        <w:div w:id="15486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9009">
      <w:bodyDiv w:val="1"/>
      <w:marLeft w:val="0"/>
      <w:marRight w:val="0"/>
      <w:marTop w:val="0"/>
      <w:marBottom w:val="0"/>
      <w:divBdr>
        <w:top w:val="none" w:sz="0" w:space="0" w:color="auto"/>
        <w:left w:val="none" w:sz="0" w:space="0" w:color="auto"/>
        <w:bottom w:val="none" w:sz="0" w:space="0" w:color="auto"/>
        <w:right w:val="none" w:sz="0" w:space="0" w:color="auto"/>
      </w:divBdr>
      <w:divsChild>
        <w:div w:id="457994323">
          <w:marLeft w:val="0"/>
          <w:marRight w:val="0"/>
          <w:marTop w:val="0"/>
          <w:marBottom w:val="0"/>
          <w:divBdr>
            <w:top w:val="none" w:sz="0" w:space="0" w:color="auto"/>
            <w:left w:val="none" w:sz="0" w:space="0" w:color="auto"/>
            <w:bottom w:val="none" w:sz="0" w:space="0" w:color="auto"/>
            <w:right w:val="none" w:sz="0" w:space="0" w:color="auto"/>
          </w:divBdr>
          <w:divsChild>
            <w:div w:id="1280339446">
              <w:marLeft w:val="0"/>
              <w:marRight w:val="0"/>
              <w:marTop w:val="0"/>
              <w:marBottom w:val="0"/>
              <w:divBdr>
                <w:top w:val="none" w:sz="0" w:space="0" w:color="auto"/>
                <w:left w:val="none" w:sz="0" w:space="0" w:color="auto"/>
                <w:bottom w:val="none" w:sz="0" w:space="0" w:color="auto"/>
                <w:right w:val="none" w:sz="0" w:space="0" w:color="auto"/>
              </w:divBdr>
              <w:divsChild>
                <w:div w:id="1552109655">
                  <w:marLeft w:val="0"/>
                  <w:marRight w:val="0"/>
                  <w:marTop w:val="0"/>
                  <w:marBottom w:val="0"/>
                  <w:divBdr>
                    <w:top w:val="none" w:sz="0" w:space="0" w:color="auto"/>
                    <w:left w:val="none" w:sz="0" w:space="0" w:color="auto"/>
                    <w:bottom w:val="none" w:sz="0" w:space="0" w:color="auto"/>
                    <w:right w:val="none" w:sz="0" w:space="0" w:color="auto"/>
                  </w:divBdr>
                  <w:divsChild>
                    <w:div w:id="1081100862">
                      <w:marLeft w:val="0"/>
                      <w:marRight w:val="0"/>
                      <w:marTop w:val="0"/>
                      <w:marBottom w:val="0"/>
                      <w:divBdr>
                        <w:top w:val="none" w:sz="0" w:space="0" w:color="auto"/>
                        <w:left w:val="none" w:sz="0" w:space="0" w:color="auto"/>
                        <w:bottom w:val="none" w:sz="0" w:space="0" w:color="auto"/>
                        <w:right w:val="none" w:sz="0" w:space="0" w:color="auto"/>
                      </w:divBdr>
                      <w:divsChild>
                        <w:div w:id="99449779">
                          <w:marLeft w:val="0"/>
                          <w:marRight w:val="0"/>
                          <w:marTop w:val="0"/>
                          <w:marBottom w:val="0"/>
                          <w:divBdr>
                            <w:top w:val="none" w:sz="0" w:space="0" w:color="auto"/>
                            <w:left w:val="none" w:sz="0" w:space="0" w:color="auto"/>
                            <w:bottom w:val="none" w:sz="0" w:space="0" w:color="auto"/>
                            <w:right w:val="none" w:sz="0" w:space="0" w:color="auto"/>
                          </w:divBdr>
                          <w:divsChild>
                            <w:div w:id="694506265">
                              <w:marLeft w:val="0"/>
                              <w:marRight w:val="300"/>
                              <w:marTop w:val="180"/>
                              <w:marBottom w:val="0"/>
                              <w:divBdr>
                                <w:top w:val="none" w:sz="0" w:space="0" w:color="auto"/>
                                <w:left w:val="none" w:sz="0" w:space="0" w:color="auto"/>
                                <w:bottom w:val="none" w:sz="0" w:space="0" w:color="auto"/>
                                <w:right w:val="none" w:sz="0" w:space="0" w:color="auto"/>
                              </w:divBdr>
                              <w:divsChild>
                                <w:div w:id="21445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08173">
          <w:marLeft w:val="0"/>
          <w:marRight w:val="0"/>
          <w:marTop w:val="0"/>
          <w:marBottom w:val="0"/>
          <w:divBdr>
            <w:top w:val="none" w:sz="0" w:space="0" w:color="auto"/>
            <w:left w:val="none" w:sz="0" w:space="0" w:color="auto"/>
            <w:bottom w:val="none" w:sz="0" w:space="0" w:color="auto"/>
            <w:right w:val="none" w:sz="0" w:space="0" w:color="auto"/>
          </w:divBdr>
          <w:divsChild>
            <w:div w:id="1775050819">
              <w:marLeft w:val="0"/>
              <w:marRight w:val="0"/>
              <w:marTop w:val="0"/>
              <w:marBottom w:val="0"/>
              <w:divBdr>
                <w:top w:val="none" w:sz="0" w:space="0" w:color="auto"/>
                <w:left w:val="none" w:sz="0" w:space="0" w:color="auto"/>
                <w:bottom w:val="none" w:sz="0" w:space="0" w:color="auto"/>
                <w:right w:val="none" w:sz="0" w:space="0" w:color="auto"/>
              </w:divBdr>
              <w:divsChild>
                <w:div w:id="686950200">
                  <w:marLeft w:val="0"/>
                  <w:marRight w:val="0"/>
                  <w:marTop w:val="0"/>
                  <w:marBottom w:val="0"/>
                  <w:divBdr>
                    <w:top w:val="none" w:sz="0" w:space="0" w:color="auto"/>
                    <w:left w:val="none" w:sz="0" w:space="0" w:color="auto"/>
                    <w:bottom w:val="none" w:sz="0" w:space="0" w:color="auto"/>
                    <w:right w:val="none" w:sz="0" w:space="0" w:color="auto"/>
                  </w:divBdr>
                  <w:divsChild>
                    <w:div w:id="137305141">
                      <w:marLeft w:val="0"/>
                      <w:marRight w:val="0"/>
                      <w:marTop w:val="0"/>
                      <w:marBottom w:val="0"/>
                      <w:divBdr>
                        <w:top w:val="none" w:sz="0" w:space="0" w:color="auto"/>
                        <w:left w:val="none" w:sz="0" w:space="0" w:color="auto"/>
                        <w:bottom w:val="none" w:sz="0" w:space="0" w:color="auto"/>
                        <w:right w:val="none" w:sz="0" w:space="0" w:color="auto"/>
                      </w:divBdr>
                      <w:divsChild>
                        <w:div w:id="1402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59239">
      <w:bodyDiv w:val="1"/>
      <w:marLeft w:val="0"/>
      <w:marRight w:val="0"/>
      <w:marTop w:val="0"/>
      <w:marBottom w:val="0"/>
      <w:divBdr>
        <w:top w:val="none" w:sz="0" w:space="0" w:color="auto"/>
        <w:left w:val="none" w:sz="0" w:space="0" w:color="auto"/>
        <w:bottom w:val="none" w:sz="0" w:space="0" w:color="auto"/>
        <w:right w:val="none" w:sz="0" w:space="0" w:color="auto"/>
      </w:divBdr>
    </w:div>
    <w:div w:id="368264336">
      <w:bodyDiv w:val="1"/>
      <w:marLeft w:val="0"/>
      <w:marRight w:val="0"/>
      <w:marTop w:val="0"/>
      <w:marBottom w:val="0"/>
      <w:divBdr>
        <w:top w:val="none" w:sz="0" w:space="0" w:color="auto"/>
        <w:left w:val="none" w:sz="0" w:space="0" w:color="auto"/>
        <w:bottom w:val="none" w:sz="0" w:space="0" w:color="auto"/>
        <w:right w:val="none" w:sz="0" w:space="0" w:color="auto"/>
      </w:divBdr>
    </w:div>
    <w:div w:id="444081537">
      <w:bodyDiv w:val="1"/>
      <w:marLeft w:val="0"/>
      <w:marRight w:val="0"/>
      <w:marTop w:val="0"/>
      <w:marBottom w:val="0"/>
      <w:divBdr>
        <w:top w:val="none" w:sz="0" w:space="0" w:color="auto"/>
        <w:left w:val="none" w:sz="0" w:space="0" w:color="auto"/>
        <w:bottom w:val="none" w:sz="0" w:space="0" w:color="auto"/>
        <w:right w:val="none" w:sz="0" w:space="0" w:color="auto"/>
      </w:divBdr>
    </w:div>
    <w:div w:id="460272753">
      <w:bodyDiv w:val="1"/>
      <w:marLeft w:val="0"/>
      <w:marRight w:val="0"/>
      <w:marTop w:val="0"/>
      <w:marBottom w:val="0"/>
      <w:divBdr>
        <w:top w:val="none" w:sz="0" w:space="0" w:color="auto"/>
        <w:left w:val="none" w:sz="0" w:space="0" w:color="auto"/>
        <w:bottom w:val="none" w:sz="0" w:space="0" w:color="auto"/>
        <w:right w:val="none" w:sz="0" w:space="0" w:color="auto"/>
      </w:divBdr>
    </w:div>
    <w:div w:id="522864155">
      <w:bodyDiv w:val="1"/>
      <w:marLeft w:val="0"/>
      <w:marRight w:val="0"/>
      <w:marTop w:val="0"/>
      <w:marBottom w:val="0"/>
      <w:divBdr>
        <w:top w:val="none" w:sz="0" w:space="0" w:color="auto"/>
        <w:left w:val="none" w:sz="0" w:space="0" w:color="auto"/>
        <w:bottom w:val="none" w:sz="0" w:space="0" w:color="auto"/>
        <w:right w:val="none" w:sz="0" w:space="0" w:color="auto"/>
      </w:divBdr>
    </w:div>
    <w:div w:id="661353949">
      <w:bodyDiv w:val="1"/>
      <w:marLeft w:val="0"/>
      <w:marRight w:val="0"/>
      <w:marTop w:val="0"/>
      <w:marBottom w:val="0"/>
      <w:divBdr>
        <w:top w:val="none" w:sz="0" w:space="0" w:color="auto"/>
        <w:left w:val="none" w:sz="0" w:space="0" w:color="auto"/>
        <w:bottom w:val="none" w:sz="0" w:space="0" w:color="auto"/>
        <w:right w:val="none" w:sz="0" w:space="0" w:color="auto"/>
      </w:divBdr>
    </w:div>
    <w:div w:id="664431706">
      <w:bodyDiv w:val="1"/>
      <w:marLeft w:val="0"/>
      <w:marRight w:val="0"/>
      <w:marTop w:val="0"/>
      <w:marBottom w:val="0"/>
      <w:divBdr>
        <w:top w:val="none" w:sz="0" w:space="0" w:color="auto"/>
        <w:left w:val="none" w:sz="0" w:space="0" w:color="auto"/>
        <w:bottom w:val="none" w:sz="0" w:space="0" w:color="auto"/>
        <w:right w:val="none" w:sz="0" w:space="0" w:color="auto"/>
      </w:divBdr>
    </w:div>
    <w:div w:id="713896285">
      <w:bodyDiv w:val="1"/>
      <w:marLeft w:val="0"/>
      <w:marRight w:val="0"/>
      <w:marTop w:val="0"/>
      <w:marBottom w:val="0"/>
      <w:divBdr>
        <w:top w:val="none" w:sz="0" w:space="0" w:color="auto"/>
        <w:left w:val="none" w:sz="0" w:space="0" w:color="auto"/>
        <w:bottom w:val="none" w:sz="0" w:space="0" w:color="auto"/>
        <w:right w:val="none" w:sz="0" w:space="0" w:color="auto"/>
      </w:divBdr>
    </w:div>
    <w:div w:id="715392938">
      <w:bodyDiv w:val="1"/>
      <w:marLeft w:val="0"/>
      <w:marRight w:val="0"/>
      <w:marTop w:val="0"/>
      <w:marBottom w:val="0"/>
      <w:divBdr>
        <w:top w:val="none" w:sz="0" w:space="0" w:color="auto"/>
        <w:left w:val="none" w:sz="0" w:space="0" w:color="auto"/>
        <w:bottom w:val="none" w:sz="0" w:space="0" w:color="auto"/>
        <w:right w:val="none" w:sz="0" w:space="0" w:color="auto"/>
      </w:divBdr>
    </w:div>
    <w:div w:id="731537121">
      <w:bodyDiv w:val="1"/>
      <w:marLeft w:val="0"/>
      <w:marRight w:val="0"/>
      <w:marTop w:val="0"/>
      <w:marBottom w:val="0"/>
      <w:divBdr>
        <w:top w:val="none" w:sz="0" w:space="0" w:color="auto"/>
        <w:left w:val="none" w:sz="0" w:space="0" w:color="auto"/>
        <w:bottom w:val="none" w:sz="0" w:space="0" w:color="auto"/>
        <w:right w:val="none" w:sz="0" w:space="0" w:color="auto"/>
      </w:divBdr>
    </w:div>
    <w:div w:id="795224901">
      <w:bodyDiv w:val="1"/>
      <w:marLeft w:val="0"/>
      <w:marRight w:val="0"/>
      <w:marTop w:val="0"/>
      <w:marBottom w:val="0"/>
      <w:divBdr>
        <w:top w:val="none" w:sz="0" w:space="0" w:color="auto"/>
        <w:left w:val="none" w:sz="0" w:space="0" w:color="auto"/>
        <w:bottom w:val="none" w:sz="0" w:space="0" w:color="auto"/>
        <w:right w:val="none" w:sz="0" w:space="0" w:color="auto"/>
      </w:divBdr>
    </w:div>
    <w:div w:id="911621035">
      <w:bodyDiv w:val="1"/>
      <w:marLeft w:val="0"/>
      <w:marRight w:val="0"/>
      <w:marTop w:val="0"/>
      <w:marBottom w:val="0"/>
      <w:divBdr>
        <w:top w:val="none" w:sz="0" w:space="0" w:color="auto"/>
        <w:left w:val="none" w:sz="0" w:space="0" w:color="auto"/>
        <w:bottom w:val="none" w:sz="0" w:space="0" w:color="auto"/>
        <w:right w:val="none" w:sz="0" w:space="0" w:color="auto"/>
      </w:divBdr>
      <w:divsChild>
        <w:div w:id="453207928">
          <w:marLeft w:val="0"/>
          <w:marRight w:val="0"/>
          <w:marTop w:val="90"/>
          <w:marBottom w:val="90"/>
          <w:divBdr>
            <w:top w:val="none" w:sz="0" w:space="0" w:color="auto"/>
            <w:left w:val="none" w:sz="0" w:space="0" w:color="auto"/>
            <w:bottom w:val="none" w:sz="0" w:space="0" w:color="auto"/>
            <w:right w:val="none" w:sz="0" w:space="0" w:color="auto"/>
          </w:divBdr>
        </w:div>
      </w:divsChild>
    </w:div>
    <w:div w:id="932593520">
      <w:bodyDiv w:val="1"/>
      <w:marLeft w:val="0"/>
      <w:marRight w:val="0"/>
      <w:marTop w:val="0"/>
      <w:marBottom w:val="0"/>
      <w:divBdr>
        <w:top w:val="none" w:sz="0" w:space="0" w:color="auto"/>
        <w:left w:val="none" w:sz="0" w:space="0" w:color="auto"/>
        <w:bottom w:val="none" w:sz="0" w:space="0" w:color="auto"/>
        <w:right w:val="none" w:sz="0" w:space="0" w:color="auto"/>
      </w:divBdr>
    </w:div>
    <w:div w:id="1070421047">
      <w:bodyDiv w:val="1"/>
      <w:marLeft w:val="0"/>
      <w:marRight w:val="0"/>
      <w:marTop w:val="0"/>
      <w:marBottom w:val="0"/>
      <w:divBdr>
        <w:top w:val="none" w:sz="0" w:space="0" w:color="auto"/>
        <w:left w:val="none" w:sz="0" w:space="0" w:color="auto"/>
        <w:bottom w:val="none" w:sz="0" w:space="0" w:color="auto"/>
        <w:right w:val="none" w:sz="0" w:space="0" w:color="auto"/>
      </w:divBdr>
    </w:div>
    <w:div w:id="1134980030">
      <w:bodyDiv w:val="1"/>
      <w:marLeft w:val="0"/>
      <w:marRight w:val="0"/>
      <w:marTop w:val="0"/>
      <w:marBottom w:val="0"/>
      <w:divBdr>
        <w:top w:val="none" w:sz="0" w:space="0" w:color="auto"/>
        <w:left w:val="none" w:sz="0" w:space="0" w:color="auto"/>
        <w:bottom w:val="none" w:sz="0" w:space="0" w:color="auto"/>
        <w:right w:val="none" w:sz="0" w:space="0" w:color="auto"/>
      </w:divBdr>
    </w:div>
    <w:div w:id="1204362119">
      <w:bodyDiv w:val="1"/>
      <w:marLeft w:val="0"/>
      <w:marRight w:val="0"/>
      <w:marTop w:val="0"/>
      <w:marBottom w:val="0"/>
      <w:divBdr>
        <w:top w:val="none" w:sz="0" w:space="0" w:color="auto"/>
        <w:left w:val="none" w:sz="0" w:space="0" w:color="auto"/>
        <w:bottom w:val="none" w:sz="0" w:space="0" w:color="auto"/>
        <w:right w:val="none" w:sz="0" w:space="0" w:color="auto"/>
      </w:divBdr>
    </w:div>
    <w:div w:id="1238859741">
      <w:bodyDiv w:val="1"/>
      <w:marLeft w:val="0"/>
      <w:marRight w:val="0"/>
      <w:marTop w:val="0"/>
      <w:marBottom w:val="0"/>
      <w:divBdr>
        <w:top w:val="none" w:sz="0" w:space="0" w:color="auto"/>
        <w:left w:val="none" w:sz="0" w:space="0" w:color="auto"/>
        <w:bottom w:val="none" w:sz="0" w:space="0" w:color="auto"/>
        <w:right w:val="none" w:sz="0" w:space="0" w:color="auto"/>
      </w:divBdr>
    </w:div>
    <w:div w:id="1251353483">
      <w:bodyDiv w:val="1"/>
      <w:marLeft w:val="0"/>
      <w:marRight w:val="0"/>
      <w:marTop w:val="0"/>
      <w:marBottom w:val="0"/>
      <w:divBdr>
        <w:top w:val="none" w:sz="0" w:space="0" w:color="auto"/>
        <w:left w:val="none" w:sz="0" w:space="0" w:color="auto"/>
        <w:bottom w:val="none" w:sz="0" w:space="0" w:color="auto"/>
        <w:right w:val="none" w:sz="0" w:space="0" w:color="auto"/>
      </w:divBdr>
    </w:div>
    <w:div w:id="1290018504">
      <w:bodyDiv w:val="1"/>
      <w:marLeft w:val="0"/>
      <w:marRight w:val="0"/>
      <w:marTop w:val="0"/>
      <w:marBottom w:val="0"/>
      <w:divBdr>
        <w:top w:val="none" w:sz="0" w:space="0" w:color="auto"/>
        <w:left w:val="none" w:sz="0" w:space="0" w:color="auto"/>
        <w:bottom w:val="none" w:sz="0" w:space="0" w:color="auto"/>
        <w:right w:val="none" w:sz="0" w:space="0" w:color="auto"/>
      </w:divBdr>
    </w:div>
    <w:div w:id="1304309453">
      <w:bodyDiv w:val="1"/>
      <w:marLeft w:val="0"/>
      <w:marRight w:val="0"/>
      <w:marTop w:val="0"/>
      <w:marBottom w:val="0"/>
      <w:divBdr>
        <w:top w:val="none" w:sz="0" w:space="0" w:color="auto"/>
        <w:left w:val="none" w:sz="0" w:space="0" w:color="auto"/>
        <w:bottom w:val="none" w:sz="0" w:space="0" w:color="auto"/>
        <w:right w:val="none" w:sz="0" w:space="0" w:color="auto"/>
      </w:divBdr>
    </w:div>
    <w:div w:id="1316563688">
      <w:bodyDiv w:val="1"/>
      <w:marLeft w:val="0"/>
      <w:marRight w:val="0"/>
      <w:marTop w:val="0"/>
      <w:marBottom w:val="0"/>
      <w:divBdr>
        <w:top w:val="none" w:sz="0" w:space="0" w:color="auto"/>
        <w:left w:val="none" w:sz="0" w:space="0" w:color="auto"/>
        <w:bottom w:val="none" w:sz="0" w:space="0" w:color="auto"/>
        <w:right w:val="none" w:sz="0" w:space="0" w:color="auto"/>
      </w:divBdr>
    </w:div>
    <w:div w:id="1411200579">
      <w:bodyDiv w:val="1"/>
      <w:marLeft w:val="0"/>
      <w:marRight w:val="0"/>
      <w:marTop w:val="0"/>
      <w:marBottom w:val="0"/>
      <w:divBdr>
        <w:top w:val="none" w:sz="0" w:space="0" w:color="auto"/>
        <w:left w:val="none" w:sz="0" w:space="0" w:color="auto"/>
        <w:bottom w:val="none" w:sz="0" w:space="0" w:color="auto"/>
        <w:right w:val="none" w:sz="0" w:space="0" w:color="auto"/>
      </w:divBdr>
      <w:divsChild>
        <w:div w:id="1833451961">
          <w:marLeft w:val="0"/>
          <w:marRight w:val="0"/>
          <w:marTop w:val="0"/>
          <w:marBottom w:val="0"/>
          <w:divBdr>
            <w:top w:val="none" w:sz="0" w:space="0" w:color="auto"/>
            <w:left w:val="none" w:sz="0" w:space="0" w:color="auto"/>
            <w:bottom w:val="none" w:sz="0" w:space="0" w:color="auto"/>
            <w:right w:val="none" w:sz="0" w:space="0" w:color="auto"/>
          </w:divBdr>
          <w:divsChild>
            <w:div w:id="1207569185">
              <w:marLeft w:val="0"/>
              <w:marRight w:val="0"/>
              <w:marTop w:val="0"/>
              <w:marBottom w:val="0"/>
              <w:divBdr>
                <w:top w:val="none" w:sz="0" w:space="0" w:color="auto"/>
                <w:left w:val="none" w:sz="0" w:space="0" w:color="auto"/>
                <w:bottom w:val="none" w:sz="0" w:space="0" w:color="auto"/>
                <w:right w:val="none" w:sz="0" w:space="0" w:color="auto"/>
              </w:divBdr>
              <w:divsChild>
                <w:div w:id="1390030680">
                  <w:marLeft w:val="0"/>
                  <w:marRight w:val="0"/>
                  <w:marTop w:val="0"/>
                  <w:marBottom w:val="0"/>
                  <w:divBdr>
                    <w:top w:val="none" w:sz="0" w:space="0" w:color="auto"/>
                    <w:left w:val="none" w:sz="0" w:space="0" w:color="auto"/>
                    <w:bottom w:val="none" w:sz="0" w:space="0" w:color="auto"/>
                    <w:right w:val="none" w:sz="0" w:space="0" w:color="auto"/>
                  </w:divBdr>
                  <w:divsChild>
                    <w:div w:id="1465274632">
                      <w:marLeft w:val="0"/>
                      <w:marRight w:val="0"/>
                      <w:marTop w:val="0"/>
                      <w:marBottom w:val="0"/>
                      <w:divBdr>
                        <w:top w:val="none" w:sz="0" w:space="0" w:color="auto"/>
                        <w:left w:val="none" w:sz="0" w:space="0" w:color="auto"/>
                        <w:bottom w:val="none" w:sz="0" w:space="0" w:color="auto"/>
                        <w:right w:val="none" w:sz="0" w:space="0" w:color="auto"/>
                      </w:divBdr>
                      <w:divsChild>
                        <w:div w:id="1856991008">
                          <w:marLeft w:val="0"/>
                          <w:marRight w:val="0"/>
                          <w:marTop w:val="0"/>
                          <w:marBottom w:val="0"/>
                          <w:divBdr>
                            <w:top w:val="none" w:sz="0" w:space="0" w:color="auto"/>
                            <w:left w:val="none" w:sz="0" w:space="0" w:color="auto"/>
                            <w:bottom w:val="none" w:sz="0" w:space="0" w:color="auto"/>
                            <w:right w:val="none" w:sz="0" w:space="0" w:color="auto"/>
                          </w:divBdr>
                          <w:divsChild>
                            <w:div w:id="1684670277">
                              <w:marLeft w:val="0"/>
                              <w:marRight w:val="300"/>
                              <w:marTop w:val="180"/>
                              <w:marBottom w:val="0"/>
                              <w:divBdr>
                                <w:top w:val="none" w:sz="0" w:space="0" w:color="auto"/>
                                <w:left w:val="none" w:sz="0" w:space="0" w:color="auto"/>
                                <w:bottom w:val="none" w:sz="0" w:space="0" w:color="auto"/>
                                <w:right w:val="none" w:sz="0" w:space="0" w:color="auto"/>
                              </w:divBdr>
                              <w:divsChild>
                                <w:div w:id="1658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9659">
          <w:marLeft w:val="0"/>
          <w:marRight w:val="0"/>
          <w:marTop w:val="0"/>
          <w:marBottom w:val="0"/>
          <w:divBdr>
            <w:top w:val="none" w:sz="0" w:space="0" w:color="auto"/>
            <w:left w:val="none" w:sz="0" w:space="0" w:color="auto"/>
            <w:bottom w:val="none" w:sz="0" w:space="0" w:color="auto"/>
            <w:right w:val="none" w:sz="0" w:space="0" w:color="auto"/>
          </w:divBdr>
          <w:divsChild>
            <w:div w:id="1767067640">
              <w:marLeft w:val="0"/>
              <w:marRight w:val="0"/>
              <w:marTop w:val="0"/>
              <w:marBottom w:val="0"/>
              <w:divBdr>
                <w:top w:val="none" w:sz="0" w:space="0" w:color="auto"/>
                <w:left w:val="none" w:sz="0" w:space="0" w:color="auto"/>
                <w:bottom w:val="none" w:sz="0" w:space="0" w:color="auto"/>
                <w:right w:val="none" w:sz="0" w:space="0" w:color="auto"/>
              </w:divBdr>
              <w:divsChild>
                <w:div w:id="1156720789">
                  <w:marLeft w:val="0"/>
                  <w:marRight w:val="0"/>
                  <w:marTop w:val="0"/>
                  <w:marBottom w:val="0"/>
                  <w:divBdr>
                    <w:top w:val="none" w:sz="0" w:space="0" w:color="auto"/>
                    <w:left w:val="none" w:sz="0" w:space="0" w:color="auto"/>
                    <w:bottom w:val="none" w:sz="0" w:space="0" w:color="auto"/>
                    <w:right w:val="none" w:sz="0" w:space="0" w:color="auto"/>
                  </w:divBdr>
                  <w:divsChild>
                    <w:div w:id="1253473214">
                      <w:marLeft w:val="0"/>
                      <w:marRight w:val="0"/>
                      <w:marTop w:val="0"/>
                      <w:marBottom w:val="0"/>
                      <w:divBdr>
                        <w:top w:val="none" w:sz="0" w:space="0" w:color="auto"/>
                        <w:left w:val="none" w:sz="0" w:space="0" w:color="auto"/>
                        <w:bottom w:val="none" w:sz="0" w:space="0" w:color="auto"/>
                        <w:right w:val="none" w:sz="0" w:space="0" w:color="auto"/>
                      </w:divBdr>
                      <w:divsChild>
                        <w:div w:id="16989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2920">
      <w:bodyDiv w:val="1"/>
      <w:marLeft w:val="0"/>
      <w:marRight w:val="0"/>
      <w:marTop w:val="0"/>
      <w:marBottom w:val="0"/>
      <w:divBdr>
        <w:top w:val="none" w:sz="0" w:space="0" w:color="auto"/>
        <w:left w:val="none" w:sz="0" w:space="0" w:color="auto"/>
        <w:bottom w:val="none" w:sz="0" w:space="0" w:color="auto"/>
        <w:right w:val="none" w:sz="0" w:space="0" w:color="auto"/>
      </w:divBdr>
    </w:div>
    <w:div w:id="1435900588">
      <w:bodyDiv w:val="1"/>
      <w:marLeft w:val="0"/>
      <w:marRight w:val="0"/>
      <w:marTop w:val="0"/>
      <w:marBottom w:val="0"/>
      <w:divBdr>
        <w:top w:val="none" w:sz="0" w:space="0" w:color="auto"/>
        <w:left w:val="none" w:sz="0" w:space="0" w:color="auto"/>
        <w:bottom w:val="none" w:sz="0" w:space="0" w:color="auto"/>
        <w:right w:val="none" w:sz="0" w:space="0" w:color="auto"/>
      </w:divBdr>
      <w:divsChild>
        <w:div w:id="1634140449">
          <w:marLeft w:val="0"/>
          <w:marRight w:val="0"/>
          <w:marTop w:val="0"/>
          <w:marBottom w:val="0"/>
          <w:divBdr>
            <w:top w:val="none" w:sz="0" w:space="0" w:color="auto"/>
            <w:left w:val="none" w:sz="0" w:space="0" w:color="auto"/>
            <w:bottom w:val="none" w:sz="0" w:space="0" w:color="auto"/>
            <w:right w:val="none" w:sz="0" w:space="0" w:color="auto"/>
          </w:divBdr>
          <w:divsChild>
            <w:div w:id="782504340">
              <w:marLeft w:val="0"/>
              <w:marRight w:val="0"/>
              <w:marTop w:val="0"/>
              <w:marBottom w:val="0"/>
              <w:divBdr>
                <w:top w:val="none" w:sz="0" w:space="0" w:color="auto"/>
                <w:left w:val="none" w:sz="0" w:space="0" w:color="auto"/>
                <w:bottom w:val="none" w:sz="0" w:space="0" w:color="auto"/>
                <w:right w:val="none" w:sz="0" w:space="0" w:color="auto"/>
              </w:divBdr>
              <w:divsChild>
                <w:div w:id="1624145456">
                  <w:marLeft w:val="0"/>
                  <w:marRight w:val="0"/>
                  <w:marTop w:val="0"/>
                  <w:marBottom w:val="0"/>
                  <w:divBdr>
                    <w:top w:val="none" w:sz="0" w:space="0" w:color="auto"/>
                    <w:left w:val="none" w:sz="0" w:space="0" w:color="auto"/>
                    <w:bottom w:val="none" w:sz="0" w:space="0" w:color="auto"/>
                    <w:right w:val="none" w:sz="0" w:space="0" w:color="auto"/>
                  </w:divBdr>
                  <w:divsChild>
                    <w:div w:id="461077328">
                      <w:marLeft w:val="0"/>
                      <w:marRight w:val="0"/>
                      <w:marTop w:val="0"/>
                      <w:marBottom w:val="0"/>
                      <w:divBdr>
                        <w:top w:val="none" w:sz="0" w:space="0" w:color="auto"/>
                        <w:left w:val="none" w:sz="0" w:space="0" w:color="auto"/>
                        <w:bottom w:val="none" w:sz="0" w:space="0" w:color="auto"/>
                        <w:right w:val="none" w:sz="0" w:space="0" w:color="auto"/>
                      </w:divBdr>
                      <w:divsChild>
                        <w:div w:id="1162504270">
                          <w:marLeft w:val="0"/>
                          <w:marRight w:val="0"/>
                          <w:marTop w:val="0"/>
                          <w:marBottom w:val="0"/>
                          <w:divBdr>
                            <w:top w:val="none" w:sz="0" w:space="0" w:color="auto"/>
                            <w:left w:val="none" w:sz="0" w:space="0" w:color="auto"/>
                            <w:bottom w:val="none" w:sz="0" w:space="0" w:color="auto"/>
                            <w:right w:val="none" w:sz="0" w:space="0" w:color="auto"/>
                          </w:divBdr>
                          <w:divsChild>
                            <w:div w:id="1661418822">
                              <w:marLeft w:val="0"/>
                              <w:marRight w:val="300"/>
                              <w:marTop w:val="180"/>
                              <w:marBottom w:val="0"/>
                              <w:divBdr>
                                <w:top w:val="none" w:sz="0" w:space="0" w:color="auto"/>
                                <w:left w:val="none" w:sz="0" w:space="0" w:color="auto"/>
                                <w:bottom w:val="none" w:sz="0" w:space="0" w:color="auto"/>
                                <w:right w:val="none" w:sz="0" w:space="0" w:color="auto"/>
                              </w:divBdr>
                              <w:divsChild>
                                <w:div w:id="8657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09601">
          <w:marLeft w:val="0"/>
          <w:marRight w:val="0"/>
          <w:marTop w:val="0"/>
          <w:marBottom w:val="0"/>
          <w:divBdr>
            <w:top w:val="none" w:sz="0" w:space="0" w:color="auto"/>
            <w:left w:val="none" w:sz="0" w:space="0" w:color="auto"/>
            <w:bottom w:val="none" w:sz="0" w:space="0" w:color="auto"/>
            <w:right w:val="none" w:sz="0" w:space="0" w:color="auto"/>
          </w:divBdr>
          <w:divsChild>
            <w:div w:id="966470364">
              <w:marLeft w:val="0"/>
              <w:marRight w:val="0"/>
              <w:marTop w:val="0"/>
              <w:marBottom w:val="0"/>
              <w:divBdr>
                <w:top w:val="none" w:sz="0" w:space="0" w:color="auto"/>
                <w:left w:val="none" w:sz="0" w:space="0" w:color="auto"/>
                <w:bottom w:val="none" w:sz="0" w:space="0" w:color="auto"/>
                <w:right w:val="none" w:sz="0" w:space="0" w:color="auto"/>
              </w:divBdr>
              <w:divsChild>
                <w:div w:id="1401752595">
                  <w:marLeft w:val="0"/>
                  <w:marRight w:val="0"/>
                  <w:marTop w:val="0"/>
                  <w:marBottom w:val="0"/>
                  <w:divBdr>
                    <w:top w:val="none" w:sz="0" w:space="0" w:color="auto"/>
                    <w:left w:val="none" w:sz="0" w:space="0" w:color="auto"/>
                    <w:bottom w:val="none" w:sz="0" w:space="0" w:color="auto"/>
                    <w:right w:val="none" w:sz="0" w:space="0" w:color="auto"/>
                  </w:divBdr>
                  <w:divsChild>
                    <w:div w:id="1047296007">
                      <w:marLeft w:val="0"/>
                      <w:marRight w:val="0"/>
                      <w:marTop w:val="0"/>
                      <w:marBottom w:val="0"/>
                      <w:divBdr>
                        <w:top w:val="none" w:sz="0" w:space="0" w:color="auto"/>
                        <w:left w:val="none" w:sz="0" w:space="0" w:color="auto"/>
                        <w:bottom w:val="none" w:sz="0" w:space="0" w:color="auto"/>
                        <w:right w:val="none" w:sz="0" w:space="0" w:color="auto"/>
                      </w:divBdr>
                      <w:divsChild>
                        <w:div w:id="1582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41901">
      <w:bodyDiv w:val="1"/>
      <w:marLeft w:val="0"/>
      <w:marRight w:val="0"/>
      <w:marTop w:val="0"/>
      <w:marBottom w:val="0"/>
      <w:divBdr>
        <w:top w:val="none" w:sz="0" w:space="0" w:color="auto"/>
        <w:left w:val="none" w:sz="0" w:space="0" w:color="auto"/>
        <w:bottom w:val="none" w:sz="0" w:space="0" w:color="auto"/>
        <w:right w:val="none" w:sz="0" w:space="0" w:color="auto"/>
      </w:divBdr>
      <w:divsChild>
        <w:div w:id="891815172">
          <w:marLeft w:val="0"/>
          <w:marRight w:val="0"/>
          <w:marTop w:val="0"/>
          <w:marBottom w:val="0"/>
          <w:divBdr>
            <w:top w:val="none" w:sz="0" w:space="0" w:color="auto"/>
            <w:left w:val="none" w:sz="0" w:space="0" w:color="auto"/>
            <w:bottom w:val="none" w:sz="0" w:space="0" w:color="auto"/>
            <w:right w:val="none" w:sz="0" w:space="0" w:color="auto"/>
          </w:divBdr>
          <w:divsChild>
            <w:div w:id="987704244">
              <w:marLeft w:val="0"/>
              <w:marRight w:val="0"/>
              <w:marTop w:val="0"/>
              <w:marBottom w:val="0"/>
              <w:divBdr>
                <w:top w:val="none" w:sz="0" w:space="0" w:color="auto"/>
                <w:left w:val="none" w:sz="0" w:space="0" w:color="auto"/>
                <w:bottom w:val="none" w:sz="0" w:space="0" w:color="auto"/>
                <w:right w:val="none" w:sz="0" w:space="0" w:color="auto"/>
              </w:divBdr>
              <w:divsChild>
                <w:div w:id="2034652711">
                  <w:marLeft w:val="0"/>
                  <w:marRight w:val="0"/>
                  <w:marTop w:val="0"/>
                  <w:marBottom w:val="0"/>
                  <w:divBdr>
                    <w:top w:val="none" w:sz="0" w:space="0" w:color="auto"/>
                    <w:left w:val="none" w:sz="0" w:space="0" w:color="auto"/>
                    <w:bottom w:val="none" w:sz="0" w:space="0" w:color="auto"/>
                    <w:right w:val="none" w:sz="0" w:space="0" w:color="auto"/>
                  </w:divBdr>
                  <w:divsChild>
                    <w:div w:id="1394695604">
                      <w:marLeft w:val="0"/>
                      <w:marRight w:val="0"/>
                      <w:marTop w:val="0"/>
                      <w:marBottom w:val="0"/>
                      <w:divBdr>
                        <w:top w:val="none" w:sz="0" w:space="0" w:color="auto"/>
                        <w:left w:val="none" w:sz="0" w:space="0" w:color="auto"/>
                        <w:bottom w:val="none" w:sz="0" w:space="0" w:color="auto"/>
                        <w:right w:val="none" w:sz="0" w:space="0" w:color="auto"/>
                      </w:divBdr>
                      <w:divsChild>
                        <w:div w:id="1920171970">
                          <w:marLeft w:val="0"/>
                          <w:marRight w:val="0"/>
                          <w:marTop w:val="0"/>
                          <w:marBottom w:val="0"/>
                          <w:divBdr>
                            <w:top w:val="none" w:sz="0" w:space="0" w:color="auto"/>
                            <w:left w:val="none" w:sz="0" w:space="0" w:color="auto"/>
                            <w:bottom w:val="none" w:sz="0" w:space="0" w:color="auto"/>
                            <w:right w:val="none" w:sz="0" w:space="0" w:color="auto"/>
                          </w:divBdr>
                          <w:divsChild>
                            <w:div w:id="1850023707">
                              <w:marLeft w:val="0"/>
                              <w:marRight w:val="300"/>
                              <w:marTop w:val="180"/>
                              <w:marBottom w:val="0"/>
                              <w:divBdr>
                                <w:top w:val="none" w:sz="0" w:space="0" w:color="auto"/>
                                <w:left w:val="none" w:sz="0" w:space="0" w:color="auto"/>
                                <w:bottom w:val="none" w:sz="0" w:space="0" w:color="auto"/>
                                <w:right w:val="none" w:sz="0" w:space="0" w:color="auto"/>
                              </w:divBdr>
                              <w:divsChild>
                                <w:div w:id="3616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2443">
          <w:marLeft w:val="0"/>
          <w:marRight w:val="0"/>
          <w:marTop w:val="0"/>
          <w:marBottom w:val="0"/>
          <w:divBdr>
            <w:top w:val="none" w:sz="0" w:space="0" w:color="auto"/>
            <w:left w:val="none" w:sz="0" w:space="0" w:color="auto"/>
            <w:bottom w:val="none" w:sz="0" w:space="0" w:color="auto"/>
            <w:right w:val="none" w:sz="0" w:space="0" w:color="auto"/>
          </w:divBdr>
          <w:divsChild>
            <w:div w:id="1914390199">
              <w:marLeft w:val="0"/>
              <w:marRight w:val="0"/>
              <w:marTop w:val="0"/>
              <w:marBottom w:val="0"/>
              <w:divBdr>
                <w:top w:val="none" w:sz="0" w:space="0" w:color="auto"/>
                <w:left w:val="none" w:sz="0" w:space="0" w:color="auto"/>
                <w:bottom w:val="none" w:sz="0" w:space="0" w:color="auto"/>
                <w:right w:val="none" w:sz="0" w:space="0" w:color="auto"/>
              </w:divBdr>
              <w:divsChild>
                <w:div w:id="932780070">
                  <w:marLeft w:val="0"/>
                  <w:marRight w:val="0"/>
                  <w:marTop w:val="0"/>
                  <w:marBottom w:val="0"/>
                  <w:divBdr>
                    <w:top w:val="none" w:sz="0" w:space="0" w:color="auto"/>
                    <w:left w:val="none" w:sz="0" w:space="0" w:color="auto"/>
                    <w:bottom w:val="none" w:sz="0" w:space="0" w:color="auto"/>
                    <w:right w:val="none" w:sz="0" w:space="0" w:color="auto"/>
                  </w:divBdr>
                  <w:divsChild>
                    <w:div w:id="312220595">
                      <w:marLeft w:val="0"/>
                      <w:marRight w:val="0"/>
                      <w:marTop w:val="0"/>
                      <w:marBottom w:val="0"/>
                      <w:divBdr>
                        <w:top w:val="none" w:sz="0" w:space="0" w:color="auto"/>
                        <w:left w:val="none" w:sz="0" w:space="0" w:color="auto"/>
                        <w:bottom w:val="none" w:sz="0" w:space="0" w:color="auto"/>
                        <w:right w:val="none" w:sz="0" w:space="0" w:color="auto"/>
                      </w:divBdr>
                      <w:divsChild>
                        <w:div w:id="870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0915">
      <w:bodyDiv w:val="1"/>
      <w:marLeft w:val="0"/>
      <w:marRight w:val="0"/>
      <w:marTop w:val="0"/>
      <w:marBottom w:val="0"/>
      <w:divBdr>
        <w:top w:val="none" w:sz="0" w:space="0" w:color="auto"/>
        <w:left w:val="none" w:sz="0" w:space="0" w:color="auto"/>
        <w:bottom w:val="none" w:sz="0" w:space="0" w:color="auto"/>
        <w:right w:val="none" w:sz="0" w:space="0" w:color="auto"/>
      </w:divBdr>
    </w:div>
    <w:div w:id="1588417468">
      <w:bodyDiv w:val="1"/>
      <w:marLeft w:val="0"/>
      <w:marRight w:val="0"/>
      <w:marTop w:val="0"/>
      <w:marBottom w:val="0"/>
      <w:divBdr>
        <w:top w:val="none" w:sz="0" w:space="0" w:color="auto"/>
        <w:left w:val="none" w:sz="0" w:space="0" w:color="auto"/>
        <w:bottom w:val="none" w:sz="0" w:space="0" w:color="auto"/>
        <w:right w:val="none" w:sz="0" w:space="0" w:color="auto"/>
      </w:divBdr>
    </w:div>
    <w:div w:id="1617911210">
      <w:bodyDiv w:val="1"/>
      <w:marLeft w:val="0"/>
      <w:marRight w:val="0"/>
      <w:marTop w:val="0"/>
      <w:marBottom w:val="0"/>
      <w:divBdr>
        <w:top w:val="none" w:sz="0" w:space="0" w:color="auto"/>
        <w:left w:val="none" w:sz="0" w:space="0" w:color="auto"/>
        <w:bottom w:val="none" w:sz="0" w:space="0" w:color="auto"/>
        <w:right w:val="none" w:sz="0" w:space="0" w:color="auto"/>
      </w:divBdr>
    </w:div>
    <w:div w:id="1629362079">
      <w:bodyDiv w:val="1"/>
      <w:marLeft w:val="0"/>
      <w:marRight w:val="0"/>
      <w:marTop w:val="0"/>
      <w:marBottom w:val="0"/>
      <w:divBdr>
        <w:top w:val="none" w:sz="0" w:space="0" w:color="auto"/>
        <w:left w:val="none" w:sz="0" w:space="0" w:color="auto"/>
        <w:bottom w:val="none" w:sz="0" w:space="0" w:color="auto"/>
        <w:right w:val="none" w:sz="0" w:space="0" w:color="auto"/>
      </w:divBdr>
    </w:div>
    <w:div w:id="1671523545">
      <w:bodyDiv w:val="1"/>
      <w:marLeft w:val="0"/>
      <w:marRight w:val="0"/>
      <w:marTop w:val="0"/>
      <w:marBottom w:val="0"/>
      <w:divBdr>
        <w:top w:val="none" w:sz="0" w:space="0" w:color="auto"/>
        <w:left w:val="none" w:sz="0" w:space="0" w:color="auto"/>
        <w:bottom w:val="none" w:sz="0" w:space="0" w:color="auto"/>
        <w:right w:val="none" w:sz="0" w:space="0" w:color="auto"/>
      </w:divBdr>
    </w:div>
    <w:div w:id="1736929077">
      <w:bodyDiv w:val="1"/>
      <w:marLeft w:val="0"/>
      <w:marRight w:val="0"/>
      <w:marTop w:val="0"/>
      <w:marBottom w:val="0"/>
      <w:divBdr>
        <w:top w:val="none" w:sz="0" w:space="0" w:color="auto"/>
        <w:left w:val="none" w:sz="0" w:space="0" w:color="auto"/>
        <w:bottom w:val="none" w:sz="0" w:space="0" w:color="auto"/>
        <w:right w:val="none" w:sz="0" w:space="0" w:color="auto"/>
      </w:divBdr>
    </w:div>
    <w:div w:id="1761875876">
      <w:bodyDiv w:val="1"/>
      <w:marLeft w:val="0"/>
      <w:marRight w:val="0"/>
      <w:marTop w:val="0"/>
      <w:marBottom w:val="0"/>
      <w:divBdr>
        <w:top w:val="none" w:sz="0" w:space="0" w:color="auto"/>
        <w:left w:val="none" w:sz="0" w:space="0" w:color="auto"/>
        <w:bottom w:val="none" w:sz="0" w:space="0" w:color="auto"/>
        <w:right w:val="none" w:sz="0" w:space="0" w:color="auto"/>
      </w:divBdr>
    </w:div>
    <w:div w:id="1825656834">
      <w:bodyDiv w:val="1"/>
      <w:marLeft w:val="0"/>
      <w:marRight w:val="0"/>
      <w:marTop w:val="0"/>
      <w:marBottom w:val="0"/>
      <w:divBdr>
        <w:top w:val="none" w:sz="0" w:space="0" w:color="auto"/>
        <w:left w:val="none" w:sz="0" w:space="0" w:color="auto"/>
        <w:bottom w:val="none" w:sz="0" w:space="0" w:color="auto"/>
        <w:right w:val="none" w:sz="0" w:space="0" w:color="auto"/>
      </w:divBdr>
    </w:div>
    <w:div w:id="1827043499">
      <w:bodyDiv w:val="1"/>
      <w:marLeft w:val="0"/>
      <w:marRight w:val="0"/>
      <w:marTop w:val="0"/>
      <w:marBottom w:val="0"/>
      <w:divBdr>
        <w:top w:val="none" w:sz="0" w:space="0" w:color="auto"/>
        <w:left w:val="none" w:sz="0" w:space="0" w:color="auto"/>
        <w:bottom w:val="none" w:sz="0" w:space="0" w:color="auto"/>
        <w:right w:val="none" w:sz="0" w:space="0" w:color="auto"/>
      </w:divBdr>
    </w:div>
    <w:div w:id="1827161866">
      <w:bodyDiv w:val="1"/>
      <w:marLeft w:val="0"/>
      <w:marRight w:val="0"/>
      <w:marTop w:val="0"/>
      <w:marBottom w:val="0"/>
      <w:divBdr>
        <w:top w:val="none" w:sz="0" w:space="0" w:color="auto"/>
        <w:left w:val="none" w:sz="0" w:space="0" w:color="auto"/>
        <w:bottom w:val="none" w:sz="0" w:space="0" w:color="auto"/>
        <w:right w:val="none" w:sz="0" w:space="0" w:color="auto"/>
      </w:divBdr>
    </w:div>
    <w:div w:id="1903521440">
      <w:bodyDiv w:val="1"/>
      <w:marLeft w:val="0"/>
      <w:marRight w:val="0"/>
      <w:marTop w:val="0"/>
      <w:marBottom w:val="0"/>
      <w:divBdr>
        <w:top w:val="none" w:sz="0" w:space="0" w:color="auto"/>
        <w:left w:val="none" w:sz="0" w:space="0" w:color="auto"/>
        <w:bottom w:val="none" w:sz="0" w:space="0" w:color="auto"/>
        <w:right w:val="none" w:sz="0" w:space="0" w:color="auto"/>
      </w:divBdr>
    </w:div>
    <w:div w:id="1908492740">
      <w:bodyDiv w:val="1"/>
      <w:marLeft w:val="0"/>
      <w:marRight w:val="0"/>
      <w:marTop w:val="0"/>
      <w:marBottom w:val="0"/>
      <w:divBdr>
        <w:top w:val="none" w:sz="0" w:space="0" w:color="auto"/>
        <w:left w:val="none" w:sz="0" w:space="0" w:color="auto"/>
        <w:bottom w:val="none" w:sz="0" w:space="0" w:color="auto"/>
        <w:right w:val="none" w:sz="0" w:space="0" w:color="auto"/>
      </w:divBdr>
    </w:div>
    <w:div w:id="1910534804">
      <w:bodyDiv w:val="1"/>
      <w:marLeft w:val="0"/>
      <w:marRight w:val="0"/>
      <w:marTop w:val="0"/>
      <w:marBottom w:val="0"/>
      <w:divBdr>
        <w:top w:val="none" w:sz="0" w:space="0" w:color="auto"/>
        <w:left w:val="none" w:sz="0" w:space="0" w:color="auto"/>
        <w:bottom w:val="none" w:sz="0" w:space="0" w:color="auto"/>
        <w:right w:val="none" w:sz="0" w:space="0" w:color="auto"/>
      </w:divBdr>
    </w:div>
    <w:div w:id="1929272782">
      <w:bodyDiv w:val="1"/>
      <w:marLeft w:val="0"/>
      <w:marRight w:val="0"/>
      <w:marTop w:val="0"/>
      <w:marBottom w:val="0"/>
      <w:divBdr>
        <w:top w:val="none" w:sz="0" w:space="0" w:color="auto"/>
        <w:left w:val="none" w:sz="0" w:space="0" w:color="auto"/>
        <w:bottom w:val="none" w:sz="0" w:space="0" w:color="auto"/>
        <w:right w:val="none" w:sz="0" w:space="0" w:color="auto"/>
      </w:divBdr>
    </w:div>
    <w:div w:id="1954704909">
      <w:bodyDiv w:val="1"/>
      <w:marLeft w:val="0"/>
      <w:marRight w:val="0"/>
      <w:marTop w:val="0"/>
      <w:marBottom w:val="0"/>
      <w:divBdr>
        <w:top w:val="none" w:sz="0" w:space="0" w:color="auto"/>
        <w:left w:val="none" w:sz="0" w:space="0" w:color="auto"/>
        <w:bottom w:val="none" w:sz="0" w:space="0" w:color="auto"/>
        <w:right w:val="none" w:sz="0" w:space="0" w:color="auto"/>
      </w:divBdr>
    </w:div>
    <w:div w:id="2137135006">
      <w:bodyDiv w:val="1"/>
      <w:marLeft w:val="0"/>
      <w:marRight w:val="0"/>
      <w:marTop w:val="0"/>
      <w:marBottom w:val="0"/>
      <w:divBdr>
        <w:top w:val="none" w:sz="0" w:space="0" w:color="auto"/>
        <w:left w:val="none" w:sz="0" w:space="0" w:color="auto"/>
        <w:bottom w:val="none" w:sz="0" w:space="0" w:color="auto"/>
        <w:right w:val="none" w:sz="0" w:space="0" w:color="auto"/>
      </w:divBdr>
      <w:divsChild>
        <w:div w:id="117261505">
          <w:marLeft w:val="0"/>
          <w:marRight w:val="0"/>
          <w:marTop w:val="0"/>
          <w:marBottom w:val="0"/>
          <w:divBdr>
            <w:top w:val="none" w:sz="0" w:space="0" w:color="auto"/>
            <w:left w:val="none" w:sz="0" w:space="0" w:color="auto"/>
            <w:bottom w:val="none" w:sz="0" w:space="0" w:color="auto"/>
            <w:right w:val="none" w:sz="0" w:space="0" w:color="auto"/>
          </w:divBdr>
          <w:divsChild>
            <w:div w:id="1314720318">
              <w:marLeft w:val="0"/>
              <w:marRight w:val="0"/>
              <w:marTop w:val="0"/>
              <w:marBottom w:val="0"/>
              <w:divBdr>
                <w:top w:val="none" w:sz="0" w:space="0" w:color="auto"/>
                <w:left w:val="none" w:sz="0" w:space="0" w:color="auto"/>
                <w:bottom w:val="none" w:sz="0" w:space="0" w:color="auto"/>
                <w:right w:val="none" w:sz="0" w:space="0" w:color="auto"/>
              </w:divBdr>
              <w:divsChild>
                <w:div w:id="799957014">
                  <w:marLeft w:val="0"/>
                  <w:marRight w:val="0"/>
                  <w:marTop w:val="0"/>
                  <w:marBottom w:val="0"/>
                  <w:divBdr>
                    <w:top w:val="none" w:sz="0" w:space="0" w:color="auto"/>
                    <w:left w:val="none" w:sz="0" w:space="0" w:color="auto"/>
                    <w:bottom w:val="none" w:sz="0" w:space="0" w:color="auto"/>
                    <w:right w:val="none" w:sz="0" w:space="0" w:color="auto"/>
                  </w:divBdr>
                  <w:divsChild>
                    <w:div w:id="197746896">
                      <w:marLeft w:val="0"/>
                      <w:marRight w:val="0"/>
                      <w:marTop w:val="0"/>
                      <w:marBottom w:val="0"/>
                      <w:divBdr>
                        <w:top w:val="none" w:sz="0" w:space="0" w:color="auto"/>
                        <w:left w:val="none" w:sz="0" w:space="0" w:color="auto"/>
                        <w:bottom w:val="none" w:sz="0" w:space="0" w:color="auto"/>
                        <w:right w:val="none" w:sz="0" w:space="0" w:color="auto"/>
                      </w:divBdr>
                      <w:divsChild>
                        <w:div w:id="1177042835">
                          <w:marLeft w:val="0"/>
                          <w:marRight w:val="0"/>
                          <w:marTop w:val="0"/>
                          <w:marBottom w:val="0"/>
                          <w:divBdr>
                            <w:top w:val="none" w:sz="0" w:space="0" w:color="auto"/>
                            <w:left w:val="none" w:sz="0" w:space="0" w:color="auto"/>
                            <w:bottom w:val="none" w:sz="0" w:space="0" w:color="auto"/>
                            <w:right w:val="none" w:sz="0" w:space="0" w:color="auto"/>
                          </w:divBdr>
                          <w:divsChild>
                            <w:div w:id="37316740">
                              <w:marLeft w:val="0"/>
                              <w:marRight w:val="300"/>
                              <w:marTop w:val="180"/>
                              <w:marBottom w:val="0"/>
                              <w:divBdr>
                                <w:top w:val="none" w:sz="0" w:space="0" w:color="auto"/>
                                <w:left w:val="none" w:sz="0" w:space="0" w:color="auto"/>
                                <w:bottom w:val="none" w:sz="0" w:space="0" w:color="auto"/>
                                <w:right w:val="none" w:sz="0" w:space="0" w:color="auto"/>
                              </w:divBdr>
                              <w:divsChild>
                                <w:div w:id="80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79998">
          <w:marLeft w:val="0"/>
          <w:marRight w:val="0"/>
          <w:marTop w:val="0"/>
          <w:marBottom w:val="0"/>
          <w:divBdr>
            <w:top w:val="none" w:sz="0" w:space="0" w:color="auto"/>
            <w:left w:val="none" w:sz="0" w:space="0" w:color="auto"/>
            <w:bottom w:val="none" w:sz="0" w:space="0" w:color="auto"/>
            <w:right w:val="none" w:sz="0" w:space="0" w:color="auto"/>
          </w:divBdr>
          <w:divsChild>
            <w:div w:id="1085615710">
              <w:marLeft w:val="0"/>
              <w:marRight w:val="0"/>
              <w:marTop w:val="0"/>
              <w:marBottom w:val="0"/>
              <w:divBdr>
                <w:top w:val="none" w:sz="0" w:space="0" w:color="auto"/>
                <w:left w:val="none" w:sz="0" w:space="0" w:color="auto"/>
                <w:bottom w:val="none" w:sz="0" w:space="0" w:color="auto"/>
                <w:right w:val="none" w:sz="0" w:space="0" w:color="auto"/>
              </w:divBdr>
              <w:divsChild>
                <w:div w:id="1269464054">
                  <w:marLeft w:val="0"/>
                  <w:marRight w:val="0"/>
                  <w:marTop w:val="0"/>
                  <w:marBottom w:val="0"/>
                  <w:divBdr>
                    <w:top w:val="none" w:sz="0" w:space="0" w:color="auto"/>
                    <w:left w:val="none" w:sz="0" w:space="0" w:color="auto"/>
                    <w:bottom w:val="none" w:sz="0" w:space="0" w:color="auto"/>
                    <w:right w:val="none" w:sz="0" w:space="0" w:color="auto"/>
                  </w:divBdr>
                  <w:divsChild>
                    <w:div w:id="678434162">
                      <w:marLeft w:val="0"/>
                      <w:marRight w:val="0"/>
                      <w:marTop w:val="0"/>
                      <w:marBottom w:val="0"/>
                      <w:divBdr>
                        <w:top w:val="none" w:sz="0" w:space="0" w:color="auto"/>
                        <w:left w:val="none" w:sz="0" w:space="0" w:color="auto"/>
                        <w:bottom w:val="none" w:sz="0" w:space="0" w:color="auto"/>
                        <w:right w:val="none" w:sz="0" w:space="0" w:color="auto"/>
                      </w:divBdr>
                      <w:divsChild>
                        <w:div w:id="11287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10</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Painkiller</dc:creator>
  <cp:keywords/>
  <dc:description/>
  <cp:lastModifiedBy>Painkiller</cp:lastModifiedBy>
  <cp:revision>16</cp:revision>
  <dcterms:created xsi:type="dcterms:W3CDTF">2020-10-20T06:08:00Z</dcterms:created>
  <dcterms:modified xsi:type="dcterms:W3CDTF">2020-11-14T07:31:00Z</dcterms:modified>
</cp:coreProperties>
</file>