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All-In-One Solution For Selling Your Photography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Have you ever thought about yourself as a photographer or making cash on your photos? Well, that’s what the website Picfair allows you to do.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basic idea is that all you have to do is to upload your images and name your price. The site handles logistics and licensing. They’ve made selling your photography as easy as it should be. When you join Picfair you’ll get your own photography store to sell your images as prints and digital downloads. Every image you upload also becomes a part of Picfair’s central marketplace, which is used by image buyers all around the world. Also you can improve your photography with a Picfair’s ever-growing collection of articles, guides, tips and tricks, all written by photography experts.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 is the site really that popular? Over three hundred thousand photographers use Picfair and some of them have sold to National Geographic, Elle, Google, The guardian and so on. An image sold by a non-professional photographer on Picfair was featured on the front cover of National Geographic Traveller.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I like about the site is that it gives a lot of really great opportunities for talented people, who are absolutely in love with photography. So if ever the idea appeals, then the site is for you.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