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1D" w:rsidRPr="008F1225" w:rsidRDefault="0031366B" w:rsidP="008F1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225">
        <w:rPr>
          <w:rFonts w:ascii="Times New Roman" w:hAnsi="Times New Roman" w:cs="Times New Roman"/>
          <w:b/>
          <w:sz w:val="32"/>
          <w:szCs w:val="32"/>
        </w:rPr>
        <w:t>Нормативное регулирование бухгалтерской отчетности в России</w:t>
      </w:r>
    </w:p>
    <w:p w:rsidR="006444C4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444C4">
        <w:rPr>
          <w:bCs/>
          <w:sz w:val="28"/>
          <w:szCs w:val="28"/>
        </w:rPr>
        <w:t>Бухгалтерская отчетность -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</w:t>
      </w:r>
      <w:r w:rsidRPr="006444C4">
        <w:rPr>
          <w:sz w:val="28"/>
          <w:szCs w:val="28"/>
        </w:rPr>
        <w:t xml:space="preserve"> (</w:t>
      </w:r>
      <w:hyperlink r:id="rId7" w:history="1">
        <w:r w:rsidRPr="006444C4">
          <w:rPr>
            <w:color w:val="0000FF"/>
            <w:sz w:val="28"/>
            <w:szCs w:val="28"/>
          </w:rPr>
          <w:t>ст. 2</w:t>
        </w:r>
      </w:hyperlink>
      <w:r w:rsidRPr="006444C4">
        <w:rPr>
          <w:sz w:val="28"/>
          <w:szCs w:val="28"/>
        </w:rPr>
        <w:t xml:space="preserve"> Федерального </w:t>
      </w:r>
      <w:r w:rsidRPr="00255478">
        <w:rPr>
          <w:sz w:val="28"/>
          <w:szCs w:val="28"/>
        </w:rPr>
        <w:t>закона "О бухгалтерском</w:t>
      </w:r>
      <w:proofErr w:type="gramEnd"/>
      <w:r w:rsidRPr="00255478">
        <w:rPr>
          <w:sz w:val="28"/>
          <w:szCs w:val="28"/>
        </w:rPr>
        <w:t xml:space="preserve"> учете").</w:t>
      </w:r>
    </w:p>
    <w:p w:rsidR="0087652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Основным нормативным актом, определяющим правовые основы формирования и представления бухгалтерской отчетности, является </w:t>
      </w:r>
      <w:hyperlink r:id="rId8" w:history="1">
        <w:r w:rsidRPr="00255478">
          <w:rPr>
            <w:color w:val="0000FF"/>
            <w:sz w:val="28"/>
            <w:szCs w:val="28"/>
          </w:rPr>
          <w:t>Закон</w:t>
        </w:r>
      </w:hyperlink>
      <w:r w:rsidRPr="00255478">
        <w:rPr>
          <w:sz w:val="28"/>
          <w:szCs w:val="28"/>
        </w:rPr>
        <w:t xml:space="preserve"> о бухгалтерском учете. Кроме того, состав, содержание, методические основы формирования бухгалтерской отчетности организаций, являющихся юридическими лицами по законодательству Российской Федерации, кроме банков и бюджетных организаций, установлены в </w:t>
      </w:r>
      <w:hyperlink r:id="rId9" w:history="1">
        <w:r w:rsidRPr="00255478">
          <w:rPr>
            <w:color w:val="0000FF"/>
            <w:sz w:val="28"/>
            <w:szCs w:val="28"/>
          </w:rPr>
          <w:t>Положении</w:t>
        </w:r>
      </w:hyperlink>
      <w:r w:rsidRPr="00255478">
        <w:rPr>
          <w:sz w:val="28"/>
          <w:szCs w:val="28"/>
        </w:rPr>
        <w:t xml:space="preserve"> по бухгалтерскому учету "Бухгалтерская отчетность организации", ПБУ 4/99, утвержденном Приказом Министерства финансов Российской Федерации от 6 июля 1999 г. N 43н. При решении отдельных вопросов составления бухгалтерской отчетности применяются и другие Положения по бухгалтерскому учету: </w:t>
      </w:r>
      <w:hyperlink r:id="rId10" w:history="1">
        <w:r w:rsidRPr="00255478">
          <w:rPr>
            <w:color w:val="0000FF"/>
            <w:sz w:val="28"/>
            <w:szCs w:val="28"/>
          </w:rPr>
          <w:t>Положение</w:t>
        </w:r>
      </w:hyperlink>
      <w:r w:rsidRPr="00255478">
        <w:rPr>
          <w:sz w:val="28"/>
          <w:szCs w:val="28"/>
        </w:rPr>
        <w:t xml:space="preserve"> по бухгалтерскому учету "Доходы организации" ПБУ 9/99, утвержденное Приказом Министерства финансов РФ от 6 мая 1999 г. N 32н; </w:t>
      </w:r>
      <w:hyperlink r:id="rId11" w:history="1">
        <w:r w:rsidRPr="00255478">
          <w:rPr>
            <w:color w:val="0000FF"/>
            <w:sz w:val="28"/>
            <w:szCs w:val="28"/>
          </w:rPr>
          <w:t>Положение</w:t>
        </w:r>
      </w:hyperlink>
      <w:r w:rsidRPr="00255478">
        <w:rPr>
          <w:sz w:val="28"/>
          <w:szCs w:val="28"/>
        </w:rPr>
        <w:t xml:space="preserve"> по бухгалтерскому учету "Расходы организации" ПБУ 10/99, утвержденное Приказом Министерства финансов РФ от 6 мая 1999 г. N 33н, и др.</w:t>
      </w:r>
    </w:p>
    <w:p w:rsidR="0087652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Отчетность, разрабатываемая организациями в соответствии с указанными нормативными актами, является внешней, представляемой в соответствующие государственные органы. Соблюдение требования о формировании бухгалтерской отчетности в соответствии с нормами </w:t>
      </w:r>
      <w:hyperlink r:id="rId12" w:history="1">
        <w:r w:rsidRPr="00255478">
          <w:rPr>
            <w:color w:val="0000FF"/>
            <w:sz w:val="28"/>
            <w:szCs w:val="28"/>
          </w:rPr>
          <w:t>Закона</w:t>
        </w:r>
      </w:hyperlink>
      <w:r w:rsidRPr="00255478">
        <w:rPr>
          <w:sz w:val="28"/>
          <w:szCs w:val="28"/>
        </w:rPr>
        <w:t xml:space="preserve"> о бухгалтерском учете и Положения по бухгалтерскому учету служит достижению единообразия в этой сфере предпринимательской деятельности, сопоставимости информации об имущественном положении организаций и их доходах и расходах, необходимой пользователям </w:t>
      </w:r>
      <w:r w:rsidRPr="00255478">
        <w:rPr>
          <w:sz w:val="28"/>
          <w:szCs w:val="28"/>
        </w:rPr>
        <w:lastRenderedPageBreak/>
        <w:t>бухгалтерской отчетности. Внутренняя бухгалтерская отчетность формируется организацией самостоятельно, без строгой привязки к нормативным актам, исходя в первую очередь из специфики деятельности организац</w:t>
      </w:r>
      <w:proofErr w:type="gramStart"/>
      <w:r w:rsidRPr="00255478">
        <w:rPr>
          <w:sz w:val="28"/>
          <w:szCs w:val="28"/>
        </w:rPr>
        <w:t>ии и ее</w:t>
      </w:r>
      <w:proofErr w:type="gramEnd"/>
      <w:r w:rsidRPr="00255478">
        <w:rPr>
          <w:sz w:val="28"/>
          <w:szCs w:val="28"/>
        </w:rPr>
        <w:t xml:space="preserve"> внутренних потребностей.</w:t>
      </w:r>
    </w:p>
    <w:p w:rsidR="0087652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Бухгалтерская отчетность является завершающим этапом учетного процесса организации и служит средством легитимации хозяйственной деятельности за отчетный период, базой для самоанализа.</w:t>
      </w:r>
    </w:p>
    <w:p w:rsidR="0087652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Она должна давать полное и достоверное представление об имущественном и финансовом положении организации, результатах ее деятельности. Достоверной считается бухгалтерская отчетность, сформированная в соответствии с правилами, которые установлены нормативными актами системы нормативного регулирования бухгалтерского учета в Российской Федерации.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Для организаций, являющихся юридическими лицами по законодательству Российской Федерации (кроме кредитных организаций, страховых организаций и бюджетных организаций), перечень и </w:t>
      </w:r>
      <w:hyperlink r:id="rId13" w:history="1">
        <w:r w:rsidRPr="00255478">
          <w:rPr>
            <w:color w:val="0000FF"/>
            <w:sz w:val="28"/>
            <w:szCs w:val="28"/>
          </w:rPr>
          <w:t>образцы</w:t>
        </w:r>
      </w:hyperlink>
      <w:r w:rsidRPr="00255478">
        <w:rPr>
          <w:sz w:val="28"/>
          <w:szCs w:val="28"/>
        </w:rPr>
        <w:t xml:space="preserve"> форм бухгалтерской отчетности, </w:t>
      </w:r>
      <w:hyperlink r:id="rId14" w:history="1">
        <w:r w:rsidRPr="00255478">
          <w:rPr>
            <w:color w:val="0000FF"/>
            <w:sz w:val="28"/>
            <w:szCs w:val="28"/>
          </w:rPr>
          <w:t>Указания</w:t>
        </w:r>
      </w:hyperlink>
      <w:r w:rsidRPr="00255478">
        <w:rPr>
          <w:sz w:val="28"/>
          <w:szCs w:val="28"/>
        </w:rPr>
        <w:t xml:space="preserve"> об объеме форм бухгалтерской отчетности и </w:t>
      </w:r>
      <w:hyperlink r:id="rId15" w:history="1">
        <w:r w:rsidRPr="00255478">
          <w:rPr>
            <w:color w:val="0000FF"/>
            <w:sz w:val="28"/>
            <w:szCs w:val="28"/>
          </w:rPr>
          <w:t>Указания</w:t>
        </w:r>
      </w:hyperlink>
      <w:r w:rsidRPr="00255478">
        <w:rPr>
          <w:sz w:val="28"/>
          <w:szCs w:val="28"/>
        </w:rPr>
        <w:t xml:space="preserve"> о порядке составления бухгалтерской отчетности утверждены Приказом Минфина РФ от 22 июля 2003 г. N 67н</w:t>
      </w:r>
      <w:sdt>
        <w:sdtPr>
          <w:rPr>
            <w:sz w:val="28"/>
            <w:szCs w:val="28"/>
          </w:rPr>
          <w:id w:val="640234672"/>
          <w:citation/>
        </w:sdtPr>
        <w:sdtContent>
          <w:r w:rsidR="002066B0">
            <w:rPr>
              <w:sz w:val="28"/>
              <w:szCs w:val="28"/>
            </w:rPr>
            <w:fldChar w:fldCharType="begin"/>
          </w:r>
          <w:r w:rsidR="00876528">
            <w:rPr>
              <w:sz w:val="28"/>
              <w:szCs w:val="28"/>
            </w:rPr>
            <w:instrText xml:space="preserve"> CITATION Нор03 \l 1049 </w:instrText>
          </w:r>
          <w:r w:rsidR="002066B0">
            <w:rPr>
              <w:sz w:val="28"/>
              <w:szCs w:val="28"/>
            </w:rPr>
            <w:fldChar w:fldCharType="separate"/>
          </w:r>
          <w:r w:rsidR="00876528">
            <w:rPr>
              <w:noProof/>
              <w:sz w:val="28"/>
              <w:szCs w:val="28"/>
            </w:rPr>
            <w:t xml:space="preserve"> </w:t>
          </w:r>
          <w:r w:rsidR="00876528" w:rsidRPr="00876528">
            <w:rPr>
              <w:noProof/>
              <w:sz w:val="28"/>
              <w:szCs w:val="28"/>
            </w:rPr>
            <w:t>(2003)</w:t>
          </w:r>
          <w:r w:rsidR="002066B0">
            <w:rPr>
              <w:sz w:val="28"/>
              <w:szCs w:val="28"/>
            </w:rPr>
            <w:fldChar w:fldCharType="end"/>
          </w:r>
        </w:sdtContent>
      </w:sdt>
      <w:r w:rsidRPr="00255478">
        <w:rPr>
          <w:sz w:val="28"/>
          <w:szCs w:val="28"/>
        </w:rPr>
        <w:t xml:space="preserve"> </w:t>
      </w:r>
      <w:r w:rsidR="00664E2E">
        <w:rPr>
          <w:rStyle w:val="a7"/>
          <w:sz w:val="28"/>
          <w:szCs w:val="28"/>
        </w:rPr>
        <w:footnoteReference w:id="1"/>
      </w:r>
      <w:r w:rsidRPr="00255478">
        <w:rPr>
          <w:sz w:val="28"/>
          <w:szCs w:val="28"/>
        </w:rPr>
        <w:t xml:space="preserve">. 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При формировании бухгалтерской отчетности следует также руководствоваться изданными Минфином РФ методическими указаниями. </w:t>
      </w:r>
      <w:r w:rsidR="00AF1720">
        <w:rPr>
          <w:sz w:val="28"/>
          <w:szCs w:val="28"/>
        </w:rPr>
        <w:t xml:space="preserve">Как пример, </w:t>
      </w:r>
      <w:r w:rsidRPr="00255478">
        <w:rPr>
          <w:sz w:val="28"/>
          <w:szCs w:val="28"/>
        </w:rPr>
        <w:t xml:space="preserve">Методические </w:t>
      </w:r>
      <w:hyperlink r:id="rId16" w:history="1">
        <w:r w:rsidRPr="00255478">
          <w:rPr>
            <w:color w:val="0000FF"/>
            <w:sz w:val="28"/>
            <w:szCs w:val="28"/>
          </w:rPr>
          <w:t>указания</w:t>
        </w:r>
      </w:hyperlink>
      <w:r w:rsidRPr="00255478">
        <w:rPr>
          <w:sz w:val="28"/>
          <w:szCs w:val="28"/>
        </w:rPr>
        <w:t xml:space="preserve"> по формированию бухгалтерской отчетности при осуществлении реорганизации организаций, утвержденные Приказом Минфина РФ о</w:t>
      </w:r>
      <w:r w:rsidR="00664E2E">
        <w:rPr>
          <w:sz w:val="28"/>
          <w:szCs w:val="28"/>
        </w:rPr>
        <w:t>т 20 мая 2003 г. N 44н</w:t>
      </w:r>
      <w:r w:rsidRPr="00255478">
        <w:rPr>
          <w:sz w:val="28"/>
          <w:szCs w:val="28"/>
        </w:rPr>
        <w:t>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Если при составлении бухгалтерской отчетности </w:t>
      </w:r>
      <w:proofErr w:type="gramStart"/>
      <w:r w:rsidRPr="00255478">
        <w:rPr>
          <w:sz w:val="28"/>
          <w:szCs w:val="28"/>
        </w:rPr>
        <w:t>исходя из указанных нормативных актов организацией выявляется</w:t>
      </w:r>
      <w:proofErr w:type="gramEnd"/>
      <w:r w:rsidRPr="00255478">
        <w:rPr>
          <w:sz w:val="28"/>
          <w:szCs w:val="28"/>
        </w:rPr>
        <w:t xml:space="preserve"> недостаточность данных для формирования полного представления об имущественном и финансовом положении, а также о финансовых результатах ее деятельности, то в бухгалтерскую отчетность разрешается включать дополнительные </w:t>
      </w:r>
      <w:r w:rsidRPr="00255478">
        <w:rPr>
          <w:sz w:val="28"/>
          <w:szCs w:val="28"/>
        </w:rPr>
        <w:lastRenderedPageBreak/>
        <w:t>показатели.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Согласно </w:t>
      </w:r>
      <w:hyperlink r:id="rId17" w:history="1">
        <w:r w:rsidRPr="00255478">
          <w:rPr>
            <w:color w:val="0000FF"/>
            <w:sz w:val="28"/>
            <w:szCs w:val="28"/>
          </w:rPr>
          <w:t>ст. 13</w:t>
        </w:r>
      </w:hyperlink>
      <w:r w:rsidRPr="00255478">
        <w:rPr>
          <w:sz w:val="28"/>
          <w:szCs w:val="28"/>
        </w:rPr>
        <w:t xml:space="preserve"> Закона о бухгалтерском учете в состав бухгалтерской отчетности организаций, за исключением бюджетных, включаются: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- бухгалтерский баланс </w:t>
      </w:r>
      <w:hyperlink r:id="rId18" w:history="1">
        <w:r w:rsidRPr="00255478">
          <w:rPr>
            <w:color w:val="0000FF"/>
            <w:sz w:val="28"/>
            <w:szCs w:val="28"/>
          </w:rPr>
          <w:t>(форма N 1)</w:t>
        </w:r>
      </w:hyperlink>
      <w:r w:rsidRPr="00255478">
        <w:rPr>
          <w:sz w:val="28"/>
          <w:szCs w:val="28"/>
        </w:rPr>
        <w:t>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- отчет о прибылях и убытках </w:t>
      </w:r>
      <w:hyperlink r:id="rId19" w:history="1">
        <w:r w:rsidRPr="00255478">
          <w:rPr>
            <w:color w:val="0000FF"/>
            <w:sz w:val="28"/>
            <w:szCs w:val="28"/>
          </w:rPr>
          <w:t>(форма N 2)</w:t>
        </w:r>
      </w:hyperlink>
      <w:r w:rsidRPr="00255478">
        <w:rPr>
          <w:sz w:val="28"/>
          <w:szCs w:val="28"/>
        </w:rPr>
        <w:t>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приложения к ним, предусмотренные нормативными актами;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пояснительная записка;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-аудиторское заключение, подтверждающее достоверность бухгалтерской отчетности организации, если она в соответствии с законодательством подлежит обязательному аудиту.</w:t>
      </w:r>
    </w:p>
    <w:p w:rsidR="00286DD0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b/>
          <w:bCs/>
          <w:sz w:val="28"/>
          <w:szCs w:val="28"/>
        </w:rPr>
        <w:t>Бухгалтерский баланс</w:t>
      </w:r>
      <w:r w:rsidRPr="00255478">
        <w:rPr>
          <w:sz w:val="28"/>
          <w:szCs w:val="28"/>
        </w:rPr>
        <w:t xml:space="preserve"> характеризует имущественное и финансовое положение организации по состоянию на отчетную дату, т.е. дату, по состоянию на которую организация должна составлять бухгалтерскую отчетность (последний календарный день отчетного периода).</w:t>
      </w:r>
    </w:p>
    <w:p w:rsidR="00286DD0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Баланс организации - это </w:t>
      </w:r>
      <w:r w:rsidRPr="00255478">
        <w:rPr>
          <w:b/>
          <w:bCs/>
          <w:sz w:val="28"/>
          <w:szCs w:val="28"/>
        </w:rPr>
        <w:t>самостоятельный</w:t>
      </w:r>
      <w:r w:rsidRPr="00255478">
        <w:rPr>
          <w:sz w:val="28"/>
          <w:szCs w:val="28"/>
        </w:rPr>
        <w:t xml:space="preserve"> баланс юридического лица. В соответствии с законодательством бухгалтерская отчетность организации должна включать показатели деятельности филиалов, представительств и иных подразделений, в том числе выделенных на отдельный баланс.</w:t>
      </w:r>
    </w:p>
    <w:p w:rsidR="00286DD0" w:rsidRDefault="00255478" w:rsidP="008F1225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Под </w:t>
      </w:r>
      <w:r w:rsidRPr="00255478">
        <w:rPr>
          <w:b/>
          <w:bCs/>
          <w:sz w:val="28"/>
          <w:szCs w:val="28"/>
        </w:rPr>
        <w:t>отдельным</w:t>
      </w:r>
      <w:r w:rsidRPr="00255478">
        <w:rPr>
          <w:sz w:val="28"/>
          <w:szCs w:val="28"/>
        </w:rPr>
        <w:t xml:space="preserve"> балансом понимается система показателей, формируемая подразделением организации и отражающая его имущественное и финансовое положение на отчетную дату для нужд управления организацией, в том числе составления бухгалтерской отчетности.</w:t>
      </w:r>
    </w:p>
    <w:p w:rsidR="00255478" w:rsidRPr="00255478" w:rsidRDefault="00286DD0" w:rsidP="008F1225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с</w:t>
      </w:r>
      <w:r w:rsidR="00255478" w:rsidRPr="00255478">
        <w:rPr>
          <w:sz w:val="28"/>
          <w:szCs w:val="28"/>
        </w:rPr>
        <w:t xml:space="preserve">лучае наличия у организации дочерних и зависимых обществ эта организация, помимо собственного бухгалтерского отчета, составляет сводную бухгалтерскую отчетность, включающую показатели отчетов таких обществ. </w:t>
      </w:r>
      <w:r w:rsidR="00255478" w:rsidRPr="00286DD0">
        <w:rPr>
          <w:sz w:val="28"/>
          <w:szCs w:val="28"/>
        </w:rPr>
        <w:t>Сводный</w:t>
      </w:r>
      <w:r w:rsidR="00255478" w:rsidRPr="00255478">
        <w:rPr>
          <w:sz w:val="28"/>
          <w:szCs w:val="28"/>
        </w:rPr>
        <w:t xml:space="preserve"> бухгалтерский баланс представляет собой систему показателей, отражающих имущественное и финансовое положение на отчетную дату группы взаимосвязанных организаций: </w:t>
      </w:r>
      <w:r w:rsidR="00255478" w:rsidRPr="00255478">
        <w:rPr>
          <w:sz w:val="28"/>
          <w:szCs w:val="28"/>
        </w:rPr>
        <w:lastRenderedPageBreak/>
        <w:t xml:space="preserve">головной организации, дочерних и зависимых обществ. Порядок составления сводного бухгалтерского баланса определен в </w:t>
      </w:r>
      <w:hyperlink r:id="rId20" w:history="1">
        <w:r w:rsidR="00255478" w:rsidRPr="00255478">
          <w:rPr>
            <w:color w:val="0000FF"/>
            <w:sz w:val="28"/>
            <w:szCs w:val="28"/>
          </w:rPr>
          <w:t>Приказе</w:t>
        </w:r>
      </w:hyperlink>
      <w:r w:rsidR="00255478" w:rsidRPr="00255478">
        <w:rPr>
          <w:sz w:val="28"/>
          <w:szCs w:val="28"/>
        </w:rPr>
        <w:t xml:space="preserve"> Министерства финансов </w:t>
      </w:r>
      <w:r w:rsidR="0051357F">
        <w:rPr>
          <w:sz w:val="28"/>
          <w:szCs w:val="28"/>
        </w:rPr>
        <w:t>РФ от 30 декабря 1996 г. N 112 «</w:t>
      </w:r>
      <w:r w:rsidR="00255478" w:rsidRPr="00255478">
        <w:rPr>
          <w:sz w:val="28"/>
          <w:szCs w:val="28"/>
        </w:rPr>
        <w:t>О методических рекомендациях по составлению и представлению сводн</w:t>
      </w:r>
      <w:r w:rsidR="0051357F">
        <w:rPr>
          <w:sz w:val="28"/>
          <w:szCs w:val="28"/>
        </w:rPr>
        <w:t>ой бухгалтерской отчетности»</w:t>
      </w:r>
      <w:r w:rsidR="00255478" w:rsidRPr="00255478">
        <w:rPr>
          <w:sz w:val="28"/>
          <w:szCs w:val="28"/>
        </w:rPr>
        <w:t>.</w:t>
      </w:r>
    </w:p>
    <w:p w:rsidR="00286DD0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В бухгалтерском балансе имущественное и финансовое положение организации представляется данными о хозяйственных средствах - активах и их источниках - пассивах. Долгосрочные (свыше одного года) и краткосрочные (до одного года) активы и пассивы фиксируются раздельно.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55478">
        <w:rPr>
          <w:sz w:val="28"/>
          <w:szCs w:val="28"/>
        </w:rPr>
        <w:t>К активам, например, относятся основные средства, нематериальные активы, финансовые вложения, запасы, дебиторская задолженность, денежные средства.</w:t>
      </w:r>
      <w:proofErr w:type="gramEnd"/>
      <w:r w:rsidRPr="00255478">
        <w:rPr>
          <w:sz w:val="28"/>
          <w:szCs w:val="28"/>
        </w:rPr>
        <w:t xml:space="preserve"> В составе пассивов учитываются капиталы и резервы организации, заемные средства, кредиторская задолженность и др.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В ряде случаев, например для </w:t>
      </w:r>
      <w:proofErr w:type="gramStart"/>
      <w:r w:rsidRPr="00255478">
        <w:rPr>
          <w:sz w:val="28"/>
          <w:szCs w:val="28"/>
        </w:rPr>
        <w:t>сопоставления</w:t>
      </w:r>
      <w:proofErr w:type="gramEnd"/>
      <w:r w:rsidRPr="00255478">
        <w:rPr>
          <w:sz w:val="28"/>
          <w:szCs w:val="28"/>
        </w:rPr>
        <w:t xml:space="preserve"> с величиной уставного капитала, возникает необходимость определения стоимости чистых активов организации. Порядок оценки стоимости чистых активов утверждается нормативными правовыми актами. </w:t>
      </w:r>
      <w:proofErr w:type="gramStart"/>
      <w:r w:rsidRPr="00255478">
        <w:rPr>
          <w:sz w:val="28"/>
          <w:szCs w:val="28"/>
        </w:rPr>
        <w:t>Например, Приказом Минфина РФ и Федеральной комиссии по рынку ценных бумаг от 12 сентября 2003 г. N 83н/03-158/</w:t>
      </w:r>
      <w:proofErr w:type="spellStart"/>
      <w:r w:rsidRPr="00255478">
        <w:rPr>
          <w:sz w:val="28"/>
          <w:szCs w:val="28"/>
        </w:rPr>
        <w:t>пз</w:t>
      </w:r>
      <w:proofErr w:type="spellEnd"/>
      <w:r w:rsidRPr="00255478">
        <w:rPr>
          <w:sz w:val="28"/>
          <w:szCs w:val="28"/>
        </w:rPr>
        <w:t xml:space="preserve"> утвержден </w:t>
      </w:r>
      <w:hyperlink r:id="rId21" w:history="1">
        <w:r w:rsidRPr="00255478">
          <w:rPr>
            <w:color w:val="0000FF"/>
            <w:sz w:val="28"/>
            <w:szCs w:val="28"/>
          </w:rPr>
          <w:t>Порядок</w:t>
        </w:r>
      </w:hyperlink>
      <w:r w:rsidRPr="00255478">
        <w:rPr>
          <w:sz w:val="28"/>
          <w:szCs w:val="28"/>
        </w:rPr>
        <w:t xml:space="preserve"> оценки стоимости чистых активов страховых организаций, созданных</w:t>
      </w:r>
      <w:r w:rsidR="0051357F">
        <w:rPr>
          <w:sz w:val="28"/>
          <w:szCs w:val="28"/>
        </w:rPr>
        <w:t xml:space="preserve"> в форме акционерных обществ</w:t>
      </w:r>
      <w:r w:rsidRPr="00255478">
        <w:rPr>
          <w:sz w:val="28"/>
          <w:szCs w:val="28"/>
        </w:rPr>
        <w:t>; Приказом Минфина РФ и Федеральной комиссии по рынку ценных бумаг от 29 января 2003 г. N 10н/03-6/</w:t>
      </w:r>
      <w:proofErr w:type="spellStart"/>
      <w:r w:rsidRPr="00255478">
        <w:rPr>
          <w:sz w:val="28"/>
          <w:szCs w:val="28"/>
        </w:rPr>
        <w:t>пз</w:t>
      </w:r>
      <w:proofErr w:type="spellEnd"/>
      <w:r w:rsidRPr="00255478">
        <w:rPr>
          <w:sz w:val="28"/>
          <w:szCs w:val="28"/>
        </w:rPr>
        <w:t xml:space="preserve"> - </w:t>
      </w:r>
      <w:hyperlink r:id="rId22" w:history="1">
        <w:r w:rsidRPr="00255478">
          <w:rPr>
            <w:color w:val="0000FF"/>
            <w:sz w:val="28"/>
            <w:szCs w:val="28"/>
          </w:rPr>
          <w:t>Порядок</w:t>
        </w:r>
      </w:hyperlink>
      <w:r w:rsidRPr="00255478">
        <w:rPr>
          <w:sz w:val="28"/>
          <w:szCs w:val="28"/>
        </w:rPr>
        <w:t xml:space="preserve"> оценки стоимости чистых</w:t>
      </w:r>
      <w:r w:rsidR="0051357F">
        <w:rPr>
          <w:sz w:val="28"/>
          <w:szCs w:val="28"/>
        </w:rPr>
        <w:t xml:space="preserve"> активов акционерных обществ</w:t>
      </w:r>
      <w:r w:rsidRPr="00255478">
        <w:rPr>
          <w:sz w:val="28"/>
          <w:szCs w:val="28"/>
        </w:rPr>
        <w:t>.</w:t>
      </w:r>
      <w:proofErr w:type="gramEnd"/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Так, под стоимостью чистых активов акционерного общества понимается величина, определяемая путем вычитания из суммы активов акционерного общества, принимаемых к расчету, суммы его пассивов, принимаемых к расчету.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В состав активов, принимаемых к расчету, включаются: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- </w:t>
      </w:r>
      <w:proofErr w:type="spellStart"/>
      <w:r w:rsidRPr="00255478">
        <w:rPr>
          <w:sz w:val="28"/>
          <w:szCs w:val="28"/>
        </w:rPr>
        <w:t>внеоборотные</w:t>
      </w:r>
      <w:proofErr w:type="spellEnd"/>
      <w:r w:rsidRPr="00255478">
        <w:rPr>
          <w:sz w:val="28"/>
          <w:szCs w:val="28"/>
        </w:rPr>
        <w:t xml:space="preserve"> активы, отражаемые в </w:t>
      </w:r>
      <w:hyperlink r:id="rId23" w:history="1">
        <w:r w:rsidRPr="00255478">
          <w:rPr>
            <w:color w:val="0000FF"/>
            <w:sz w:val="28"/>
            <w:szCs w:val="28"/>
          </w:rPr>
          <w:t>первом разделе</w:t>
        </w:r>
      </w:hyperlink>
      <w:r w:rsidRPr="00255478">
        <w:rPr>
          <w:sz w:val="28"/>
          <w:szCs w:val="28"/>
        </w:rPr>
        <w:t xml:space="preserve"> бухгалтерского баланса (нематериальные активы, основные средства, незавершенное </w:t>
      </w:r>
      <w:r w:rsidRPr="00255478">
        <w:rPr>
          <w:sz w:val="28"/>
          <w:szCs w:val="28"/>
        </w:rPr>
        <w:lastRenderedPageBreak/>
        <w:t xml:space="preserve">строительство, доходные вложения в материальные ценности, долгосрочные финансовые вложения, прочие </w:t>
      </w:r>
      <w:proofErr w:type="spellStart"/>
      <w:r w:rsidRPr="00255478">
        <w:rPr>
          <w:sz w:val="28"/>
          <w:szCs w:val="28"/>
        </w:rPr>
        <w:t>внеоборотные</w:t>
      </w:r>
      <w:proofErr w:type="spellEnd"/>
      <w:r w:rsidRPr="00255478">
        <w:rPr>
          <w:sz w:val="28"/>
          <w:szCs w:val="28"/>
        </w:rPr>
        <w:t xml:space="preserve"> активы);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55478">
        <w:rPr>
          <w:sz w:val="28"/>
          <w:szCs w:val="28"/>
        </w:rPr>
        <w:t xml:space="preserve">- оборотные активы, отражаемые во </w:t>
      </w:r>
      <w:hyperlink r:id="rId24" w:history="1">
        <w:r w:rsidRPr="00255478">
          <w:rPr>
            <w:color w:val="0000FF"/>
            <w:sz w:val="28"/>
            <w:szCs w:val="28"/>
          </w:rPr>
          <w:t>втором разделе</w:t>
        </w:r>
      </w:hyperlink>
      <w:r w:rsidRPr="00255478">
        <w:rPr>
          <w:sz w:val="28"/>
          <w:szCs w:val="28"/>
        </w:rPr>
        <w:t xml:space="preserve"> бухгалтерского баланса (запасы, налог на добавленную стоимость по приобретенным ценностям, дебиторская задолженность, краткосрочные финансовые вложения, денежные средства, прочие оборотные активы), за исключением стоимости в сумме фактических затрат на выкуп собственных акций, выкупленных акционерным обществом у акционеров для их последующей перепродажи или аннулирования, и задолженности участников (учредителей) по взносам в уставный капитал.</w:t>
      </w:r>
      <w:proofErr w:type="gramEnd"/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В состав пассивов, принимаемых к расчету, включаются: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долгосрочные обязательства по займам и кредитам и прочие долгосрочные обязательства;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краткосрочные обязательства по займам и кредитам;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кредиторская задолженность;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задолженность участникам (учредителям) по выплате доходов;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резервы предстоящих расходов;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прочие краткосрочные обязательства.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Оценка стоимости чистых активов производится акционерным обществом ежеквартально и в конце года на соответствующие отчетные даты.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В отличие от баланса, отражающего статику имущественного положения организации, </w:t>
      </w:r>
      <w:r w:rsidRPr="00255478">
        <w:rPr>
          <w:b/>
          <w:bCs/>
          <w:sz w:val="28"/>
          <w:szCs w:val="28"/>
        </w:rPr>
        <w:t>отчет о прибылях и убытках</w:t>
      </w:r>
      <w:r w:rsidRPr="00255478">
        <w:rPr>
          <w:sz w:val="28"/>
          <w:szCs w:val="28"/>
        </w:rPr>
        <w:t xml:space="preserve"> характеризует финансовые результаты деятельности организации за отчетный период, т.е. период, за который организация составляет отчетность (квартал, полгода, девять месяцев, год).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В целях полного отражения финансовых результатов деятельности организации данный документ должен содержать следующие показатели: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- выручка от продажи товаров, продукции, работ, услуг (за минусом налога на добавленную стоимость, акцизов и аналогичных и обязательных </w:t>
      </w:r>
      <w:r w:rsidRPr="00255478">
        <w:rPr>
          <w:sz w:val="28"/>
          <w:szCs w:val="28"/>
        </w:rPr>
        <w:lastRenderedPageBreak/>
        <w:t>платежей, т.е. нетто-выручка);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себестоимость проданных товаров, продукции, работ, услуг (кроме коммерческих и управленческих расходов);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валовая прибыль;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коммерческие расходы (расходы, связанные со сбытом, издержки обращения);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управленческие расходы;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прибыль (убыток) от продаж;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проценты к получению или к уплате (суммы причитающихся в соответствии с договорами к получению или подлежащих уплате дивидендов, процентов по облигациям, депозитам и т.п.);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доходы от участия в других организациях (доходы по финансовым вложениям в ценные бумаги других организаций, а также доходы от участия в совместной деятельности без образования юридического лица);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прочие операционные доходы/расходы (например, данные по операциям, связанным с движением имущества);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- прочие </w:t>
      </w:r>
      <w:proofErr w:type="spellStart"/>
      <w:r w:rsidRPr="00255478">
        <w:rPr>
          <w:sz w:val="28"/>
          <w:szCs w:val="28"/>
        </w:rPr>
        <w:t>внереализационные</w:t>
      </w:r>
      <w:proofErr w:type="spellEnd"/>
      <w:r w:rsidRPr="00255478">
        <w:rPr>
          <w:sz w:val="28"/>
          <w:szCs w:val="28"/>
        </w:rPr>
        <w:t xml:space="preserve"> доходы/расходы;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прибыль (убыток) до налогообложения;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отложенные налоговые активы;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отложенные налоговые обязательства;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текущий налог на прибыль;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чистая прибыль (убыток) отчетного периода.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В состав бухгалтерской отчетности входят </w:t>
      </w:r>
      <w:r w:rsidRPr="00255478">
        <w:rPr>
          <w:b/>
          <w:bCs/>
          <w:sz w:val="28"/>
          <w:szCs w:val="28"/>
        </w:rPr>
        <w:t>приложения</w:t>
      </w:r>
      <w:r w:rsidRPr="00255478">
        <w:rPr>
          <w:sz w:val="28"/>
          <w:szCs w:val="28"/>
        </w:rPr>
        <w:t xml:space="preserve"> к бухгалтерскому балансу и отчету о финансовых результатах. Они должны раскрывать учетную политику организации и обеспечивать пользователей бухгалтерской отчетности дополнительными данными, которые нецелесообразно включать в бухгалтерский баланс и отчет о финансовых результатах, но которые необходимы пользователям бухгалтерской отчетности для реальной оценки имущественного и финансового положения организации и финансового результата ее деятельности.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lastRenderedPageBreak/>
        <w:t xml:space="preserve">В состав промежуточной и годовой бухгалтерской отчетности включаются следующие приложения: Отчет об изменениях капитала </w:t>
      </w:r>
      <w:hyperlink r:id="rId25" w:history="1">
        <w:r w:rsidRPr="00255478">
          <w:rPr>
            <w:color w:val="0000FF"/>
            <w:sz w:val="28"/>
            <w:szCs w:val="28"/>
          </w:rPr>
          <w:t>(форма 3)</w:t>
        </w:r>
      </w:hyperlink>
      <w:r w:rsidRPr="00255478">
        <w:rPr>
          <w:sz w:val="28"/>
          <w:szCs w:val="28"/>
        </w:rPr>
        <w:t xml:space="preserve">, Отчет о движении денежных средств </w:t>
      </w:r>
      <w:hyperlink r:id="rId26" w:history="1">
        <w:r w:rsidRPr="00255478">
          <w:rPr>
            <w:color w:val="0000FF"/>
            <w:sz w:val="28"/>
            <w:szCs w:val="28"/>
          </w:rPr>
          <w:t>(форма 4)</w:t>
        </w:r>
      </w:hyperlink>
      <w:r w:rsidRPr="00255478">
        <w:rPr>
          <w:sz w:val="28"/>
          <w:szCs w:val="28"/>
        </w:rPr>
        <w:t xml:space="preserve">, Приложение к бухгалтерскому балансу </w:t>
      </w:r>
      <w:hyperlink r:id="rId27" w:history="1">
        <w:r w:rsidRPr="00255478">
          <w:rPr>
            <w:color w:val="0000FF"/>
            <w:sz w:val="28"/>
            <w:szCs w:val="28"/>
          </w:rPr>
          <w:t>(форма 5)</w:t>
        </w:r>
      </w:hyperlink>
      <w:r w:rsidRPr="00255478">
        <w:rPr>
          <w:sz w:val="28"/>
          <w:szCs w:val="28"/>
        </w:rPr>
        <w:t xml:space="preserve">, Отчет о целевом использовании полученных средств </w:t>
      </w:r>
      <w:hyperlink r:id="rId28" w:history="1">
        <w:r w:rsidRPr="00255478">
          <w:rPr>
            <w:color w:val="0000FF"/>
            <w:sz w:val="28"/>
            <w:szCs w:val="28"/>
          </w:rPr>
          <w:t>(форма 6)</w:t>
        </w:r>
      </w:hyperlink>
      <w:r w:rsidRPr="00255478">
        <w:rPr>
          <w:sz w:val="28"/>
          <w:szCs w:val="28"/>
        </w:rPr>
        <w:t>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b/>
          <w:bCs/>
          <w:sz w:val="28"/>
          <w:szCs w:val="28"/>
        </w:rPr>
        <w:t>В пояснительной записке</w:t>
      </w:r>
      <w:r w:rsidRPr="00255478">
        <w:rPr>
          <w:sz w:val="28"/>
          <w:szCs w:val="28"/>
        </w:rPr>
        <w:t xml:space="preserve"> дается краткая характеристика деятельности организации, указываются основные показатели деятельности, приводятся факторы, повлиявшие в отчетном году на ее результаты, и иная информация, необходимая для получения более полной и объективной картины.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b/>
          <w:bCs/>
          <w:sz w:val="28"/>
          <w:szCs w:val="28"/>
        </w:rPr>
        <w:t>Аудиторское заключение</w:t>
      </w:r>
      <w:r w:rsidRPr="00255478">
        <w:rPr>
          <w:sz w:val="28"/>
          <w:szCs w:val="28"/>
        </w:rPr>
        <w:t xml:space="preserve"> подтверждает достоверность бухгалтерской отчетности организации, если она, согласно законодательным актам, подлежит обязательному аудиту.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Как определено Федеральным </w:t>
      </w:r>
      <w:hyperlink r:id="rId29" w:history="1">
        <w:r w:rsidRPr="00255478">
          <w:rPr>
            <w:color w:val="0000FF"/>
            <w:sz w:val="28"/>
            <w:szCs w:val="28"/>
          </w:rPr>
          <w:t>законом</w:t>
        </w:r>
      </w:hyperlink>
      <w:r w:rsidR="0051357F">
        <w:rPr>
          <w:sz w:val="28"/>
          <w:szCs w:val="28"/>
        </w:rPr>
        <w:t xml:space="preserve"> от 7 августа 2001 г. N 119-ФЗ «Об аудиторской деятельности»</w:t>
      </w:r>
      <w:r w:rsidRPr="00255478">
        <w:rPr>
          <w:sz w:val="28"/>
          <w:szCs w:val="28"/>
        </w:rPr>
        <w:t>, обязательный аудит осуществляется, если хозяйствующий субъект соответствует одному из установленных критериев, связанных: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1) с организационно-правовой формой. По данному критерию ежегодной аудиторской проверке подлежат открытые акционерные общества, независимо от числа акционеров, вида деятельности и размера уставного капитала;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2) с видом деятельности. По этому критерию обязательному аудиту подлежат банки и другие кредитные организации; страховые организации и общества взаимного страхования; товарные и фондовые биржи; инвестиционные институты; государственные внебюджетные фонды, источником образования средств которых являются предусмотренные законодательством обязательные отчисления, производимые физическими и юридическими лицами; фонды, </w:t>
      </w:r>
      <w:proofErr w:type="gramStart"/>
      <w:r w:rsidRPr="00255478">
        <w:rPr>
          <w:sz w:val="28"/>
          <w:szCs w:val="28"/>
        </w:rPr>
        <w:t>источниками</w:t>
      </w:r>
      <w:proofErr w:type="gramEnd"/>
      <w:r w:rsidRPr="00255478">
        <w:rPr>
          <w:sz w:val="28"/>
          <w:szCs w:val="28"/>
        </w:rPr>
        <w:t xml:space="preserve"> образования средств которых являются добровольные отчисления физических и юридических лиц;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lastRenderedPageBreak/>
        <w:t>3) с финансовыми показателями. Хозяйствующие субъекты подлежат обязательному аудиту, если удовлетворяют хотя бы одному из следующих условий: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объем выручки от реализации про</w:t>
      </w:r>
      <w:r w:rsidR="0051357F">
        <w:rPr>
          <w:sz w:val="28"/>
          <w:szCs w:val="28"/>
        </w:rPr>
        <w:t>дукции, работ или услуг за год превышает 400 миллионов рублей</w:t>
      </w:r>
      <w:r w:rsidRPr="00255478">
        <w:rPr>
          <w:sz w:val="28"/>
          <w:szCs w:val="28"/>
        </w:rPr>
        <w:t>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сумма активов баланса на конец отчетного года</w:t>
      </w:r>
      <w:r w:rsidR="0051357F">
        <w:rPr>
          <w:sz w:val="28"/>
          <w:szCs w:val="28"/>
        </w:rPr>
        <w:t xml:space="preserve"> превышает 60 миллионов </w:t>
      </w:r>
      <w:proofErr w:type="spellStart"/>
      <w:r w:rsidR="0051357F">
        <w:rPr>
          <w:sz w:val="28"/>
          <w:szCs w:val="28"/>
        </w:rPr>
        <w:t>ркблей</w:t>
      </w:r>
      <w:proofErr w:type="spellEnd"/>
      <w:r w:rsidRPr="00255478">
        <w:rPr>
          <w:sz w:val="28"/>
          <w:szCs w:val="28"/>
        </w:rPr>
        <w:t>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4) с формой собственности. По данному критерию обязательному аудиту подлежат государственные и муниципальные унитарные предприятия, основанные на праве хозяйственного ведения, если финансовые показатели их деятельности соответствуют изложенным в </w:t>
      </w:r>
      <w:hyperlink r:id="rId30" w:history="1">
        <w:r w:rsidRPr="00255478">
          <w:rPr>
            <w:color w:val="0000FF"/>
            <w:sz w:val="28"/>
            <w:szCs w:val="28"/>
          </w:rPr>
          <w:t>п. 3</w:t>
        </w:r>
      </w:hyperlink>
      <w:r w:rsidRPr="00255478">
        <w:rPr>
          <w:sz w:val="28"/>
          <w:szCs w:val="28"/>
        </w:rPr>
        <w:t>. Для муниципальных предприятий эти показатели могут быть понижены законом субъекта РФ;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5) с конкретным указанием на обязательность аудита в федеральных законах.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Аудиторское заключение составляется в соответствии со </w:t>
      </w:r>
      <w:hyperlink r:id="rId31" w:history="1">
        <w:r w:rsidRPr="00255478">
          <w:rPr>
            <w:color w:val="0000FF"/>
            <w:sz w:val="28"/>
            <w:szCs w:val="28"/>
          </w:rPr>
          <w:t>Стандартом N 6</w:t>
        </w:r>
      </w:hyperlink>
      <w:r w:rsidRPr="00255478">
        <w:rPr>
          <w:sz w:val="28"/>
          <w:szCs w:val="28"/>
        </w:rPr>
        <w:t xml:space="preserve"> "Аудиторское заключение по финансовой (бухгалтерской) отчетности", утвержденным Постановлением Правительства РФ </w:t>
      </w:r>
      <w:r w:rsidR="0051357F">
        <w:rPr>
          <w:sz w:val="28"/>
          <w:szCs w:val="28"/>
        </w:rPr>
        <w:t>от 23 сентября 2002 г. N 696</w:t>
      </w:r>
      <w:r w:rsidRPr="00255478">
        <w:rPr>
          <w:sz w:val="28"/>
          <w:szCs w:val="28"/>
        </w:rPr>
        <w:t>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Порядок и сроки представления бухгалтерской отчетности установлены </w:t>
      </w:r>
      <w:hyperlink r:id="rId32" w:history="1">
        <w:r w:rsidRPr="00255478">
          <w:rPr>
            <w:color w:val="0000FF"/>
            <w:sz w:val="28"/>
            <w:szCs w:val="28"/>
          </w:rPr>
          <w:t>Законом</w:t>
        </w:r>
      </w:hyperlink>
      <w:r w:rsidRPr="00255478">
        <w:rPr>
          <w:sz w:val="28"/>
          <w:szCs w:val="28"/>
        </w:rPr>
        <w:t xml:space="preserve"> о бухгалтерском учете.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Все организации, за исключением бюджетных, представляют годовую бухгалтерскую отчетность в соответствии с учредительными документами учредителям, участникам организации или собственникам ее имущества, а также территориальным органам государственной статистики по месту их регистрации. Государственные и муниципальные унитарные предприятия представляют бухгалтерскую отчетность органам, уполномоченным управлять государственным имуществом. Другим органам исполнительной власти, банкам и иным пользователям бухгалтерская отчетность представляется в соответствии с законодательством Российской </w:t>
      </w:r>
      <w:r w:rsidRPr="00255478">
        <w:rPr>
          <w:sz w:val="28"/>
          <w:szCs w:val="28"/>
        </w:rPr>
        <w:lastRenderedPageBreak/>
        <w:t>Федерации.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Следует отметить, что бухгалтерская отчетность относится к категории открытой и общедоступной информации и не может составлять коммерческую тайну.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55478">
        <w:rPr>
          <w:sz w:val="28"/>
          <w:szCs w:val="28"/>
        </w:rPr>
        <w:t>Организации, за исключением бюджетных, обязаны представлять квартальную бухгалтерскую отчетность в течение 30 дней по окончании квартала, а годовую - в течение 90 дней по окончании года, если иное не предусмотрено законодательством Российской Федерации.</w:t>
      </w:r>
      <w:proofErr w:type="gramEnd"/>
      <w:r w:rsidRPr="00255478">
        <w:rPr>
          <w:sz w:val="28"/>
          <w:szCs w:val="28"/>
        </w:rPr>
        <w:t xml:space="preserve"> Квартальная отчетность является промежуточной и составляется нарастающим итогом с начала отчетного года. Отчетным годом для всех организаций является календарный год - с 1 января по 31 декабря включительно.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Представляемая годовая бухгалтерская отчетность должна быть утверждена в порядке, установленном учредительными документами организации.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Бухгалтерская отчетность является публичной. Публичность бухгалтерской отчетности заключается в ее опубликовании в газетах и журналах, доступных пользователям, либо в распространении среди пользователей брошюр, буклетов и иных изданий, содержащих бухгалтерскую отчетность, а также в ее передаче территориальным органам государственной статистики по месту регистрации организации для представления заинтересованным пользователям.</w:t>
      </w:r>
    </w:p>
    <w:p w:rsidR="00255478" w:rsidRPr="00255478" w:rsidRDefault="002066B0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hyperlink r:id="rId33" w:history="1">
        <w:r w:rsidR="00255478" w:rsidRPr="00255478">
          <w:rPr>
            <w:color w:val="0000FF"/>
            <w:sz w:val="28"/>
            <w:szCs w:val="28"/>
          </w:rPr>
          <w:t>Статья 16</w:t>
        </w:r>
      </w:hyperlink>
      <w:r w:rsidR="00255478" w:rsidRPr="00255478">
        <w:rPr>
          <w:sz w:val="28"/>
          <w:szCs w:val="28"/>
        </w:rPr>
        <w:t xml:space="preserve"> Закона о бухгалтерском учете определяет перечень организаций, которые должны публиковать бухгалтерскую отчетность. Открытые акционерные общества, банки и другие кредитные организации, страховые организации, биржи, инвестиционные и иные фонды, создающиеся за счет частных, общественных и государственных средств (взносов), обязаны публиковать годовую бухгалтерскую отчетность не позднее 1 июня года, следующего за </w:t>
      </w:r>
      <w:proofErr w:type="gramStart"/>
      <w:r w:rsidR="00255478" w:rsidRPr="00255478">
        <w:rPr>
          <w:sz w:val="28"/>
          <w:szCs w:val="28"/>
        </w:rPr>
        <w:t>отчетным</w:t>
      </w:r>
      <w:proofErr w:type="gramEnd"/>
      <w:r w:rsidR="00255478" w:rsidRPr="00255478">
        <w:rPr>
          <w:sz w:val="28"/>
          <w:szCs w:val="28"/>
        </w:rPr>
        <w:t>. Государственные социальные фонды и их территориальные подразделения публикуют квартальную отчетность.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lastRenderedPageBreak/>
        <w:t xml:space="preserve">Приказом Министерства финансов РФ от 28 ноября 1996 г. N 101 утвержден </w:t>
      </w:r>
      <w:hyperlink r:id="rId34" w:history="1">
        <w:r w:rsidRPr="00255478">
          <w:rPr>
            <w:color w:val="0000FF"/>
            <w:sz w:val="28"/>
            <w:szCs w:val="28"/>
          </w:rPr>
          <w:t>Порядок</w:t>
        </w:r>
      </w:hyperlink>
      <w:r w:rsidRPr="00255478">
        <w:rPr>
          <w:sz w:val="28"/>
          <w:szCs w:val="28"/>
        </w:rPr>
        <w:t xml:space="preserve"> публикации бухгалтерской отчетности откры</w:t>
      </w:r>
      <w:r w:rsidR="0051357F">
        <w:rPr>
          <w:sz w:val="28"/>
          <w:szCs w:val="28"/>
        </w:rPr>
        <w:t>тыми акционерными обществами</w:t>
      </w:r>
      <w:r w:rsidRPr="00255478">
        <w:rPr>
          <w:sz w:val="28"/>
          <w:szCs w:val="28"/>
        </w:rPr>
        <w:t xml:space="preserve">. Данный акт содержит ряд новых положений по сравнению с </w:t>
      </w:r>
      <w:hyperlink r:id="rId35" w:history="1">
        <w:r w:rsidRPr="00255478">
          <w:rPr>
            <w:color w:val="0000FF"/>
            <w:sz w:val="28"/>
            <w:szCs w:val="28"/>
          </w:rPr>
          <w:t>Законом</w:t>
        </w:r>
      </w:hyperlink>
      <w:r w:rsidRPr="00255478">
        <w:rPr>
          <w:sz w:val="28"/>
          <w:szCs w:val="28"/>
        </w:rPr>
        <w:t xml:space="preserve"> о бухгалтерском учете. Так, он предусматривает для открытых акционерных обществ возможность публикации бухгалтерского баланса в сокращенной форме. Сокращенная форма баланса представляет собой сумму итоговых показателей по разделам: </w:t>
      </w:r>
      <w:proofErr w:type="spellStart"/>
      <w:r w:rsidRPr="00255478">
        <w:rPr>
          <w:sz w:val="28"/>
          <w:szCs w:val="28"/>
        </w:rPr>
        <w:t>внеоборотные</w:t>
      </w:r>
      <w:proofErr w:type="spellEnd"/>
      <w:r w:rsidRPr="00255478">
        <w:rPr>
          <w:sz w:val="28"/>
          <w:szCs w:val="28"/>
        </w:rPr>
        <w:t xml:space="preserve"> активы, оборотные активы, убытки, капитал и резервы, долгосрочные пассивы, краткосрочные пассивы. Воспользоваться такой возможностью могут только те акционерные общества, у которых: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валюта бухгалтерского баланса на конец отчетного года не превышает 400 тыс. МРОТ;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- нетто-выручка от реализации товаров (работ, услуг) за отчетный год не превышает 1 млн. МРОТ.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Установленный законодательством размер минимальной оплаты труда принимается по состоянию на конец отчетного года.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55478">
        <w:rPr>
          <w:sz w:val="28"/>
          <w:szCs w:val="28"/>
        </w:rPr>
        <w:t>Допускается не включать в отчет о финансовых результатах промежуточные итоги и не приводить статьи отчета, по которым у общества отсутствуют показатели, кроме случаев, когда соответствующие показатели имели место в году, предшествовавшем отчетному.</w:t>
      </w:r>
      <w:proofErr w:type="gramEnd"/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55478">
        <w:rPr>
          <w:sz w:val="28"/>
          <w:szCs w:val="28"/>
        </w:rPr>
        <w:t xml:space="preserve">В дополнение к общему порядку отчет о прибылях и убытках акционерных обществ должен включать сведения о решении общего собрания акционеров о распределении прибыли или покрытии убытков общества за отчетный год, если такие сведения не опубликованы отдельно или в составе какого-либо иного документа, подлежащего в соответствии с Федеральным </w:t>
      </w:r>
      <w:hyperlink r:id="rId36" w:history="1">
        <w:r w:rsidRPr="00255478">
          <w:rPr>
            <w:color w:val="0000FF"/>
            <w:sz w:val="28"/>
            <w:szCs w:val="28"/>
          </w:rPr>
          <w:t>законом</w:t>
        </w:r>
      </w:hyperlink>
      <w:r w:rsidR="00BE7BB5">
        <w:rPr>
          <w:sz w:val="28"/>
          <w:szCs w:val="28"/>
        </w:rPr>
        <w:t xml:space="preserve"> «Об акционерных обществах»</w:t>
      </w:r>
      <w:r w:rsidRPr="00255478">
        <w:rPr>
          <w:sz w:val="28"/>
          <w:szCs w:val="28"/>
        </w:rPr>
        <w:t xml:space="preserve"> опубликованию в средствах массовой информации.</w:t>
      </w:r>
      <w:proofErr w:type="gramEnd"/>
    </w:p>
    <w:p w:rsidR="00255478" w:rsidRPr="00255478" w:rsidRDefault="002066B0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hyperlink r:id="rId37" w:history="1">
        <w:r w:rsidR="00255478" w:rsidRPr="00255478">
          <w:rPr>
            <w:color w:val="0000FF"/>
            <w:sz w:val="28"/>
            <w:szCs w:val="28"/>
          </w:rPr>
          <w:t>Особенности</w:t>
        </w:r>
      </w:hyperlink>
      <w:r w:rsidR="00255478" w:rsidRPr="00255478">
        <w:rPr>
          <w:sz w:val="28"/>
          <w:szCs w:val="28"/>
        </w:rPr>
        <w:t xml:space="preserve"> публикации годовой бухгалтерской отчетности страховыми организациями утверждены Приказом Минфина</w:t>
      </w:r>
      <w:r w:rsidR="00BE7BB5">
        <w:rPr>
          <w:sz w:val="28"/>
          <w:szCs w:val="28"/>
        </w:rPr>
        <w:t xml:space="preserve"> РФ от 21 февраля 1997 г. N 17</w:t>
      </w:r>
      <w:r w:rsidR="00255478" w:rsidRPr="00255478">
        <w:rPr>
          <w:sz w:val="28"/>
          <w:szCs w:val="28"/>
        </w:rPr>
        <w:t>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lastRenderedPageBreak/>
        <w:t xml:space="preserve">Вместе с бухгалтерской отчетностью публикуется информация о </w:t>
      </w:r>
      <w:proofErr w:type="gramStart"/>
      <w:r w:rsidRPr="00255478">
        <w:rPr>
          <w:sz w:val="28"/>
          <w:szCs w:val="28"/>
        </w:rPr>
        <w:t>результатах</w:t>
      </w:r>
      <w:proofErr w:type="gramEnd"/>
      <w:r w:rsidRPr="00255478">
        <w:rPr>
          <w:sz w:val="28"/>
          <w:szCs w:val="28"/>
        </w:rPr>
        <w:t xml:space="preserve"> аудита. Если бухгалтерская отчетность публикуется по сокращенным формам, то взамен текста итоговой части аудиторского заключения публикация должна содержать мнение (оценку) аудитора (аудиторской фирмы) о достоверности бухгалтерской отчетности (</w:t>
      </w:r>
      <w:proofErr w:type="gramStart"/>
      <w:r w:rsidRPr="00255478">
        <w:rPr>
          <w:sz w:val="28"/>
          <w:szCs w:val="28"/>
        </w:rPr>
        <w:t>безусловно</w:t>
      </w:r>
      <w:proofErr w:type="gramEnd"/>
      <w:r w:rsidRPr="00255478">
        <w:rPr>
          <w:sz w:val="28"/>
          <w:szCs w:val="28"/>
        </w:rPr>
        <w:t xml:space="preserve"> положительное, условно положительное, отрицательное, отказ от выражения мнения). Если организация публикует бухгалтерскую отчетность полностью, то публикация должна включать полный текст итоговой части аудиторского заключения.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>Нормативными правовыми актами предусмотрены льготы, касающиеся бухгалтерской отчетности, для субъектов малого предпринимательства. Так, годовая бухгалтерская отчетность может представляться малыми предприятиями в сокращенном варианте.</w:t>
      </w:r>
    </w:p>
    <w:p w:rsidR="00255478" w:rsidRPr="00255478" w:rsidRDefault="00255478" w:rsidP="008F122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55478">
        <w:rPr>
          <w:sz w:val="28"/>
          <w:szCs w:val="28"/>
        </w:rPr>
        <w:t xml:space="preserve">Субъекты малого предпринимательства, не обязанные проводить аудиторскую проверку достоверности бухгалтерской отчетности в соответствии с законодательством Российской Федерации, могут принять решение о представлении бухгалтерской отчетности в объеме показателей по группам статей бухгалтерского </w:t>
      </w:r>
      <w:hyperlink r:id="rId38" w:history="1">
        <w:r w:rsidRPr="00255478">
          <w:rPr>
            <w:color w:val="0000FF"/>
            <w:sz w:val="28"/>
            <w:szCs w:val="28"/>
          </w:rPr>
          <w:t>баланса</w:t>
        </w:r>
      </w:hyperlink>
      <w:r w:rsidRPr="00255478">
        <w:rPr>
          <w:sz w:val="28"/>
          <w:szCs w:val="28"/>
        </w:rPr>
        <w:t xml:space="preserve"> и статьям </w:t>
      </w:r>
      <w:hyperlink r:id="rId39" w:history="1">
        <w:r w:rsidRPr="00255478">
          <w:rPr>
            <w:color w:val="0000FF"/>
            <w:sz w:val="28"/>
            <w:szCs w:val="28"/>
          </w:rPr>
          <w:t>отчета</w:t>
        </w:r>
      </w:hyperlink>
      <w:r w:rsidRPr="00255478">
        <w:rPr>
          <w:sz w:val="28"/>
          <w:szCs w:val="28"/>
        </w:rPr>
        <w:t xml:space="preserve"> о прибылях и убытках без дополнительных расшифровок в указанных формах и имеют право не представлять в составе бухгалтерской отчетности отчет об изменениях капитала </w:t>
      </w:r>
      <w:hyperlink r:id="rId40" w:history="1">
        <w:r w:rsidRPr="00255478">
          <w:rPr>
            <w:color w:val="0000FF"/>
            <w:sz w:val="28"/>
            <w:szCs w:val="28"/>
          </w:rPr>
          <w:t>(форма N</w:t>
        </w:r>
        <w:proofErr w:type="gramEnd"/>
        <w:r w:rsidRPr="00255478">
          <w:rPr>
            <w:color w:val="0000FF"/>
            <w:sz w:val="28"/>
            <w:szCs w:val="28"/>
          </w:rPr>
          <w:t xml:space="preserve"> 3)</w:t>
        </w:r>
      </w:hyperlink>
      <w:r w:rsidRPr="00255478">
        <w:rPr>
          <w:sz w:val="28"/>
          <w:szCs w:val="28"/>
        </w:rPr>
        <w:t xml:space="preserve">, отчет о движении денежных средств </w:t>
      </w:r>
      <w:hyperlink r:id="rId41" w:history="1">
        <w:r w:rsidRPr="00255478">
          <w:rPr>
            <w:color w:val="0000FF"/>
            <w:sz w:val="28"/>
            <w:szCs w:val="28"/>
          </w:rPr>
          <w:t>(форма N 4)</w:t>
        </w:r>
      </w:hyperlink>
      <w:r w:rsidRPr="00255478">
        <w:rPr>
          <w:sz w:val="28"/>
          <w:szCs w:val="28"/>
        </w:rPr>
        <w:t xml:space="preserve">, приложение к бухгалтерскому балансу </w:t>
      </w:r>
      <w:hyperlink r:id="rId42" w:history="1">
        <w:r w:rsidRPr="00255478">
          <w:rPr>
            <w:color w:val="0000FF"/>
            <w:sz w:val="28"/>
            <w:szCs w:val="28"/>
          </w:rPr>
          <w:t>(форма N 5)</w:t>
        </w:r>
      </w:hyperlink>
      <w:r w:rsidRPr="00255478">
        <w:rPr>
          <w:sz w:val="28"/>
          <w:szCs w:val="28"/>
        </w:rPr>
        <w:t>, пояснительную записку.</w:t>
      </w:r>
    </w:p>
    <w:p w:rsidR="0031366B" w:rsidRPr="00255478" w:rsidRDefault="00255478" w:rsidP="00BE7BB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5478">
        <w:rPr>
          <w:sz w:val="28"/>
          <w:szCs w:val="28"/>
        </w:rPr>
        <w:t xml:space="preserve">Субъекты малого предпринимательства, обязанные проводить аудиторскую проверку достоверности бухгалтерской отчетности в соответствии с законодательством Российской Федерации, имеют право не представлять в составе бухгалтерской отчетности отчет об изменениях капитала </w:t>
      </w:r>
      <w:hyperlink r:id="rId43" w:history="1">
        <w:r w:rsidRPr="00255478">
          <w:rPr>
            <w:color w:val="0000FF"/>
            <w:sz w:val="28"/>
            <w:szCs w:val="28"/>
          </w:rPr>
          <w:t>(форма N 3)</w:t>
        </w:r>
      </w:hyperlink>
      <w:r w:rsidRPr="00255478">
        <w:rPr>
          <w:sz w:val="28"/>
          <w:szCs w:val="28"/>
        </w:rPr>
        <w:t xml:space="preserve">, отчет о движении денежных средств </w:t>
      </w:r>
      <w:hyperlink r:id="rId44" w:history="1">
        <w:r w:rsidRPr="00255478">
          <w:rPr>
            <w:color w:val="0000FF"/>
            <w:sz w:val="28"/>
            <w:szCs w:val="28"/>
          </w:rPr>
          <w:t>(форма N 4)</w:t>
        </w:r>
      </w:hyperlink>
      <w:r w:rsidRPr="00255478">
        <w:rPr>
          <w:sz w:val="28"/>
          <w:szCs w:val="28"/>
        </w:rPr>
        <w:t xml:space="preserve">, приложение к бухгалтерскому балансу </w:t>
      </w:r>
      <w:hyperlink r:id="rId45" w:history="1">
        <w:r w:rsidRPr="00255478">
          <w:rPr>
            <w:color w:val="0000FF"/>
            <w:sz w:val="28"/>
            <w:szCs w:val="28"/>
          </w:rPr>
          <w:t>(форма N 5)</w:t>
        </w:r>
      </w:hyperlink>
      <w:r w:rsidRPr="00255478">
        <w:rPr>
          <w:sz w:val="28"/>
          <w:szCs w:val="28"/>
        </w:rPr>
        <w:t xml:space="preserve"> при отсутствии соответствующих данных.</w:t>
      </w:r>
    </w:p>
    <w:sectPr w:rsidR="0031366B" w:rsidRPr="00255478" w:rsidSect="00BE7BB5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B1" w:rsidRDefault="00DC4EB1" w:rsidP="00664E2E">
      <w:pPr>
        <w:spacing w:after="0" w:line="240" w:lineRule="auto"/>
      </w:pPr>
      <w:r>
        <w:separator/>
      </w:r>
    </w:p>
  </w:endnote>
  <w:endnote w:type="continuationSeparator" w:id="0">
    <w:p w:rsidR="00DC4EB1" w:rsidRDefault="00DC4EB1" w:rsidP="0066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5F" w:rsidRDefault="004F055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091064"/>
      <w:docPartObj>
        <w:docPartGallery w:val="Page Numbers (Bottom of Page)"/>
        <w:docPartUnique/>
      </w:docPartObj>
    </w:sdtPr>
    <w:sdtContent>
      <w:p w:rsidR="004F055F" w:rsidRDefault="004F055F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7BB5" w:rsidRDefault="00BE7BB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5F" w:rsidRDefault="004F05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B1" w:rsidRDefault="00DC4EB1" w:rsidP="00664E2E">
      <w:pPr>
        <w:spacing w:after="0" w:line="240" w:lineRule="auto"/>
      </w:pPr>
      <w:r>
        <w:separator/>
      </w:r>
    </w:p>
  </w:footnote>
  <w:footnote w:type="continuationSeparator" w:id="0">
    <w:p w:rsidR="00DC4EB1" w:rsidRDefault="00DC4EB1" w:rsidP="00664E2E">
      <w:pPr>
        <w:spacing w:after="0" w:line="240" w:lineRule="auto"/>
      </w:pPr>
      <w:r>
        <w:continuationSeparator/>
      </w:r>
    </w:p>
  </w:footnote>
  <w:footnote w:id="1">
    <w:p w:rsidR="00664E2E" w:rsidRPr="00664E2E" w:rsidRDefault="00664E2E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664E2E">
        <w:rPr>
          <w:rFonts w:ascii="Times New Roman" w:hAnsi="Times New Roman" w:cs="Times New Roman"/>
        </w:rPr>
        <w:t xml:space="preserve">Нормативные акты для бухгалтера. 2003. N 16 (с </w:t>
      </w:r>
      <w:proofErr w:type="spellStart"/>
      <w:r w:rsidRPr="00664E2E">
        <w:rPr>
          <w:rFonts w:ascii="Times New Roman" w:hAnsi="Times New Roman" w:cs="Times New Roman"/>
        </w:rPr>
        <w:t>изм</w:t>
      </w:r>
      <w:proofErr w:type="spellEnd"/>
      <w:r w:rsidRPr="00664E2E">
        <w:rPr>
          <w:rFonts w:ascii="Times New Roman" w:hAnsi="Times New Roman" w:cs="Times New Roman"/>
        </w:rPr>
        <w:t>. от 31 декабря 2004 г.)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5F" w:rsidRDefault="004F05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5F" w:rsidRDefault="004F055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5F" w:rsidRDefault="004F055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1366B"/>
    <w:rsid w:val="002066B0"/>
    <w:rsid w:val="00255478"/>
    <w:rsid w:val="00286DD0"/>
    <w:rsid w:val="0031366B"/>
    <w:rsid w:val="004F055F"/>
    <w:rsid w:val="0051357F"/>
    <w:rsid w:val="00525EC5"/>
    <w:rsid w:val="006444C4"/>
    <w:rsid w:val="00664E2E"/>
    <w:rsid w:val="006A76E2"/>
    <w:rsid w:val="007B09BB"/>
    <w:rsid w:val="007E0033"/>
    <w:rsid w:val="00876528"/>
    <w:rsid w:val="008F1225"/>
    <w:rsid w:val="00942AB7"/>
    <w:rsid w:val="00AF1720"/>
    <w:rsid w:val="00BE7BB5"/>
    <w:rsid w:val="00C76025"/>
    <w:rsid w:val="00DC4EB1"/>
    <w:rsid w:val="00E97EA1"/>
    <w:rsid w:val="00F6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64E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64E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64E2E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BE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7BB5"/>
  </w:style>
  <w:style w:type="paragraph" w:styleId="aa">
    <w:name w:val="footer"/>
    <w:basedOn w:val="a"/>
    <w:link w:val="ab"/>
    <w:uiPriority w:val="99"/>
    <w:unhideWhenUsed/>
    <w:rsid w:val="00BE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7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RZR&amp;n=63824&amp;date=18.10.2019&amp;dst=100071&amp;fld=134" TargetMode="External"/><Relationship Id="rId18" Type="http://schemas.openxmlformats.org/officeDocument/2006/relationships/hyperlink" Target="http://login.consultant.ru/link/?req=doc&amp;base=RZR&amp;n=63824&amp;date=18.10.2019&amp;dst=100073&amp;fld=134" TargetMode="External"/><Relationship Id="rId26" Type="http://schemas.openxmlformats.org/officeDocument/2006/relationships/hyperlink" Target="http://login.consultant.ru/link/?req=doc&amp;base=RZR&amp;n=63824&amp;date=18.10.2019&amp;dst=100202&amp;fld=134" TargetMode="External"/><Relationship Id="rId39" Type="http://schemas.openxmlformats.org/officeDocument/2006/relationships/hyperlink" Target="http://login.consultant.ru/link/?req=doc&amp;base=RZR&amp;n=63824&amp;date=18.10.2019&amp;dst=100159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RZR&amp;n=44586&amp;date=18.10.2019&amp;dst=100013&amp;fld=134" TargetMode="External"/><Relationship Id="rId34" Type="http://schemas.openxmlformats.org/officeDocument/2006/relationships/hyperlink" Target="http://login.consultant.ru/link/?req=doc&amp;base=RZR&amp;n=12643&amp;date=18.10.2019&amp;dst=100012&amp;fld=134" TargetMode="External"/><Relationship Id="rId42" Type="http://schemas.openxmlformats.org/officeDocument/2006/relationships/hyperlink" Target="http://login.consultant.ru/link/?req=doc&amp;base=RZR&amp;n=63824&amp;date=18.10.2019&amp;dst=100215&amp;fld=134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login.consultant.ru/link/?req=doc&amp;base=RZR&amp;n=94009&amp;date=18.10.2019&amp;dst=100022&amp;fld=134" TargetMode="External"/><Relationship Id="rId12" Type="http://schemas.openxmlformats.org/officeDocument/2006/relationships/hyperlink" Target="http://login.consultant.ru/link/?req=doc&amp;base=RZR&amp;n=94009&amp;date=18.10.2019" TargetMode="External"/><Relationship Id="rId17" Type="http://schemas.openxmlformats.org/officeDocument/2006/relationships/hyperlink" Target="http://login.consultant.ru/link/?req=doc&amp;base=RZR&amp;n=94009&amp;date=18.10.2019&amp;dst=100119&amp;fld=134" TargetMode="External"/><Relationship Id="rId25" Type="http://schemas.openxmlformats.org/officeDocument/2006/relationships/hyperlink" Target="http://login.consultant.ru/link/?req=doc&amp;base=RZR&amp;n=63824&amp;date=18.10.2019&amp;dst=100176&amp;fld=134" TargetMode="External"/><Relationship Id="rId33" Type="http://schemas.openxmlformats.org/officeDocument/2006/relationships/hyperlink" Target="http://login.consultant.ru/link/?req=doc&amp;base=RZR&amp;n=94009&amp;date=18.10.2019&amp;dst=100153&amp;fld=134" TargetMode="External"/><Relationship Id="rId38" Type="http://schemas.openxmlformats.org/officeDocument/2006/relationships/hyperlink" Target="http://login.consultant.ru/link/?req=doc&amp;base=RZR&amp;n=63824&amp;date=18.10.2019&amp;dst=100073&amp;fld=134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RZR&amp;n=79667&amp;date=18.10.2019&amp;dst=100012&amp;fld=134" TargetMode="External"/><Relationship Id="rId20" Type="http://schemas.openxmlformats.org/officeDocument/2006/relationships/hyperlink" Target="http://login.consultant.ru/link/?req=doc&amp;base=RZR&amp;n=23507&amp;date=18.10.2019&amp;dst=100049&amp;fld=134" TargetMode="External"/><Relationship Id="rId29" Type="http://schemas.openxmlformats.org/officeDocument/2006/relationships/hyperlink" Target="http://login.consultant.ru/link/?req=doc&amp;base=RZR&amp;n=63689&amp;date=18.10.2019&amp;dst=100075&amp;fld=134" TargetMode="External"/><Relationship Id="rId41" Type="http://schemas.openxmlformats.org/officeDocument/2006/relationships/hyperlink" Target="http://login.consultant.ru/link/?req=doc&amp;base=RZR&amp;n=63824&amp;date=18.10.2019&amp;dst=100202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RZR&amp;n=64987&amp;date=18.10.2019&amp;dst=100012&amp;fld=134" TargetMode="External"/><Relationship Id="rId24" Type="http://schemas.openxmlformats.org/officeDocument/2006/relationships/hyperlink" Target="http://login.consultant.ru/link/?req=doc&amp;base=RZR&amp;n=63824&amp;date=18.10.2019&amp;dst=100095&amp;fld=134" TargetMode="External"/><Relationship Id="rId32" Type="http://schemas.openxmlformats.org/officeDocument/2006/relationships/hyperlink" Target="http://login.consultant.ru/link/?req=doc&amp;base=RZR&amp;n=94009&amp;date=18.10.2019&amp;dst=100116&amp;fld=134" TargetMode="External"/><Relationship Id="rId37" Type="http://schemas.openxmlformats.org/officeDocument/2006/relationships/hyperlink" Target="http://login.consultant.ru/link/?req=doc&amp;base=RZR&amp;n=13761&amp;date=18.10.2019&amp;dst=100010&amp;fld=134" TargetMode="External"/><Relationship Id="rId40" Type="http://schemas.openxmlformats.org/officeDocument/2006/relationships/hyperlink" Target="http://login.consultant.ru/link/?req=doc&amp;base=RZR&amp;n=63824&amp;date=18.10.2019&amp;dst=100176&amp;fld=134" TargetMode="External"/><Relationship Id="rId45" Type="http://schemas.openxmlformats.org/officeDocument/2006/relationships/hyperlink" Target="http://login.consultant.ru/link/?req=doc&amp;base=RZR&amp;n=63824&amp;date=18.10.2019&amp;dst=100215&amp;fld=134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RZR&amp;n=63824&amp;date=18.10.2019&amp;dst=100025&amp;fld=134" TargetMode="External"/><Relationship Id="rId23" Type="http://schemas.openxmlformats.org/officeDocument/2006/relationships/hyperlink" Target="http://login.consultant.ru/link/?req=doc&amp;base=RZR&amp;n=63824&amp;date=18.10.2019&amp;dst=100086&amp;fld=134" TargetMode="External"/><Relationship Id="rId28" Type="http://schemas.openxmlformats.org/officeDocument/2006/relationships/hyperlink" Target="http://login.consultant.ru/link/?req=doc&amp;base=RZR&amp;n=63824&amp;date=18.10.2019&amp;dst=100273&amp;fld=134" TargetMode="External"/><Relationship Id="rId36" Type="http://schemas.openxmlformats.org/officeDocument/2006/relationships/hyperlink" Target="http://login.consultant.ru/link/?req=doc&amp;base=RZR&amp;n=95580&amp;date=18.10.2019" TargetMode="External"/><Relationship Id="rId49" Type="http://schemas.openxmlformats.org/officeDocument/2006/relationships/footer" Target="footer2.xml"/><Relationship Id="rId10" Type="http://schemas.openxmlformats.org/officeDocument/2006/relationships/hyperlink" Target="http://login.consultant.ru/link/?req=doc&amp;base=RZR&amp;n=65027&amp;date=18.10.2019&amp;dst=100012&amp;fld=134" TargetMode="External"/><Relationship Id="rId19" Type="http://schemas.openxmlformats.org/officeDocument/2006/relationships/hyperlink" Target="http://login.consultant.ru/link/?req=doc&amp;base=RZR&amp;n=63824&amp;date=18.10.2019&amp;dst=100159&amp;fld=134" TargetMode="External"/><Relationship Id="rId31" Type="http://schemas.openxmlformats.org/officeDocument/2006/relationships/hyperlink" Target="http://login.consultant.ru/link/?req=doc&amp;base=RZR&amp;n=82183&amp;date=18.10.2019&amp;dst=100217&amp;fld=134" TargetMode="External"/><Relationship Id="rId44" Type="http://schemas.openxmlformats.org/officeDocument/2006/relationships/hyperlink" Target="http://login.consultant.ru/link/?req=doc&amp;base=RZR&amp;n=63824&amp;date=18.10.2019&amp;dst=100202&amp;fld=13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RZR&amp;n=63775&amp;date=18.10.2019&amp;dst=100011&amp;fld=134" TargetMode="External"/><Relationship Id="rId14" Type="http://schemas.openxmlformats.org/officeDocument/2006/relationships/hyperlink" Target="http://login.consultant.ru/link/?req=doc&amp;base=RZR&amp;n=63824&amp;date=18.10.2019&amp;dst=100016&amp;fld=134" TargetMode="External"/><Relationship Id="rId22" Type="http://schemas.openxmlformats.org/officeDocument/2006/relationships/hyperlink" Target="http://login.consultant.ru/link/?req=doc&amp;base=RZR&amp;n=41303&amp;date=18.10.2019&amp;dst=100014&amp;fld=134" TargetMode="External"/><Relationship Id="rId27" Type="http://schemas.openxmlformats.org/officeDocument/2006/relationships/hyperlink" Target="http://login.consultant.ru/link/?req=doc&amp;base=RZR&amp;n=63824&amp;date=18.10.2019&amp;dst=100215&amp;fld=134" TargetMode="External"/><Relationship Id="rId30" Type="http://schemas.openxmlformats.org/officeDocument/2006/relationships/hyperlink" Target="http://login.consultant.ru/link/?req=doc&amp;base=RZR&amp;n=63689&amp;date=18.10.2019&amp;dst=100206&amp;fld=134" TargetMode="External"/><Relationship Id="rId35" Type="http://schemas.openxmlformats.org/officeDocument/2006/relationships/hyperlink" Target="http://login.consultant.ru/link/?req=doc&amp;base=RZR&amp;n=94009&amp;date=18.10.2019" TargetMode="External"/><Relationship Id="rId43" Type="http://schemas.openxmlformats.org/officeDocument/2006/relationships/hyperlink" Target="http://login.consultant.ru/link/?req=doc&amp;base=RZR&amp;n=63824&amp;date=18.10.2019&amp;dst=100176&amp;fld=134" TargetMode="External"/><Relationship Id="rId48" Type="http://schemas.openxmlformats.org/officeDocument/2006/relationships/footer" Target="footer1.xml"/><Relationship Id="rId8" Type="http://schemas.openxmlformats.org/officeDocument/2006/relationships/hyperlink" Target="http://login.consultant.ru/link/?req=doc&amp;base=RZR&amp;n=94009&amp;date=18.10.2019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Нор03</b:Tag>
    <b:SourceType>JournalArticle</b:SourceType>
    <b:Guid>{BB26AB88-8550-490A-8D5F-AC35EE9E0AAF}</b:Guid>
    <b:LCID>0</b:LCID>
    <b:Title>Нормативные акты для бухгалтера</b:Title>
    <b:Year>2003</b:Year>
    <b:Issue>16</b:Issue>
    <b:RefOrder>1</b:RefOrder>
  </b:Source>
</b:Sources>
</file>

<file path=customXml/itemProps1.xml><?xml version="1.0" encoding="utf-8"?>
<ds:datastoreItem xmlns:ds="http://schemas.openxmlformats.org/officeDocument/2006/customXml" ds:itemID="{334BADDC-9682-45A5-B667-2BD2F6AC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Negociant</dc:creator>
  <cp:lastModifiedBy>Negociant</cp:lastModifiedBy>
  <cp:revision>8</cp:revision>
  <dcterms:created xsi:type="dcterms:W3CDTF">2019-10-17T10:07:00Z</dcterms:created>
  <dcterms:modified xsi:type="dcterms:W3CDTF">2019-10-20T08:25:00Z</dcterms:modified>
</cp:coreProperties>
</file>