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Горел мангал, угли пылали,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Впивался в воздух дыма жар,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Одни в сторонке танцевали,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Другие свой вели базар.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 фоне рыжего заката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Застряла белая луна,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Листвой ореховой объята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Ее густая седина.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За первой вслед вторая мчится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Огнем рожденная искра,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Догнать попутчицу стремится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Звездой сияя от костра.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горизонте показалась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Речушки тонкая струна,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 водной глади распласталась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Жемчужным пятнышком луна.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А первая, изящным танцем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Пронзая воздуха тоннель,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лице небесного румянца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Влечет бегущую за ней.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Прохлада сумрачного ветра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Настигла первую искру,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Не пролетев и четверть метра,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Сменила путь, забыв сестру.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И не сошлись координаты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Искры, парящей над рекой,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И той, что стала виноватой,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Не пролетая над водой.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Таких примеров очень много,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Корысть — как мясо для людей.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Ступай один, своей дорогой,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Раз нет любви в душе твоей.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