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Области применения профнастила С10</w:t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Для чего используют профнастил этой марки. Плюсы и минусы профнастила С10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Профнастил - это гафрированный металлический лист. Отличается от других профилей высотой волны.  У каждого профнастила свой буквенный и цифровой тип обозначения.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Согласно ГОСТу типы делятся на стеновые(С), несуще-стеновые(НС) и несущие(Н).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Профнастил С10 относится к стеновым видам профиля. Изготавливается из оцинкованной стали с горячим цинковым покрытием или полимерным покрытием.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Профлист марки С10 используют многократно для разных целей: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конструкции из каркаса;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стеновые ограждения и небольшие сооружения;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изготовление  "сэндвич" панелей;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декор стен при утеплении реконструируемых зданий;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подшивные потолки;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кровельная облицовка;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торговые павильоны, постройки на короткий срок;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щитовые конструкции для заборов;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Характеристика и состав.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Состоит такой профиль из тонколистового стального проката, далее его покрывают антикоррозийным цинком, затем идет хроматный слой, грунтовка, и напоследок покрывают защитно-декоративной лакокраской. Выдерживает негативные внешние воздействия за счет надежного защитного покрытия.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Характеристика (общая):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ширина 1150 см;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размер исходной заготовки бывает: 1000 мм, 1100 мм или 1250 мм;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вес на 1 кв. м. равен 5 кг;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длина 8 м;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высота гофры в пределах 1 см;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толщина варьируется от 0,4 до 0,7 мм, которая зависит от цинкового или полимерного слоя - чем больше, тем качественней и прочней материал;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br w:type="textWrapping"/>
        <w:t xml:space="preserve">Несомненные плюсы этого вида профиля - экономия, универсальность и долговечность.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