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pageBreakBefore w:val="0"/>
        <w:spacing w:line="360" w:lineRule="auto"/>
        <w:rPr>
          <w:rFonts w:ascii="Times New Roman" w:cs="Times New Roman" w:eastAsia="Times New Roman" w:hAnsi="Times New Roman"/>
          <w:b w:val="1"/>
          <w:sz w:val="22"/>
          <w:szCs w:val="22"/>
          <w:highlight w:val="yellow"/>
        </w:rPr>
      </w:pPr>
      <w:bookmarkStart w:colFirst="0" w:colLast="0" w:name="_6tn6o3u9uphg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highlight w:val="yellow"/>
          <w:rtl w:val="0"/>
        </w:rPr>
        <w:t xml:space="preserve">url:west_japan</w:t>
      </w:r>
    </w:p>
    <w:p w:rsidR="00000000" w:rsidDel="00000000" w:rsidP="00000000" w:rsidRDefault="00000000" w:rsidRPr="00000000" w14:paraId="00000002">
      <w:pPr>
        <w:pageBreakBefore w:val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тиз: Свобода сознания или дисциплина на пути к самадхи: западные битники и восточный дзен.</w:t>
      </w:r>
    </w:p>
    <w:p w:rsidR="00000000" w:rsidDel="00000000" w:rsidP="00000000" w:rsidRDefault="00000000" w:rsidRPr="00000000" w14:paraId="00000003">
      <w:pPr>
        <w:pageBreakBefore w:val="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подводка: Почему Ван Гог мечтал организовать буддистскую арт-общину, как прототипом R2-D2 из «Звездных войн» стал японский крестьянин и кто из поэтов-битников сделался мастером дзен? Рассказывает Федор Журавлев.</w:t>
      </w:r>
    </w:p>
    <w:p w:rsidR="00000000" w:rsidDel="00000000" w:rsidP="00000000" w:rsidRDefault="00000000" w:rsidRPr="00000000" w14:paraId="00000005">
      <w:pPr>
        <w:pageBreakBefore w:val="0"/>
        <w:spacing w:after="240" w:before="240" w:lineRule="auto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сео: Три истории о влиянии японской культуры на западную</w:t>
      </w:r>
    </w:p>
    <w:p w:rsidR="00000000" w:rsidDel="00000000" w:rsidP="00000000" w:rsidRDefault="00000000" w:rsidRPr="00000000" w14:paraId="00000006">
      <w:pPr>
        <w:pageBreakBefore w:val="0"/>
        <w:spacing w:after="240" w:before="240" w:lineRule="auto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Оттиски укиё-э были японскими рекламными проспектами, в которые европейские торговцы заворачивали фарфор, но они вдохновляли Моне и Ван Гога. Сцены из фильмов Куросавы были едва ли не целиком заимствованы Джорджем Лукасом в «Звездных войнах», а для литераторов-битников вроде Берроуза дзен-буддизм стал важным символом.</w:t>
      </w:r>
    </w:p>
    <w:p w:rsidR="00000000" w:rsidDel="00000000" w:rsidP="00000000" w:rsidRDefault="00000000" w:rsidRPr="00000000" w14:paraId="00000007">
      <w:pPr>
        <w:pageBreakBefore w:val="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pageBreakBefore w:val="0"/>
        <w:spacing w:line="360" w:lineRule="auto"/>
        <w:rPr>
          <w:rFonts w:ascii="Times New Roman" w:cs="Times New Roman" w:eastAsia="Times New Roman" w:hAnsi="Times New Roman"/>
          <w:b w:val="1"/>
          <w:sz w:val="32"/>
          <w:szCs w:val="32"/>
          <w:highlight w:val="yellow"/>
        </w:rPr>
      </w:pPr>
      <w:bookmarkStart w:colFirst="0" w:colLast="0" w:name="_itrtalpr5yrt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highlight w:val="yellow"/>
          <w:rtl w:val="0"/>
        </w:rPr>
        <w:t xml:space="preserve">Импрессионисты-граверы и битники-буддисты. Как западные интеллектуалы полюбили Японию</w:t>
      </w:r>
    </w:p>
    <w:p w:rsidR="00000000" w:rsidDel="00000000" w:rsidP="00000000" w:rsidRDefault="00000000" w:rsidRPr="00000000" w14:paraId="00000009">
      <w:pPr>
        <w:pageBreakBefore w:val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Федор Журавлев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Мода на Японию появилась отнюдь не вместе с ныне </w:t>
      </w:r>
      <w:hyperlink r:id="rId7">
        <w:r w:rsidDel="00000000" w:rsidR="00000000" w:rsidRPr="00000000">
          <w:rPr>
            <w:color w:val="1155cc"/>
            <w:highlight w:val="yellow"/>
            <w:u w:val="single"/>
            <w:rtl w:val="0"/>
          </w:rPr>
          <w:t xml:space="preserve">нежеланным</w:t>
        </w:r>
      </w:hyperlink>
      <w:r w:rsidDel="00000000" w:rsidR="00000000" w:rsidRPr="00000000">
        <w:rPr>
          <w:highlight w:val="yellow"/>
          <w:rtl w:val="0"/>
        </w:rPr>
        <w:t xml:space="preserve"> </w:t>
      </w:r>
      <w:r w:rsidDel="00000000" w:rsidR="00000000" w:rsidRPr="00000000">
        <w:rPr>
          <w:highlight w:val="yellow"/>
          <w:rtl w:val="0"/>
        </w:rPr>
        <w:t xml:space="preserve">в наших краях аниме, напротив - вот уже почти два столетия она является одним из важнейших трендов западной культуры. Федор Журавлев рассказывает о том, как японская реклама вдохновляла импрессионистов, о связи между роботами из “Звездных войн” и средневековыми японскими крестьянами и о том, удалось ли битникам найти свой дзен.</w:t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XVI веке в Японию хлынули европейские торговцы. Они вывозили золото и серебро и приносили христианство. Распространение католичества, поддержка опальных регионов во время междоусобиц испанцами и португальцами, богатеющие торговцы - всё это разрушало феодальный строй. Поэтому сегунат действовал решительно - выслал из страны всех европейцев и с 1641 года запретил все контакты с миром.</w:t>
      </w:r>
    </w:p>
    <w:p w:rsidR="00000000" w:rsidDel="00000000" w:rsidP="00000000" w:rsidRDefault="00000000" w:rsidRPr="00000000" w14:paraId="0000000F">
      <w:pPr>
        <w:pageBreakBefore w:val="0"/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Политика самоизоляции просуществовала до 1853-го, когда командор Мэтью Перри при помощи доброго слова и американского флота заставил Японию открыться миру. После этого в Европу и США хлынули не только товары, но и странная, непонятная культура. Творческие люди сразу начали ее осваивать, примеряя не только к своим произведениям, но и к жизненным принципам.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pageBreakBefore w:val="0"/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5fdwo6exqcr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Импрессионизм и японские гравюры </w:t>
      </w:r>
    </w:p>
    <w:p w:rsidR="00000000" w:rsidDel="00000000" w:rsidP="00000000" w:rsidRDefault="00000000" w:rsidRPr="00000000" w14:paraId="00000011">
      <w:pPr>
        <w:pageBreakBefore w:val="0"/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середине XIX века живопись подошла в подгнивающем состоянии: ее развитие зашло в тупик, и всё больше художников это понимало. Мир вокруг менялся. Барон Осман перестроил Париж, превратив город маленьких улочек в современный мегаполис с широченными проспектами (чтобы труднее было строить баррикады, правда, но плюсы налицо). </w:t>
      </w:r>
    </w:p>
    <w:p w:rsidR="00000000" w:rsidDel="00000000" w:rsidP="00000000" w:rsidRDefault="00000000" w:rsidRPr="00000000" w14:paraId="00000012">
      <w:pPr>
        <w:pageBreakBefore w:val="0"/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Появился новый тип городского жителя - фланер, гуляющий по улицам туда-сюда, поглощенный новой технологической эпохой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Но академическая живопись продолжала существовать в вакууме, подражая культуре Античности. Среднестатистическая картина середины XIX века выглядела примерно так.</w:t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34163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Тома Кутюр, “Римляне времен упадка”, 1847</w:t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отография поставила перед художниками концептуальный вопрос: зачем нужна живопись, запечатлевающая реальность? Очевидно, она справляется хуже. Творцам пришлось задуматься о новых принципах живописи. Возможно, придется рисовать то, что фотоаппарат схватить не может. Возможно, этим должно стать время или внутренняя сущность предмета. </w:t>
      </w:r>
    </w:p>
    <w:p w:rsidR="00000000" w:rsidDel="00000000" w:rsidP="00000000" w:rsidRDefault="00000000" w:rsidRPr="00000000" w14:paraId="00000019">
      <w:pPr>
        <w:pageBreakBefore w:val="0"/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Первым авангардным жанром стал импрессионизм.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Стремясь запечатлеть красоту момента, последователи Эдуарда Мане и Клода Моне не прятали художника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Напротив, его присутствие можно было заметить на картинах, которые писались крупными резкими мазками. Иногда картина могла появиться за 15–20 минут. Изобретение переносных мольбертов и тюбиков пришлось кстати: теперь можно было выйти на улицу и показывать настоящую жизнь, пока она не ушла совсем далеко. Живопись насытилась актуальными городскими сюжетами.</w:t>
      </w:r>
    </w:p>
    <w:p w:rsidR="00000000" w:rsidDel="00000000" w:rsidP="00000000" w:rsidRDefault="00000000" w:rsidRPr="00000000" w14:paraId="0000001A">
      <w:pPr>
        <w:pageBreakBefore w:val="0"/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Параллельно с этим в Европу хлынул поток японского искусства. В 1854 году Япония и США подписали договор, прервавший 200-летнюю изоляцию Страны восходящего солнца. Среди образцов новой культуры художников особенно заинтересовали гравюры укиё-э. Название жанра буквально означало “образы изменчивого мира” - как раз в духе импрессионизма.</w:t>
      </w:r>
    </w:p>
    <w:p w:rsidR="00000000" w:rsidDel="00000000" w:rsidP="00000000" w:rsidRDefault="00000000" w:rsidRPr="00000000" w14:paraId="0000001B">
      <w:pPr>
        <w:pageBreakBefore w:val="0"/>
        <w:spacing w:line="360" w:lineRule="auto"/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Сами японцы не считали укиё-э искусством, для них это была вещь прикладная. Причины распространения гравюр были примерно те же, что и у французского импрессионизма: в XVII веке Эдо (будущий Токио) стал новой столицей, город стремительно разрастался, возникло сословие горожан. Им пришлись по нраву гравюры по цене чашки лапши.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highlight w:val="white"/>
            <w:u w:val="single"/>
            <w:rtl w:val="0"/>
          </w:rPr>
          <w:t xml:space="preserve">Носили они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  <w:rtl w:val="0"/>
        </w:rPr>
        <w:t xml:space="preserve"> чисто утилитарную функцию: рекламировали ремесленников и развлечения ночного города, изображали актеров театра кабуки, иллюстрировали бульварное чтиво.</w:t>
      </w:r>
    </w:p>
    <w:p w:rsidR="00000000" w:rsidDel="00000000" w:rsidP="00000000" w:rsidRDefault="00000000" w:rsidRPr="00000000" w14:paraId="0000001C">
      <w:pPr>
        <w:pageBreakBefore w:val="0"/>
        <w:spacing w:line="360" w:lineRule="auto"/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</w:rPr>
        <w:drawing>
          <wp:inline distB="114300" distT="114300" distL="114300" distR="114300">
            <wp:extent cx="5731200" cy="38100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after="180" w:line="276" w:lineRule="auto"/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highlight w:val="white"/>
          <w:rtl w:val="0"/>
        </w:rPr>
        <w:t xml:space="preserve">Утагава Хиросигэ, “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262626"/>
            <w:sz w:val="24"/>
            <w:szCs w:val="24"/>
            <w:highlight w:val="white"/>
            <w:rtl w:val="0"/>
          </w:rPr>
          <w:t xml:space="preserve">Цветущие вишневые деревья в вечернее время на Накономаши в Ёсиваре”. Серия "Известные места восточной столицы"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highlight w:val="white"/>
          <w:rtl w:val="0"/>
        </w:rPr>
        <w:t xml:space="preserve">, 1835</w:t>
      </w:r>
    </w:p>
    <w:p w:rsidR="00000000" w:rsidDel="00000000" w:rsidP="00000000" w:rsidRDefault="00000000" w:rsidRPr="00000000" w14:paraId="0000001E">
      <w:pPr>
        <w:pageBreakBefore w:val="0"/>
        <w:spacing w:after="180" w:line="360" w:lineRule="auto"/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  <w:rtl w:val="0"/>
        </w:rPr>
        <w:t xml:space="preserve">Для европейских торговцев гравюры не имели большого значения: поскольку их печатали на рисовой бумаге, то в них было очень удобно заворачивать для сохранности экзотический фарфор. Однажды ящик таких гравюр у голландского бакалейщика купил Клод Моне. Позже его коллекция достигла 250 гравюр. В отличие от того бакалейщика Моне не хранил в них сыр или рыбу, а вставлял их в рамы и вешал на стену.</w:t>
      </w:r>
    </w:p>
    <w:p w:rsidR="00000000" w:rsidDel="00000000" w:rsidP="00000000" w:rsidRDefault="00000000" w:rsidRPr="00000000" w14:paraId="0000001F">
      <w:pPr>
        <w:pageBreakBefore w:val="0"/>
        <w:spacing w:after="180" w:line="360" w:lineRule="auto"/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  <w:rtl w:val="0"/>
        </w:rPr>
        <w:t xml:space="preserve">Импрессионист Камиль Писсарро писал: </w:t>
      </w:r>
    </w:p>
    <w:p w:rsidR="00000000" w:rsidDel="00000000" w:rsidP="00000000" w:rsidRDefault="00000000" w:rsidRPr="00000000" w14:paraId="00000020">
      <w:pPr>
        <w:pageBreakBefore w:val="0"/>
        <w:spacing w:after="180" w:line="360" w:lineRule="auto"/>
        <w:rPr>
          <w:rFonts w:ascii="Times New Roman" w:cs="Times New Roman" w:eastAsia="Times New Roman" w:hAnsi="Times New Roman"/>
          <w:i w:val="1"/>
          <w:color w:val="262626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62626"/>
          <w:sz w:val="28"/>
          <w:szCs w:val="28"/>
          <w:highlight w:val="white"/>
          <w:rtl w:val="0"/>
        </w:rPr>
        <w:t xml:space="preserve">«Хиросигэ — прекрасный импрессионист. Моне, Роден и я совершенно им очарованы. Японские традиции вселяют в меня уверенность в нашем способе видения».</w:t>
      </w:r>
    </w:p>
    <w:p w:rsidR="00000000" w:rsidDel="00000000" w:rsidP="00000000" w:rsidRDefault="00000000" w:rsidRPr="00000000" w14:paraId="00000021">
      <w:pPr>
        <w:pageBreakBefore w:val="0"/>
        <w:shd w:fill="ffffff" w:val="clear"/>
        <w:spacing w:after="0" w:before="0" w:line="360" w:lineRule="auto"/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  <w:rtl w:val="0"/>
        </w:rPr>
        <w:t xml:space="preserve">Английский искусствовед Филип Хук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highlight w:val="white"/>
            <w:u w:val="single"/>
            <w:rtl w:val="0"/>
          </w:rPr>
          <w:t xml:space="preserve">утверждает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  <w:rtl w:val="0"/>
        </w:rPr>
        <w:t xml:space="preserve">: главные принципы импрессионизма появились еще в японских гравюрах, только французские художники поместили их в новый контекст.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8"/>
          <w:szCs w:val="28"/>
          <w:highlight w:val="white"/>
          <w:rtl w:val="0"/>
        </w:rPr>
        <w:t xml:space="preserve"> Японцы обрезали часть композиции, создавая ощущение внезапности и непредсказуемости, - всё в духе буддизма, чтобы запечатлеть мимолетную красоту момента. 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  <w:rtl w:val="0"/>
        </w:rPr>
        <w:t xml:space="preserve">Импрессионисты тем же приемом имитировали внезапность фотосъемки. </w:t>
      </w:r>
    </w:p>
    <w:p w:rsidR="00000000" w:rsidDel="00000000" w:rsidP="00000000" w:rsidRDefault="00000000" w:rsidRPr="00000000" w14:paraId="00000022">
      <w:pPr>
        <w:pageBreakBefore w:val="0"/>
        <w:shd w:fill="ffffff" w:val="clear"/>
        <w:spacing w:after="0" w:before="0" w:line="360" w:lineRule="auto"/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  <w:rtl w:val="0"/>
        </w:rPr>
        <w:t xml:space="preserve">Японцы сокращали перспективу, приближали задний план, рисовали с необычных ракурсов: например, из-под задних ног лошади. У японцев же импрессионисты позаимствовали идею создания серий, однако до оригинала им было далеко. Моне не смог написать больше 30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  <w:rtl w:val="0"/>
        </w:rPr>
        <w:t xml:space="preserve">40 стогов сена или Руанских соборов, тогда как Хокусай и Хиросигэ создали по 100 видов Фудзи и Эдо. В сфере городских сюжетов японцы тоже были первыми.</w:t>
      </w:r>
    </w:p>
    <w:p w:rsidR="00000000" w:rsidDel="00000000" w:rsidP="00000000" w:rsidRDefault="00000000" w:rsidRPr="00000000" w14:paraId="00000023">
      <w:pPr>
        <w:pageBreakBefore w:val="0"/>
        <w:shd w:fill="ffffff" w:val="clear"/>
        <w:spacing w:after="0" w:before="0" w:line="360" w:lineRule="auto"/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shd w:fill="ffffff" w:val="clear"/>
        <w:spacing w:after="0" w:before="0" w:line="360" w:lineRule="auto"/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  <w:rtl w:val="0"/>
        </w:rPr>
        <w:t xml:space="preserve">РЕКОМЕНДАЦИЯ: https://knife.media/superflat/</w:t>
      </w:r>
    </w:p>
    <w:p w:rsidR="00000000" w:rsidDel="00000000" w:rsidP="00000000" w:rsidRDefault="00000000" w:rsidRPr="00000000" w14:paraId="00000025">
      <w:pPr>
        <w:pageBreakBefore w:val="0"/>
        <w:shd w:fill="ffffff" w:val="clear"/>
        <w:spacing w:after="0" w:before="0" w:line="360" w:lineRule="auto"/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shd w:fill="ffffff" w:val="clear"/>
        <w:spacing w:after="0" w:before="0" w:line="360" w:lineRule="auto"/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  <w:rtl w:val="0"/>
        </w:rPr>
        <w:t xml:space="preserve">Главным фанатом укиё-э среди художников конца XIX века был, пожалуй, Винсент Ван Гог. Японские гравюры послужили основой для его экспериментов над импрессионизмом. Благодаря этому Ван Гог стал одним из основателей нового направления - постимпрессионизма.</w:t>
      </w:r>
    </w:p>
    <w:p w:rsidR="00000000" w:rsidDel="00000000" w:rsidP="00000000" w:rsidRDefault="00000000" w:rsidRPr="00000000" w14:paraId="00000027">
      <w:pPr>
        <w:pageBreakBefore w:val="0"/>
        <w:shd w:fill="ffffff" w:val="clear"/>
        <w:spacing w:after="0" w:before="0" w:line="360" w:lineRule="auto"/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  <w:rtl w:val="0"/>
        </w:rPr>
        <w:t xml:space="preserve">Ван Гог убирал глубину и тени, добавляя яркий фон и заливку однородным цветом. Художник так фанател от гравюр, что несколько из них перерисовал. А еще он написал автопортрет в образе буддистского монаха. В феврале 1888 года Ван Гог переехал из Парижа на юг Франции, в Арль. Винсент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highlight w:val="white"/>
            <w:u w:val="single"/>
            <w:rtl w:val="0"/>
          </w:rPr>
          <w:t xml:space="preserve">писал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  <w:rtl w:val="0"/>
        </w:rPr>
        <w:t xml:space="preserve"> брату Тео, что едет в “свою Японию”. Там он мечтал создать коммуну художников по типу монашеских общин.</w:t>
      </w:r>
    </w:p>
    <w:p w:rsidR="00000000" w:rsidDel="00000000" w:rsidP="00000000" w:rsidRDefault="00000000" w:rsidRPr="00000000" w14:paraId="00000028">
      <w:pPr>
        <w:pStyle w:val="Heading2"/>
        <w:pageBreakBefore w:val="0"/>
        <w:shd w:fill="ffffff" w:val="clear"/>
        <w:spacing w:after="760" w:before="760" w:line="40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cub01wmivrxu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pageBreakBefore w:val="0"/>
        <w:shd w:fill="ffffff" w:val="clear"/>
        <w:spacing w:after="760" w:before="760" w:line="40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y1mwdcosmsbe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Голливуд и японское кино</w:t>
      </w:r>
    </w:p>
    <w:p w:rsidR="00000000" w:rsidDel="00000000" w:rsidP="00000000" w:rsidRDefault="00000000" w:rsidRPr="00000000" w14:paraId="0000002A">
      <w:pPr>
        <w:pStyle w:val="Heading2"/>
        <w:pageBreakBefore w:val="0"/>
        <w:shd w:fill="ffffff" w:val="clear"/>
        <w:spacing w:after="760" w:before="760" w:line="400" w:lineRule="auto"/>
        <w:rPr/>
      </w:pPr>
      <w:bookmarkStart w:colFirst="0" w:colLast="0" w:name="_f76e24xr8tk9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Западный мир открыл японское кино в начале 1950-х, когда «Расёмон» Акиры Куросавы стал обладателем «Золотого льва» Венецианского кинофестиваля. Через два года уже «Серебряного льва» выигрывает Кэндзи Мидзогути с его «Сказками туманной луны после дождя» и становится любимцем критиков французской новой волны.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pageBreakBefore w:val="0"/>
        <w:shd w:fill="ffffff" w:val="clear"/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f0s6noz09hz2" w:id="6"/>
      <w:bookmarkEnd w:id="6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 наиболее примечателен феномен другого японского режиссера - Ясудзиро Одзу. Он снимал в то же время, однако за границу попал только в 1960-е. И проблема не в том, что зрители и критики его отвергли. Фильмы Одзу просто не предлагались Японией остальному миру. Он казался продуктом исключительно для внутреннего потребления, который в других странах просто не поймут. </w:t>
      </w:r>
    </w:p>
    <w:p w:rsidR="00000000" w:rsidDel="00000000" w:rsidP="00000000" w:rsidRDefault="00000000" w:rsidRPr="00000000" w14:paraId="0000002C">
      <w:pPr>
        <w:pStyle w:val="Heading2"/>
        <w:pageBreakBefore w:val="0"/>
        <w:shd w:fill="ffffff" w:val="clear"/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2n5gowtg5nv" w:id="7"/>
      <w:bookmarkEnd w:id="7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1992 году британское издание Sight &amp; Sound провело глобальный опрос кинокритиков — чтобы выяснить, какой фильм они считают величайшим в истории. Издание периодически проводило такие опросы, но тогда в тройку к признанной классике вроде «Гражданина Кейна» и «Правил игры» впервые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попала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«Токийская повесть» Одзу.</w:t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  <w:t xml:space="preserve">РЕКОМЕНДАЦИЯ: https://knife.media/kurosawa/</w:t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Причины популярности двух главных режиссеров Японии, Куросавы и Одзу, полностью противоположны. Куросава был близок к западной культуре: экранизировал “Идиота” и “Макбета”, пробовал американский нуар в фильме “Бездомный пес” и в целом полагался на драматургию действия. В итоге его удачно удалось пересадить на американскую почву. </w:t>
      </w:r>
    </w:p>
    <w:p w:rsidR="00000000" w:rsidDel="00000000" w:rsidP="00000000" w:rsidRDefault="00000000" w:rsidRPr="00000000" w14:paraId="00000031">
      <w:pPr>
        <w:pageBreakBefore w:val="0"/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Серджио Леоне так сильно позаимствовал сюжет "Телохранителя" для своего первого спагетти-вестерна "За пригоршню долларов", что в итоге проиграл суд по обвинению в плагиате. А Джордж Лукас даже подумывал приобрести права на "Трех негодяев в скрытой крепости", поскольку некоторые образы "Новой надежды" были прямо позаимствованы у Куросавы.</w:t>
      </w:r>
    </w:p>
    <w:p w:rsidR="00000000" w:rsidDel="00000000" w:rsidP="00000000" w:rsidRDefault="00000000" w:rsidRPr="00000000" w14:paraId="00000032">
      <w:pPr>
        <w:pageBreakBefore w:val="0"/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3020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1877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Крестьяне Тахэй и Матасити стали прототипами С-3PO и R2-D2.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Подробнее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4">
      <w:pPr>
        <w:pageBreakBefore w:val="0"/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Поэтика Одзу была истинно японской, выражала взгляд на мир и кино, который был далек от западного мышления и образа жизни. Его фильмы стали для режиссеров таким же откровением, как и гравюры укиё-э для художников.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spacing w:before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фильмах Одзу можно найти немало пересечений с хокку. Среди них стремление выразить большое через малое и отказ от субъективного взгляда.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Однако самое важное - тяга к формализму: как хокку постоянно следует схеме слогов 5-7-5, так и Одзу постоянно повторял одни и те же формулы.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Подробно о них рассказал киновед Игорь Сукманов в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лекции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 творчестве Одзу.</w:t>
      </w:r>
    </w:p>
    <w:p w:rsidR="00000000" w:rsidDel="00000000" w:rsidP="00000000" w:rsidRDefault="00000000" w:rsidRPr="00000000" w14:paraId="00000037">
      <w:pPr>
        <w:pageBreakBefore w:val="0"/>
        <w:spacing w:before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commentRangeStart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Схожие сюжеты с семейными историями и типичными декорациями — как правило, внутри дома. Даже названия похожи: «Поздняя весна», «Позднее лето», «Ранняя весна», «Поздняя осень». Вместо сложных сюжетов - наблюдение за людьми в обычной жизни.</w:t>
      </w:r>
    </w:p>
    <w:p w:rsidR="00000000" w:rsidDel="00000000" w:rsidP="00000000" w:rsidRDefault="00000000" w:rsidRPr="00000000" w14:paraId="00000038">
      <w:pPr>
        <w:pageBreakBefore w:val="0"/>
        <w:spacing w:before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Неотличимость фильмов друг от друга. Даже критики не всегда могли опознать фильм по кадру. Режиссер отказывался от операторских пируэтов или сложного монтажа, часто снимая с ракурса, который имитировал вид человека, по японской традиции сидящего на полу.</w:t>
      </w:r>
    </w:p>
    <w:p w:rsidR="00000000" w:rsidDel="00000000" w:rsidP="00000000" w:rsidRDefault="00000000" w:rsidRPr="00000000" w14:paraId="00000039">
      <w:pPr>
        <w:pageBreakBefore w:val="0"/>
        <w:spacing w:before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Отсутствие подчеркнутой драматургичности. Конфликты проходят неявно, уходят в детали. К примеру, в "Цветах праздника Хиган" разлад супругов демонстрируется не через общение, а визуальными средствами. Супруги сначала синхронно машут платками, но затем муж поворачивается спиной к реке, а жена продолжает на нее смотреть.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spacing w:before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spacing w:before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Одним из самых больших фанатов Одзу стал немецкий режиссер Вим Вендерс. Свою значимую работу «Небо над Берлином» он посвятил «всем бывшим ангелам, но особенно Ясудзиро, Франсуа [Трюффо] и Андрею [Тарковскому]». Вендерс даже снял документалку «Токио-га», в которой посетил город с целью отыскать в нем дух подлинной Японии, увиденной в «Токийской истории». Он 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говорил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3C">
      <w:pPr>
        <w:pageBreakBefore w:val="0"/>
        <w:spacing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«Я чувствовал себя настолько близким к ним [персонажам Одзу], что если бы должен был выбрать, я бы скорее стал спать на полу, всю свою жизнь просидел бы по-японски поджав ноги, чем провел всего лишь один день как сын Генри Фонды».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pageBreakBefore w:val="0"/>
        <w:shd w:fill="ffffff" w:val="clear"/>
        <w:spacing w:after="760" w:before="760"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knpdre46vpth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Битники и дзен-буддизм</w:t>
      </w:r>
    </w:p>
    <w:p w:rsidR="00000000" w:rsidDel="00000000" w:rsidP="00000000" w:rsidRDefault="00000000" w:rsidRPr="00000000" w14:paraId="0000003E">
      <w:pPr>
        <w:pStyle w:val="Heading2"/>
        <w:pageBreakBefore w:val="0"/>
        <w:shd w:fill="ffffff" w:val="clear"/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bookmarkStart w:colFirst="0" w:colLast="0" w:name="_vusiailue8gn" w:id="9"/>
      <w:bookmarkEnd w:id="9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 1950–1960-е годы творческая богема Запада обрела еще одно модное увлечение из другой культуры - дзен-буддизм. Начали поэты-битники, за ними последовали и Пол Маккартни, и Стив Джобс. Однако этот случай культурного заимствования более спорный - хотя бы потому, что никто так и не понял, что на самом деле представляет из себя дзен-буддизм. Или не захотел понять.</w:t>
      </w:r>
    </w:p>
    <w:p w:rsidR="00000000" w:rsidDel="00000000" w:rsidP="00000000" w:rsidRDefault="00000000" w:rsidRPr="00000000" w14:paraId="0000003F">
      <w:pPr>
        <w:pStyle w:val="Heading2"/>
        <w:pageBreakBefore w:val="0"/>
        <w:shd w:fill="ffffff" w:val="clear"/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s3vhyn1q4ko4" w:id="10"/>
      <w:bookmarkEnd w:id="1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На Западе распространилось неправильное представление, что дзен-буддизм – это вольница для сознания. Секс, драгс, рок-н-ролл - всё на благо, лишь бы ты делал это свободно. Такое понимание больше соответствовало идеям американских и европейских контркультурщиков, а не дзен-буддизму. Видимо, им требовалось интеллектуальное оправдание для “антиобщественных” поступков.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основном знакомство Запада с дзен-буддизмом произошло благодаря трудам философа Дайсэцу Судзуки. Он 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издавал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первый в Японии англоязычный журнал про буддизм. Ему помогал бизнесмен Атака Якити, который рассылал труд Судзуки “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Дзен-буддизм и его влияние на японскую культуру” в зарубежные университеты.</w:t>
      </w:r>
    </w:p>
    <w:p w:rsidR="00000000" w:rsidDel="00000000" w:rsidP="00000000" w:rsidRDefault="00000000" w:rsidRPr="00000000" w14:paraId="00000041">
      <w:pPr>
        <w:pageBreakBefore w:val="0"/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После войны 79-летний Судзуки отправился в США и большую часть следующего десятилетия читал лекции и преподавал за границей. В Колумбийском университете его лекции посещали Джон Кейдж и Джером Сэлинджер. Судзуки даже появился в эпизодической роли в повести Сэлинджера «Фрэнни и Зуи». Много общался он и с писателями-битниками, которые стали главными адептами дзен-буддизма в США.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2">
      <w:pPr>
        <w:pageBreakBefore w:val="0"/>
        <w:spacing w:after="0" w:before="0"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Битников отличало в первую очередь отношение к обществу. Это было страдающее послевоенное поколение, которое не могло найти места в жизни.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Битники отрицали материализм, а потому не хотели сотрудничать с государственной системой и эффективными менеджерами в корпорациях. Они считали, что при помощи рационального контроля и логических операций люди превращаются в рабов, то есть, пардон, в “целевые группы”, как их называют маркетологи.</w:t>
      </w:r>
    </w:p>
    <w:p w:rsidR="00000000" w:rsidDel="00000000" w:rsidP="00000000" w:rsidRDefault="00000000" w:rsidRPr="00000000" w14:paraId="00000043">
      <w:pPr>
        <w:pageBreakBefore w:val="0"/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Битников в дзене привлекала опора на интуитивную работу человеческой психики, развитие чувственного понимания мира при помощи различных психотехник. “Дзенская” бедность, практикуемая битниками, была протестом против сытого и довольного общества потребления. Другие люди с радостью приняли его - память о Великой депрессии никуда не ушла. </w:t>
      </w:r>
    </w:p>
    <w:p w:rsidR="00000000" w:rsidDel="00000000" w:rsidP="00000000" w:rsidRDefault="00000000" w:rsidRPr="00000000" w14:paraId="00000044">
      <w:pPr>
        <w:pageBreakBefore w:val="0"/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РЕКОМЕНДАЦИЯ: https://knife.media/queer-zen/</w:t>
      </w:r>
    </w:p>
    <w:p w:rsidR="00000000" w:rsidDel="00000000" w:rsidP="00000000" w:rsidRDefault="00000000" w:rsidRPr="00000000" w14:paraId="00000046">
      <w:pPr>
        <w:pageBreakBefore w:val="0"/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Эпоха модерна отобрала у людей ощущение “сакральности” мира, то есть исполненности его внутренним смыслом. Раньше смысл задавал бог, но этот концепт ушел в прошлое. Битники пытались возродить это ощущение, найдя опору в другом вероучении. Дзен-буддизм должен был освободить от идей вины и греха, примирить душу с потребностями тела и реализовать мечту о жизни в абсолютной свободе. </w:t>
      </w:r>
    </w:p>
    <w:p w:rsidR="00000000" w:rsidDel="00000000" w:rsidP="00000000" w:rsidRDefault="00000000" w:rsidRPr="00000000" w14:paraId="00000048">
      <w:pPr>
        <w:pageBreakBefore w:val="0"/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Битники хотели, чтобы “восточная экзотика” не стала частью культуры потребления. Они предлагали постигать восточную мудрость и «восточное искусство» посредством трипов по местам силы в Азии и общения с духовными учителями. Поэт Филипп Уэйлен пошел дальше. Он принял сан дзенского священника и в 1984 году возглавил монашескую общину «Дхарма Сангха» под именем Унсуй Дзеншин Рюфу. Позже он стал настоятелем дзен-буддийского храма в Сан-Франциско.</w:t>
      </w:r>
    </w:p>
    <w:p w:rsidR="00000000" w:rsidDel="00000000" w:rsidP="00000000" w:rsidRDefault="00000000" w:rsidRPr="00000000" w14:paraId="00000049">
      <w:pPr>
        <w:pageBreakBefore w:val="0"/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Когда изучаешь битников, непременно возникает вопрос: могут ли люди, включенные в контекст западной культуры, правильно понять восточную? При ближайшем рассмотрении выясняется, что битники и сами использовали дзен как средство оправдания своих контркультурных идеалов. Их бурная жизнь часто была далека от целей дзена.</w:t>
      </w:r>
    </w:p>
    <w:p w:rsidR="00000000" w:rsidDel="00000000" w:rsidP="00000000" w:rsidRDefault="00000000" w:rsidRPr="00000000" w14:paraId="0000004A">
      <w:pPr>
        <w:pageBreakBefore w:val="0"/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Любой буддист против насилия - принцип ненанесения вреда называется ахимса. Тем временем битники:</w:t>
      </w:r>
    </w:p>
    <w:p w:rsidR="00000000" w:rsidDel="00000000" w:rsidP="00000000" w:rsidRDefault="00000000" w:rsidRPr="00000000" w14:paraId="0000004B">
      <w:pPr>
        <w:pageBreakBefore w:val="0"/>
        <w:numPr>
          <w:ilvl w:val="0"/>
          <w:numId w:val="1"/>
        </w:numPr>
        <w:spacing w:after="0" w:before="0"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Уильям Берроуз во время пьянки поставил жене Джоан Воллмер стакан на голову и схватил пистолет. Пуля прилетела Джоан точно в лоб.</w:t>
      </w:r>
    </w:p>
    <w:p w:rsidR="00000000" w:rsidDel="00000000" w:rsidP="00000000" w:rsidRDefault="00000000" w:rsidRPr="00000000" w14:paraId="0000004C">
      <w:pPr>
        <w:pageBreakBefore w:val="0"/>
        <w:numPr>
          <w:ilvl w:val="0"/>
          <w:numId w:val="1"/>
        </w:numPr>
        <w:spacing w:after="0" w:before="0"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Тот же Берроуз в молодости отрубил себе фалангу мизинца, чтобы впечатлить парня, в которого был влюблен.</w:t>
      </w:r>
    </w:p>
    <w:p w:rsidR="00000000" w:rsidDel="00000000" w:rsidP="00000000" w:rsidRDefault="00000000" w:rsidRPr="00000000" w14:paraId="0000004D">
      <w:pPr>
        <w:pageBreakBefore w:val="0"/>
        <w:numPr>
          <w:ilvl w:val="0"/>
          <w:numId w:val="1"/>
        </w:numPr>
        <w:spacing w:after="0" w:before="0"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Люсьен Карр, духовный вдохновитель многих битников, заколол ножом Дэвида Каммерера, который был одержим Карром и долго его преследовал. </w:t>
      </w:r>
    </w:p>
    <w:p w:rsidR="00000000" w:rsidDel="00000000" w:rsidP="00000000" w:rsidRDefault="00000000" w:rsidRPr="00000000" w14:paraId="0000004E">
      <w:pPr>
        <w:pageBreakBefore w:val="0"/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45593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5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spacing w:after="0" w:before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Новость об убийстве Каммерера. </w:t>
      </w:r>
      <w:hyperlink r:id="rId24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Источник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spacing w:after="0" w:before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Похожим образом критиковал битников Алан Уотс, британский мыслитель и популяризатор восточной философии: </w:t>
      </w:r>
    </w:p>
    <w:p w:rsidR="00000000" w:rsidDel="00000000" w:rsidP="00000000" w:rsidRDefault="00000000" w:rsidRPr="00000000" w14:paraId="00000052">
      <w:pPr>
        <w:pageBreakBefore w:val="0"/>
        <w:spacing w:after="0" w:before="0" w:line="360" w:lineRule="auto"/>
        <w:rPr>
          <w:rFonts w:ascii="Times New Roman" w:cs="Times New Roman" w:eastAsia="Times New Roman" w:hAnsi="Times New Roman"/>
          <w:sz w:val="28"/>
          <w:szCs w:val="28"/>
          <w:shd w:fill="ffd966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ffd966" w:val="clear"/>
          <w:rtl w:val="0"/>
        </w:rPr>
        <w:t xml:space="preserve">«Чужеземные религии могут оказаться откровением для тех, кто очень мало знает о традиционной религии своего народа, в особенности для тех, кто не разобрался с ее предпосылками и не перерос своих юношеских столкновений с ее проповедниками. Вот почему несостоявшийся христианин, подсознательно руководствующийся своим протестом против христианства, может попытаться найти опору в дзене. Ведь они ищут себе философию, которая оправдала бы их действия, тогда как другие — традицию, которая давала бы больше надежд на спасение, чем церковь или психотерапевты &lt;...&gt; Глубинная суть дзен едва ли откроется тому, кто не преодолел стремление находить оправдания своим действиям — перед Господом Богом или перед общественным мнением».</w:t>
      </w:r>
    </w:p>
    <w:p w:rsidR="00000000" w:rsidDel="00000000" w:rsidP="00000000" w:rsidRDefault="00000000" w:rsidRPr="00000000" w14:paraId="0000005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spacing w:line="360" w:lineRule="auto"/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Сейчас японское искусство стало не только интернациональным, но и массовым - пока “Магазинные воришки” побеждают в Каннах, аниме смотрят и школьницы, и бородатые мужики. Правда, всё еще открыт вопрос: стала ли японская культура по-настоящему понятна западному зрителю? Или ее образы, обретя популярность, растворились в общем котле глобализации, а потому настоящая Япония всё еще изолирована от остального мира?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Богемные Дурочки" w:id="0" w:date="2021-05-11T08:36:28Z"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рамке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jpg"/><Relationship Id="rId11" Type="http://schemas.openxmlformats.org/officeDocument/2006/relationships/hyperlink" Target="https://artchive.ru/hiroshige/works/326179~Tsvetuschie_vishnevye_derev'ja_v_vechernee_vremja_na_Nakonomashi_v_Esivare_Serija_Izvestnye_mesta_vostochnoj_stolitsy" TargetMode="External"/><Relationship Id="rId22" Type="http://schemas.openxmlformats.org/officeDocument/2006/relationships/hyperlink" Target="https://www.nippon.com/ru/japan-topics/b07214/" TargetMode="External"/><Relationship Id="rId10" Type="http://schemas.openxmlformats.org/officeDocument/2006/relationships/image" Target="media/image4.jpg"/><Relationship Id="rId21" Type="http://schemas.openxmlformats.org/officeDocument/2006/relationships/hyperlink" Target="http://cineticle.com/texts/996-ozu-time.html" TargetMode="External"/><Relationship Id="rId13" Type="http://schemas.openxmlformats.org/officeDocument/2006/relationships/hyperlink" Target="https://artchive.ru/publications/2433~Vnutrennjaja_Japonija_Vinsenta_Van_Goga" TargetMode="External"/><Relationship Id="rId24" Type="http://schemas.openxmlformats.org/officeDocument/2006/relationships/hyperlink" Target="https://www.spletnik.ru/blogs/chto_chitaem/152170_istoriya-lyusena-karra-i-razbitogo-pokoleniya" TargetMode="External"/><Relationship Id="rId12" Type="http://schemas.openxmlformats.org/officeDocument/2006/relationships/hyperlink" Target="https://artchive.ru/publications/2190~Vnachale_byla_Japonija_kak_amerikanskij_kommodor_i_jaschik_s_gravjurami_povlijali_na_rozhdenie_impressionizma" TargetMode="External"/><Relationship Id="rId23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s://artchive.ru/encyclopedia/2459~The_Japanese_woodblock_art_printing_of_Ukiyoe" TargetMode="External"/><Relationship Id="rId15" Type="http://schemas.openxmlformats.org/officeDocument/2006/relationships/image" Target="media/image2.jpg"/><Relationship Id="rId14" Type="http://schemas.openxmlformats.org/officeDocument/2006/relationships/hyperlink" Target="https://archive.org/details/vhsvault_Film_92_-_Sight_and_Sound_survey-dZ4irS_x" TargetMode="External"/><Relationship Id="rId17" Type="http://schemas.openxmlformats.org/officeDocument/2006/relationships/hyperlink" Target="https://www.youtube.com/watch?v=gfRi_o8Pv-E&amp;ab_channel=%D0%9D%D0%95%D0%9F%D1%80%D0%BE%D1%81%D1%82%D0%BE%D0%9F%D0%B5%D1%80%D0%B5%D0%B2%D0%BE%D0%B4%D1%8B" TargetMode="External"/><Relationship Id="rId16" Type="http://schemas.openxmlformats.org/officeDocument/2006/relationships/image" Target="media/image1.jpg"/><Relationship Id="rId5" Type="http://schemas.openxmlformats.org/officeDocument/2006/relationships/numbering" Target="numbering.xml"/><Relationship Id="rId19" Type="http://schemas.openxmlformats.org/officeDocument/2006/relationships/image" Target="media/image5.jpg"/><Relationship Id="rId6" Type="http://schemas.openxmlformats.org/officeDocument/2006/relationships/styles" Target="styles.xml"/><Relationship Id="rId18" Type="http://schemas.openxmlformats.org/officeDocument/2006/relationships/hyperlink" Target="https://www.youtube.com/watch?v=w0o03F9YqaU&amp;ab_channel=ARTCorporation" TargetMode="External"/><Relationship Id="rId7" Type="http://schemas.openxmlformats.org/officeDocument/2006/relationships/hyperlink" Target="https://zona.media/news/2021/04/26/spb" TargetMode="External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