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"/>
          <w:szCs w:val="39"/>
          <w:highlight w:val="white"/>
          <w:u w:val="none"/>
          <w:vertAlign w:val="baseline"/>
          <w:rtl w:val="0"/>
        </w:rPr>
        <w:t xml:space="preserve">Критика </w:t>
      </w:r>
      <w:r w:rsidDel="00000000" w:rsidR="00000000" w:rsidRPr="00000000">
        <w:rPr>
          <w:rFonts w:ascii="Arial" w:cs="Arial" w:eastAsia="Arial" w:hAnsi="Arial"/>
          <w:sz w:val="39"/>
          <w:szCs w:val="39"/>
          <w:highlight w:val="white"/>
          <w:rtl w:val="0"/>
        </w:rPr>
        <w:t xml:space="preserve">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"/>
          <w:szCs w:val="39"/>
          <w:highlight w:val="white"/>
          <w:u w:val="none"/>
          <w:vertAlign w:val="baseline"/>
          <w:rtl w:val="0"/>
        </w:rPr>
        <w:t xml:space="preserve">нститута собственности с</w:t>
      </w:r>
      <w:r w:rsidDel="00000000" w:rsidR="00000000" w:rsidRPr="00000000">
        <w:rPr>
          <w:rFonts w:ascii="Arial" w:cs="Arial" w:eastAsia="Arial" w:hAnsi="Arial"/>
          <w:sz w:val="39"/>
          <w:szCs w:val="39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"/>
          <w:szCs w:val="39"/>
          <w:highlight w:val="white"/>
          <w:u w:val="none"/>
          <w:vertAlign w:val="baseline"/>
          <w:rtl w:val="0"/>
        </w:rPr>
        <w:t xml:space="preserve">точки зрения городского достояния: </w:t>
      </w:r>
      <w:r w:rsidDel="00000000" w:rsidR="00000000" w:rsidRPr="00000000">
        <w:rPr>
          <w:rFonts w:ascii="Arial" w:cs="Arial" w:eastAsia="Arial" w:hAnsi="Arial"/>
          <w:sz w:val="39"/>
          <w:szCs w:val="39"/>
          <w:highlight w:val="white"/>
          <w:rtl w:val="0"/>
        </w:rPr>
        <w:t xml:space="preserve">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"/>
          <w:szCs w:val="39"/>
          <w:highlight w:val="white"/>
          <w:u w:val="none"/>
          <w:vertAlign w:val="baseline"/>
          <w:rtl w:val="0"/>
        </w:rPr>
        <w:t xml:space="preserve">ряд</w:t>
      </w:r>
      <w:r w:rsidDel="00000000" w:rsidR="00000000" w:rsidRPr="00000000">
        <w:rPr>
          <w:rFonts w:ascii="Arial" w:cs="Arial" w:eastAsia="Arial" w:hAnsi="Arial"/>
          <w:sz w:val="39"/>
          <w:szCs w:val="39"/>
          <w:highlight w:val="white"/>
          <w:rtl w:val="0"/>
        </w:rPr>
        <w:t xml:space="preserve">ет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"/>
          <w:szCs w:val="39"/>
          <w:highlight w:val="white"/>
          <w:u w:val="none"/>
          <w:vertAlign w:val="baseline"/>
          <w:rtl w:val="0"/>
        </w:rPr>
        <w:t xml:space="preserve"> восстание?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Глобальная динамика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развития города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играет в двух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направлениях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финанс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ы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 недвижимост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— которые вызвали весьма разнообразные формы коммерциализации городского пространства. Этот процесс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не какая-то абстракция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а реальность,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воплощенн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ая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 помощью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особых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инструментов.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 этом случае важен итальянский пример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особенно в то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как он показывает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возможность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требовать новые формы принадлежности от различных неолиберальных предложений, а также в том, как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эти вопросы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выдвигаются на передний план "общего" аспекта, который уже существует в политике.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Италии в 2001 году начался процесс "коммодификации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”,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когда национальные активы (промышленные и банковские) были распроданы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О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 продолжился приватизацией местных услуг путем преобразования национальных и муниципальных корпораций в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венчурные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компании, которые были проданы — полностью или частично — частным лицам. В 2002 году итальянский бюджет призвал к демпингу государственных активов, в том числе культурно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наследи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Вскоре после этого эта возможность была распространена и на активы местных органов власти.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Города оказались не в состоянии предотвратить неконтролируемую городскую экспансию и также оставаться невосприимчивыми к давлению крупных лоббистов недвижимости. Постепенн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ый отказ от обновления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градостроительных норм привел к коммерциализации земель: установленные планы землепользования, как правило, утратили способность направлять городское развитие в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сторону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общих интересов, что также сказалось на общественном пространстве.  Возьмем, к примеру, Рим. Часть виллы Borghese была приватизирована, и Галерея Колонна (сегодня Галерея Альберто Сорди), исторический проход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был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превращен в торговый центр. Во Флоренции, в то время как Маттео Ренци был мэром, Понте Веккьо,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самое 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ердце исторического центра, было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“сдано” ради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частн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ого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мероприяти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я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(2013);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так же случилось 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Пьяцца Огнессанти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, где в 2013 и 2015 прошли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свадебны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прием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ы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(в 2013 и 2015 годах). В этих случаях общественное пространство оказывается недоступным для общественности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ради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полнения казны муниципальных органов власти.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государственными услугами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 Италии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(включая транспорт, почтовые услуги и, на некоторое время, даже сбор отходов) перешло к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частному сектору, связанному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партнерски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отношени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ями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государственным сектор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 этот процесс был стимулир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ован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европейской политикой. В общем, государственный сектор и частный сектор перешли к более широкой конвергенции во всех странах.  Государственная собственность в настоящее время ориентирована и организована в соответствии с тем, что считается существенным элементом экономики: частная собственность. Наконец, политика жесткой экономии в период после кризиса 2008 года вызвала целую волну приватизации, которая затронула доступ к товарам и услугам. Что о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ттеснила все большие слои городского населения в сторону, и ясно показало проблему городского достояния.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hd w:fill="ffffff" w:val="clea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Создание социальной ценности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Города могут как способствовать созданию общего достояния, так и препятствовать ему. С одной стороны, разнообразие городской сре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ды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плотность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аселен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ия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являются благодатной почвой для того, чтобы сплотить людей для тестирования новых социальных стратегий. С другой стороны, анонимность, безразличие и индивидуализм, которые характеризуют городскую жизнь,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могут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возвести значительные барьеры для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"совместного использования"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Полезно проанализировать городское достояние, чтобы подумать о том, что может способствовать смещению дискурса о городах и местных и региональных районах в эпоху расформирования национального государства. В самом деле, вопреки экономической теории доступа к так называемым конкурирующим ресурсам, применяемых к общественному достоянию, э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кономисты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Гаррет Хардин и Элинор Остром — хотя и с двух разных точек зрения —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оказали, что городское достояние на самом деле заключается не в конкуренции, и что их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ценность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(как в экономическом, так и социальном плане) на самом деле увеличивается за счет интенсивного использования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общих благ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Но что делает ресурс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в городах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общедоступным?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Наблюдение за городскими районами с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держивает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у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идеали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стическую позицию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по крайней мере, с двух точек зрения. Город разоблачает двусмысленность общедоступных ресурсов, которые на самом деле не являются достоянием до того, как будет определено как таковое. Общедоступные ресурсы появляются каждый день в городах, каждый раз, когда люди прилагают ежедневные усилия, чтобы сохранить культурный, этнический и социальный характер своего района. Это те самые люди, которые чувствуют себя вдвойне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обманутыми и ограбленными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спекуляциями, вроде того, когда завышают цены на недвижимость, основываясь на уникальности района, а затем выт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есняет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тех самых людей, которые придали району его характер.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Общедоступные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ресурсы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не могут появиться просто так, благодаря кооперации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или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усилению идей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солидарност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освобождения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96c52c" w:space="0" w:sz="12" w:val="single"/>
          <w:left w:space="0" w:sz="0" w:val="nil"/>
          <w:bottom w:color="96c52c" w:space="0" w:sz="12" w:val="single"/>
          <w:right w:space="0" w:sz="0" w:val="nil"/>
          <w:between w:space="0" w:sz="0" w:val="nil"/>
        </w:pBdr>
        <w:shd w:fill="ffffff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Городское достояние – это не просто ответ на капиталистическое накопление; оно само по себе продуктивно и  создает новый язык, новые отношения, и неожиданные встречи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биополитической, а не просто по хищнической логике, неолиберализм сам по себе часто производит общедоступные ресурсы. В Великобритании так называемые «районы улучшения бизнеса», управляемые совместно застройщиками и бизнес-интересами, развивают общественное пространство так же, как торговый центр под открытым небом. Они интегрируют различные предметы первой необходимости и услуги, а затем облегчают коммерциализацию пространства с помощью систем видеонаблюдения и односторонних норм, которые считаются необходимыми для поддержания общественной безопасности и защиты имущества. Еще одним прекрасным примером являются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сервисы шеринга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велосипедов, которые становятся все более популярными в европейских столицах. На первый взгляд они кажутся услугой из области общедоступных ресурсов, но при ближайшем рассмотрении они являются фундаментальной приватизацией городского пространства: монополистическим накоплением рекламных мест. Список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двусмысленных позиций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городских районах можно продолжать и дальше: от закрытых общин до торговых центров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З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ахват городского пространства процветает в городах, где, столкнувшись с общинным использованием, цели перераспределения полностью отсутствуют или декларируются.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70-х и 80-х годах вопрос об общедоступных ресурсах, казалось, тесно связан с нехваткой ресурсов, демографическим ростом, ухудшением нищеты и был частью парадигмы линейного прогресса, поддерживаемой государственной политикой коррективов. Начиная с 90-х годов, интеллектуальный сдвиг наряду с критическими и экологическими практиками начал ставить 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 сомнение идеал homo economicus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(с лат. — «человек экономический», «человек рациональный») в основе этой теории.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Именно этот идеал узаконил приватизацию как решение проблемы нехватки ресурсов. Внезапно он столкнулся с противостоянием в виде требований кардинальных перемен и отказа от неолиберальной динамики. В микрофизическом пространстве городского и когнитивного капитализма все больше отвергаются механизмы ограждения и лишения общего достояния — материального и нематериального. Таким образом, общедоступные ресурсы можно рассматривать как движущ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ую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сил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у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радикального контр-гегемонического процесса именно потому, что они обнажают эту динамику экспроприации, устанавливая при этом другую парадигму: солидарность и сотрудничество.</w:t>
      </w:r>
    </w:p>
    <w:p w:rsidR="00000000" w:rsidDel="00000000" w:rsidP="00000000" w:rsidRDefault="00000000" w:rsidRPr="00000000" w14:paraId="0000000C">
      <w:pPr>
        <w:pStyle w:val="Heading2"/>
        <w:shd w:fill="ffffff" w:val="clea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Собственность против коллективного использования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То, как мы воспринимаем общественную сферу, проливает свет на то, как в современной экономике переплетаются капиталистическая и не капиталистическая деятельность, при этом последняя становится невидимой в результате доминирующего дискурса. Тем не менее, понятие собственност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затрагива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 саму суть неолиберальной повестки, и когда мы начинаем сомневаться в практических подходах к развитию городов, она начинает казаться все более и более похожей на набор политически и эмпирически диверсифицированных отношений, которые могут быть переосмыслены в радикальном ключе.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Неолиберальная политика в городах часто изображает право собственности как символ порядка и стабильности и укрепления роли институтов.  Однако сегодня все более широко признается практика прямого управления гражданами. Тем не менее, городское достояние это не просто ответ на капиталистическое накопление; оно не просто отражает набор оборонительных методов использования пространства, это куда более широкая тема. Они сами по себе производительны, устанавливая новый язык, новые отношения и неожиданные встречи между социальными и индивидуальными традициями. Городское достояние формируется из практики совместного использования, а не просто через юридическое признание блага или места в качестве общедоступных ресурсов, хотя это необходимая и желаемая ступень.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Дворец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Экс-Асило Филангьери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 Неаполе — хороший пример того, как риторика социальной функции собственности используется для деконструкции дихотомии общественности, в отличие от частной собственности. После трех лет обсуждений и экспериментов в общине была разработана Декларация о гражданском и коллективном использовании Асило. Асило 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- охраняемый памятник культуры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но здание в итоге было заброшено. 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Дворец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был зарегистрирован в административном порядке городом Неаполем, и местная община, для которой здание является достоянием, является неформальным сообществом "нематериальных рабочих".  Его размещение строго ориентирован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доступность, коллективное использование и управление с широким количеством участников так, чтобы городское достояние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не возвращалось 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предел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ы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принадлежности к конкретной общине или не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оказалось затянутым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 владение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х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кто управляет, и тех, кто извлекает пользу. Таким образом, общедоступные ресурсы становятся нестатической сущностью: это скорее глагол, определяющий способ управления и доступа, чем место или актив.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96c52c" w:space="0" w:sz="12" w:val="single"/>
          <w:left w:space="0" w:sz="0" w:val="nil"/>
          <w:bottom w:color="96c52c" w:space="0" w:sz="12" w:val="single"/>
          <w:right w:space="0" w:sz="0" w:val="nil"/>
          <w:between w:space="0" w:sz="0" w:val="nil"/>
        </w:pBdr>
        <w:shd w:fill="ffffff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Городское достояние – это накопления, которые передаются нам, и процессы, в которых мы участвуем непосредственно и продуктивно как жители. Мы одновременно и заинтересованная сторона, и поручитель.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Комиссия «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Родота» (Rodotà Ministerial Commission)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 Италии имеет решающее значение для определения общедоступных ресурсов как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товары, которые являются выражением функциональной полезности в осуществлении основных прав и свободного развития личности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Комиссия министров «Родота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которая с 2007 по 2008 год была обвинена в разработке нового законодательства о государственной собственности, первой предложила юридическое определение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общедоступных ресурсов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Комиссия включила в список природные ресурсы, включая воздух, реки, озера, леса, фауну, районы сохранения природных ресурсов и культурные блага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- в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 то, что не должно попасть на рынок и должно оставаться доступным для всех. «Родота» ясно дает понять, что важно не то, кто имеет право собственности, а кто участвует в управлении и получает доступ к ресурсам, и как заинтересованные стороны участвуют в принятии важных решений, которые влияют на их распределение. Эти ресурсы незаменим для рынка; являются инструментом продвижения прав граждан; и принадлежат всем. Поэтому проводится важное различие между присвоением государственного пространства и доступом к использованию, при этом приоритет отдается последнему. Законодательных мер по этому вопросу не последовало, однако, тем не менее, этот законопроект в значительной степени обсуждается и в Италии.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общедоступных ресурсов касается не только необходимой реструктуризации имущественных прав. В нем также став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я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тся под сомнение договорные отношения и обязательства между субъектами по вопросам реализации некоторых общих интересов. Появилась практика, которая переосмысливает социальные институты очень оригинальным способом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, ранее неизвестным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Городское достояние — это неоднородные (не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предопределенные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но органично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созданные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общины, динамичные социальные институты, целью которых является расширения гражданства, а не ограничения их до определенных земель или кровных общин. Городское достояние – это накопления, которые передаются нам, и процессы, в которых мы участвуем непосредственно и продуктивно как жители. Мы одновременно и заинтересованная сторона, и поручитель.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городах мы можем наблюдать, что отношения к общественным местам являются круговыми и взаимными: место, такое как театр или сад, определяется теми, кто присваивает его и заботится о нем с помощью дополнительных практик, и наоборот. Эта взаимность не содержится в избранном закрытом сообществе. Эта динамика открытости и изменчивости является одним из основных факторов в конкретных экспериментах, относящихся к общедоступным ресурсам. Несколько муниципальных уставов по общедоступным ресурсам включали статьи, которые поощряют создание учреждений (фондов, а также таких организаций, как «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Общинный земельный фонд»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Community Land Trust)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для управления общинного жилья), которые имеют общие цели, и бенефициаров третьих сторон, которые не включают тех, кто первоначально согласился на их создание. Это скорее море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различных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учреждений, чем земля под правом собственности.</w:t>
      </w:r>
    </w:p>
    <w:p w:rsidR="00000000" w:rsidDel="00000000" w:rsidP="00000000" w:rsidRDefault="00000000" w:rsidRPr="00000000" w14:paraId="00000014">
      <w:pPr>
        <w:pStyle w:val="Heading2"/>
        <w:shd w:fill="ffffff" w:val="clea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Концепция набирает силу по всей Италии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проекте от Комиссии «Родота» началось обсуждение на тему общедоступных ресурсов. С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поры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необычайного успеха референдума о приватизации воды в 2011 году появились новые примеры «совместного использования» (26 миллионов поданных голосов). Концепт городского достояния (т.е. городских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благ и общественных мест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таких как дороги, сады, театры, кинотеатры, библиотеки и т. д., которые составляют основные ресурсы для жителей города) был интегрирован в правовой кодекс Италии через постановление, которое принял город Болонья, и через несколько решений, принятых Неаполем. С тех пор, более однородная хартия городского достояния была распространена в Италии и способствовала этому компания </w:t>
      </w:r>
      <w:hyperlink r:id="rId7">
        <w:r w:rsidDel="00000000" w:rsidR="00000000" w:rsidRPr="00000000">
          <w:rPr>
            <w:rFonts w:ascii="inherit" w:cs="inherit" w:eastAsia="inherit" w:hAnsi="inherit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Labsus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Хартия посвящена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гражданско-административному сотрудничеству в области обслуживания и регенерации городских общих благ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Эти правил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а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распространяются на материальные, нематериальные и цифровые товары, принадлежащие государственному сектору.  Следующие даже продвигаются: поддержание и участие регенерации товаров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гражданами и администрацией, через участие и совещательные процедуры, обеспечением индивидуальн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ого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коллективного благополучия, действуя в соответствии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, [...] чтобы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разделить с администрацией ответственность за техническое обслуживание и реконструкцию в целях улучшения коллективного использования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 Последнее слово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остается за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государственны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ми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орган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ами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которые имеют право в одностороннем порядке исключать определенные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товары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Н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даже неформальные коллективы могут представить рекомендации, признавая общую ценность товара и предлагая возможность позаботиться о его сохранности.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«Пакты о сотрудничестве» регулируют деятельность, которую «активные граждане» развивают совместно с правительством, которое сохраняет свою роль отбора и координации. Граждан просят вмешаться непосредственно в тех случаях, когда местные учреждения не в состоянии предоставлять городские услуги из-за бюджетных ограничений или риска непогашения. Философия этих относительно новых правил проведения процедур основана скорее на нисходящей интерпретации субсидиарности, чем на горизонтальной. Полномочия делегируются местным и гражданским учреждениям с целью возложить на граждан большую практическую ответственность, не ставя под сомнение традиционные механизмы власти и распределения решений.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Эти правила процедурной модели постепенно принимаются несколькими городами с различными приспособлениями (77 муниципалитетов уже приняли аналогичные механизмы, и значительное число из них в настоящее время обсуждает их). Правила процедуры Кьери (Турин) значительно отклоняются от идеи «участия в управлении и поддержании общих благ». В этом случае текст защищает более эгалитарные отношения между учреждениями и гражданами с целью облегчения участия в управлении, а не только в содержании. Термин «активный гражданин» заменяется на «автономный субъект» или «гражданское сообщество».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96c52c" w:space="0" w:sz="12" w:val="single"/>
          <w:left w:space="0" w:sz="0" w:val="nil"/>
          <w:bottom w:color="96c52c" w:space="0" w:sz="12" w:val="single"/>
          <w:right w:space="0" w:sz="0" w:val="nil"/>
          <w:between w:space="0" w:sz="0" w:val="nil"/>
        </w:pBdr>
        <w:shd w:fill="ffffff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Конечный результат того, к чему придет городское достояние, зависит от политической воли местных властей, а также от способности городских заинтересованных сторон сознательно, здраво и прагматично их использовать.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 «управления городским достоянием», согласуемая между местными властями и горожанами, также распространяется через меры декрете Италии под  законом, который называется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Sblocca Italia.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Он предоставляет управление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благами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гражданам, которые привержены обеспечению его использования в соответствии с общими интересами. Предлагаются налоговые льготы. Особенно интересным аспектом является включение положений о планах граждан по повторному использованию или восстановлению помещений, а не только обслуживанию. Перспектива списания задолженности может создать вводящее в заблуждение впечатление, что участие в общем достоянии — это обмен, следствие налоговой задолженности, но это далеко не — даже диаметрально противоположно — идее эмансипации, которая лежит в основе повторного присвоения общин.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Применение правил процедуры, которые уже были опробованы в итальянских городах таким образом, чтобы слишком сильно сосредоточиться на культуре управления, не означает непосредственно реальной децентрализации или релятивизации государственных полномочий исключительно в итальянском контексте, где, наряду с государством, местные власти являются воплощением централизованных традиционных институтов. Если субсидиарность ввести при ограниченных ресурсах, без дополнительных полномочий по принятию решений или возможности передавать дела в суды, это создаст ситуацию большой асимметрии в плане разделения полномочий. Поэтому важно создать правильные инструменты для укрепления роли тех, кто участвует в управлении городским достоянием, и поставить их в центр принятия решений. Конечный результат того, к чему придет городское достояние, зависит от политической воли местных властей, а также от способности городских заинтересованных сторон сознательно, здраво и прагматично их использовать. </w:t>
      </w:r>
    </w:p>
    <w:p w:rsidR="00000000" w:rsidDel="00000000" w:rsidP="00000000" w:rsidRDefault="00000000" w:rsidRPr="00000000" w14:paraId="0000001C">
      <w:pPr>
        <w:pStyle w:val="Heading2"/>
        <w:shd w:fill="ffffff" w:val="clea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Адаптация концепта городского достояния по всей Европе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Общие районы развивались в тесном контакте с аналогичными международными сетями экспериментов в этом районе. С самого начала и в течение последних 20 лет, по сути, это было подпольное движение экологических и антиглобалистских движений. Общедоступные ресурсы не могут рассматриваться как исключительно внутреннее явление. Европейские и политические деятели должны сосредоточить свою работу сегодня на поддержке обмена передовых практик и ноу-хау в «совместном использовании», способствующие «переводам» и «объединенным обществам».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Перевод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в этом случае, не будет сделан нейтральной третьей стороной (переводчиком).  Скорее, это должен быть процесс, движимый коалициями заинтересованных сторон, которые понимают тактический потенциал использования проверенных и протестированных моделей, которые в некоторых случаях уже были приняты самыми смелыми институтами. Чтоб это работало, потребуется динамик объединенных обществ с константой туда-сюда среди тех, кто уже протестировал модель, чтобы убедиться, что все чувствуют себя уполномоченными.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2" w:before="0" w:line="480" w:lineRule="auto"/>
        <w:ind w:left="0" w:right="0" w:firstLine="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устойчивая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отправная точка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для того,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чтобы вновь встать на путь к Европе общего достояния; Европ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способн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ой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осуществить переход к использованию модели управления и руководства, которая является  устойчивой альтернативой, основанной на участии, и которая укрепляет социальное воображение, уже работающее в области плюрализма по вопросу общедоступных ресурсов. Конечно, все это время, отстаивание гарантий, необходимых для предотвращения риска подрыва этого, путем внесения чисто формальных приспособлений, которые — помимо декламаций — не отвечают необходимости в переоценке моделей принятия решений и разделения власти и доступа к ресурсам и правам.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Times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mallCaps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191A"/>
  </w:style>
  <w:style w:type="paragraph" w:styleId="Heading1">
    <w:name w:val="heading 1"/>
    <w:basedOn w:val="Normal"/>
    <w:next w:val="Normal"/>
    <w:link w:val="Heading1Char"/>
    <w:qFormat w:val="1"/>
    <w:rsid w:val="00AB191A"/>
    <w:pPr>
      <w:keepNext w:val="1"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cs="Arial" w:eastAsia="Calibri" w:hAnsi="Times New Roman"/>
      <w:b w:val="1"/>
      <w:bCs w:val="1"/>
      <w:caps w:val="1"/>
      <w:color w:val="000000"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qFormat w:val="1"/>
    <w:rsid w:val="00B56CAD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AB191A"/>
    <w:rPr>
      <w:rFonts w:ascii="Times New Roman" w:cs="Arial" w:eastAsia="Calibri" w:hAnsi="Times New Roman"/>
      <w:b w:val="1"/>
      <w:bCs w:val="1"/>
      <w:caps w:val="1"/>
      <w:color w:val="000000"/>
      <w:kern w:val="32"/>
      <w:sz w:val="28"/>
      <w:szCs w:val="32"/>
    </w:rPr>
  </w:style>
  <w:style w:type="paragraph" w:styleId="ListParagraph">
    <w:name w:val="List Paragraph"/>
    <w:basedOn w:val="Normal"/>
    <w:uiPriority w:val="34"/>
    <w:qFormat w:val="1"/>
    <w:rsid w:val="00AB191A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B56CAD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 w:val="1"/>
    <w:unhideWhenUsed w:val="1"/>
    <w:rsid w:val="00B56CA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 w:val="1"/>
    <w:unhideWhenUsed w:val="1"/>
    <w:rsid w:val="00B56CAD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1"/>
    <w:rsid w:val="00B56CAD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B56CAD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absu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zTArWoBMWzj1Zbts/pZsFa5HVA==">AMUW2mXpo4hLN+b5L5Lp+pNV0cZfI5mZLptwBw3i5NopjLqk1z58nGARKPlvWYDGBB/IiSz514K4Yfh51hapRc0zmBeew5jK44ZcOlW2bqD5kAQJ7X1xrqg=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2021-02-20T16:51:00Z</dcterms:created>
  <dc:creator>Пользователь</dc:creator>
</cp:coreProperties>
</file>