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45" w:rsidRDefault="00A3656C" w:rsidP="00544645">
      <w:pPr>
        <w:shd w:val="clear" w:color="auto" w:fill="FFFFFF"/>
        <w:spacing w:line="270" w:lineRule="atLeast"/>
        <w:rPr>
          <w:rFonts w:ascii="Arial" w:hAnsi="Arial" w:cs="Arial"/>
          <w:color w:val="3333CC"/>
        </w:rPr>
      </w:pPr>
      <w:r>
        <w:rPr>
          <w:rFonts w:ascii="Helvetica" w:hAnsi="Helvetica" w:cs="Helvetica"/>
          <w:color w:val="555555"/>
          <w:sz w:val="41"/>
          <w:szCs w:val="41"/>
        </w:rPr>
        <w:t xml:space="preserve"> </w:t>
      </w:r>
      <w:r w:rsidR="00544645">
        <w:rPr>
          <w:rFonts w:ascii="Arial" w:hAnsi="Arial" w:cs="Arial"/>
          <w:color w:val="3333CC"/>
        </w:rPr>
        <w:t>Ноет или боль в подреберье спереди справа, слева: есть ли право причинять вред здоровью, употребляя спиртное</w:t>
      </w:r>
    </w:p>
    <w:p w:rsidR="00544645" w:rsidRDefault="00544645" w:rsidP="00544645">
      <w:pPr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 влияет алкоголь на работу внутренних органов, описание симптомов проявления болезней. Способы смягчения опьянения и похмельного синдрома.</w:t>
      </w:r>
    </w:p>
    <w:p w:rsidR="00544645" w:rsidRDefault="00544645" w:rsidP="00544645">
      <w:pPr>
        <w:pStyle w:val="1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60"/>
          <w:szCs w:val="60"/>
        </w:rPr>
      </w:pPr>
      <w:r>
        <w:rPr>
          <w:rFonts w:ascii="Georgia" w:hAnsi="Georgia" w:cs="Helvetica"/>
          <w:b w:val="0"/>
          <w:bCs w:val="0"/>
          <w:color w:val="000000"/>
          <w:sz w:val="60"/>
          <w:szCs w:val="60"/>
        </w:rPr>
        <w:t>Причины боли спереди в правом или левом подреберье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Достаточно часто имеют место случаи, когда возникает боль в правом подреберье спереди. Боль возникает не на пустом месте, а для этого есть веские основания, связанные с тем, что внутри организма, его определенных органах, происходит сбой в их нормальном функционировании.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Для того чтобы разобраться в природе происхождения боли, надо понять, какие именно внутренние органы находятся справа.</w:t>
      </w:r>
    </w:p>
    <w:p w:rsidR="00544645" w:rsidRDefault="00544645" w:rsidP="00544645">
      <w:pPr>
        <w:pStyle w:val="2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>Дискомфорт и боли справа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Как показывает многолетний врачебный опыт такими органами, которые приводят к ощущению дискомфорта справа, или боль от </w:t>
      </w:r>
      <w:proofErr w:type="gramStart"/>
      <w:r>
        <w:rPr>
          <w:rFonts w:ascii="Helvetica" w:hAnsi="Helvetica" w:cs="Helvetica"/>
          <w:color w:val="555555"/>
        </w:rPr>
        <w:t>которых</w:t>
      </w:r>
      <w:proofErr w:type="gramEnd"/>
      <w:r>
        <w:rPr>
          <w:rFonts w:ascii="Helvetica" w:hAnsi="Helvetica" w:cs="Helvetica"/>
          <w:color w:val="555555"/>
        </w:rPr>
        <w:t xml:space="preserve"> отдает вправо являются желчный пузырь, печень и поджелудочная железа.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Каждый их этих органов выполняет жизненно важные функции в организме человека. О нарушении их правильного функционирования нам сигнализирует, не что иное, как дискомфорт, а при более глубоком нарушении деятельности — боль.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Болезнь каждого органа имеет свои названия, симптомы проявления, течение и прогноз.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На правильную работу всех перечисленных органов большое влияние оказывает здоровый образ жизни, включающий:</w:t>
      </w:r>
    </w:p>
    <w:p w:rsidR="00544645" w:rsidRDefault="00544645" w:rsidP="00544645">
      <w:pPr>
        <w:numPr>
          <w:ilvl w:val="0"/>
          <w:numId w:val="30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правильное и рациональное питание;</w:t>
      </w:r>
    </w:p>
    <w:p w:rsidR="00544645" w:rsidRDefault="00544645" w:rsidP="00544645">
      <w:pPr>
        <w:numPr>
          <w:ilvl w:val="0"/>
          <w:numId w:val="30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необходимые и достаточные физические нагрузки;</w:t>
      </w:r>
    </w:p>
    <w:p w:rsidR="00544645" w:rsidRDefault="00544645" w:rsidP="00544645">
      <w:pPr>
        <w:numPr>
          <w:ilvl w:val="0"/>
          <w:numId w:val="30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proofErr w:type="gramStart"/>
      <w:r>
        <w:rPr>
          <w:rFonts w:ascii="Helvetica" w:hAnsi="Helvetica" w:cs="Helvetica"/>
          <w:color w:val="555555"/>
        </w:rPr>
        <w:t>окружающую нас среду (воздух, которым мы дышим; воду, которую мы пьем; почву, на которой растут продукты нашего питания);</w:t>
      </w:r>
      <w:proofErr w:type="gramEnd"/>
    </w:p>
    <w:p w:rsidR="00544645" w:rsidRDefault="00544645" w:rsidP="00544645">
      <w:pPr>
        <w:numPr>
          <w:ilvl w:val="0"/>
          <w:numId w:val="30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>эмоциональный фон, в котором мы существуем;</w:t>
      </w:r>
    </w:p>
    <w:p w:rsidR="00544645" w:rsidRDefault="00544645" w:rsidP="00544645">
      <w:pPr>
        <w:numPr>
          <w:ilvl w:val="0"/>
          <w:numId w:val="30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и т. д.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Понятно, что алкоголь не способствует правильному функционированию органов, а тем более его неумеренное употребление. Нередко приходится слышать от людей, что после застолья, они чувствуют тяжесть в правом боку под ребрами спереди, а у других и вовсе после алкоголя болит правый бок под ребрами.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Для того чтобы понять, почему возникают эти ощущения надо разобраться какие функции выполняют органы, дающие боль и какие симптомы говорят о том, что уже есть или развивается какая-то болезнь.</w:t>
      </w:r>
    </w:p>
    <w:p w:rsidR="00544645" w:rsidRDefault="00544645" w:rsidP="00544645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Печень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Печень, это жизненно важный орган внешней секреции, который выполняет большое количество различных физиологических функций, в том числе:</w:t>
      </w:r>
    </w:p>
    <w:p w:rsidR="00544645" w:rsidRDefault="00544645" w:rsidP="00544645">
      <w:pPr>
        <w:numPr>
          <w:ilvl w:val="0"/>
          <w:numId w:val="31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обезвреживание различных чужеродных веществ, избытков гормонов, медикаментов и другого, путём превращения их в безвредные, менее токсичные или легче удаляемые из организма соединения;</w:t>
      </w:r>
    </w:p>
    <w:p w:rsidR="00544645" w:rsidRDefault="00544645" w:rsidP="00544645">
      <w:pPr>
        <w:numPr>
          <w:ilvl w:val="0"/>
          <w:numId w:val="31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участие в процессах пищеварения;</w:t>
      </w:r>
    </w:p>
    <w:p w:rsidR="00544645" w:rsidRDefault="00544645" w:rsidP="00544645">
      <w:pPr>
        <w:numPr>
          <w:ilvl w:val="0"/>
          <w:numId w:val="31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пополнение и хранение быстро мобилизуемых энергетических резервов, витаминов и микроэлементов и регуляция углеводного обмена;</w:t>
      </w:r>
    </w:p>
    <w:p w:rsidR="00544645" w:rsidRDefault="00544645" w:rsidP="00544645">
      <w:pPr>
        <w:numPr>
          <w:ilvl w:val="0"/>
          <w:numId w:val="31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синтез холестерина, липидов и регуляция липидного обмена; синтез желчных кислот и билирубина, продукция и секреция желчи.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Когда печень перегружается токсинами, в том числе алкоголем, происходят сбои в ее работе, стенки и ткань печени начинают ослабевать и деформироваться, что приводит к развитию различных патологий, ощущению дискомфорта, а далее, к появлению болей различной интенсивности.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 заболеваниям печени и сопровождающим их симптомам, относятся:</w:t>
      </w:r>
    </w:p>
    <w:p w:rsidR="00544645" w:rsidRDefault="00544645" w:rsidP="00544645">
      <w:pPr>
        <w:numPr>
          <w:ilvl w:val="0"/>
          <w:numId w:val="32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фиброз или разрастание соединительной ткани органа, который возникает при чрезмерном накоплении белков соединительной ткани: вялость, справа спереди или сзади под ребром тянущие боли, тошнота, снижение веса тела, вздутие живота;</w:t>
      </w:r>
    </w:p>
    <w:p w:rsidR="00544645" w:rsidRDefault="00544645" w:rsidP="00544645">
      <w:pPr>
        <w:numPr>
          <w:ilvl w:val="0"/>
          <w:numId w:val="32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lastRenderedPageBreak/>
        <w:t>стеатоз</w:t>
      </w:r>
      <w:proofErr w:type="spellEnd"/>
      <w:r>
        <w:rPr>
          <w:rFonts w:ascii="Helvetica" w:hAnsi="Helvetica" w:cs="Helvetica"/>
          <w:color w:val="555555"/>
        </w:rPr>
        <w:t xml:space="preserve"> или жировая инфильтрация печени: головокружения, справа сильные боли, в области желудка тяжесть, тошнота, рвота;</w:t>
      </w:r>
    </w:p>
    <w:p w:rsidR="00544645" w:rsidRDefault="00544645" w:rsidP="00544645">
      <w:pPr>
        <w:numPr>
          <w:ilvl w:val="0"/>
          <w:numId w:val="32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гепатит или воспаление печёночной ткани: тяжесть в подреберье, внизу живота тянущие боли; позывы к рвоте, диарея, кожный зуд;</w:t>
      </w:r>
    </w:p>
    <w:p w:rsidR="00544645" w:rsidRDefault="00544645" w:rsidP="00544645">
      <w:pPr>
        <w:numPr>
          <w:ilvl w:val="0"/>
          <w:numId w:val="32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цирроз или замещение паренхиматозной ткани фиброзной соединительной тканью: этот процесс необратимый и он сопровождается ноющими болями под лопаткой, диареей, тошнотой; в период запушённой формы возникают внутренние кровотечения, падает артериальное давление, перитонит;</w:t>
      </w:r>
    </w:p>
    <w:p w:rsidR="00544645" w:rsidRDefault="00544645" w:rsidP="00544645">
      <w:pPr>
        <w:numPr>
          <w:ilvl w:val="0"/>
          <w:numId w:val="32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гепатомегалия</w:t>
      </w:r>
      <w:proofErr w:type="spellEnd"/>
      <w:r>
        <w:rPr>
          <w:rFonts w:ascii="Helvetica" w:hAnsi="Helvetica" w:cs="Helvetica"/>
          <w:color w:val="555555"/>
        </w:rPr>
        <w:t xml:space="preserve"> или сбой белкового обмена: увеличение печени, внизу печени тянущие ощущения; после приёма пищи боль в желудке; в брюшной полости скопление жидкости;</w:t>
      </w:r>
    </w:p>
    <w:p w:rsidR="00544645" w:rsidRDefault="00544645" w:rsidP="00544645">
      <w:pPr>
        <w:numPr>
          <w:ilvl w:val="0"/>
          <w:numId w:val="32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карцинома печени или злокачественные новообразования клеток печени: после </w:t>
      </w:r>
      <w:proofErr w:type="gramStart"/>
      <w:r>
        <w:rPr>
          <w:rFonts w:ascii="Helvetica" w:hAnsi="Helvetica" w:cs="Helvetica"/>
          <w:color w:val="555555"/>
        </w:rPr>
        <w:t>пьянки</w:t>
      </w:r>
      <w:proofErr w:type="gramEnd"/>
      <w:r>
        <w:rPr>
          <w:rFonts w:ascii="Helvetica" w:hAnsi="Helvetica" w:cs="Helvetica"/>
          <w:color w:val="555555"/>
        </w:rPr>
        <w:t xml:space="preserve"> болевые ощущения справа; после еды дискомфорт в животе; диарея; тошнота; желтуха.</w:t>
      </w:r>
    </w:p>
    <w:p w:rsidR="00544645" w:rsidRDefault="00544645" w:rsidP="00544645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Желчный пузырь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Фактически жёлчный пузырь является резервуаром для желчи, вырабатываемой печенью. Из желчного пузыря желчь поступает в двенадцатиперстную кишку, где участвует в активной пищеварительной фазе.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Нездоровый образ жизни, а тем более злоупотребление алкоголем провоцируют нарушения нормального функционирования жёлчного пузыря, что проявляется в виде ощущения вздутия, тошноты, расстройства ЖКТ, тяжести и болевых ощущений в области правого подреберья.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Если своевременно не принимать корректирующих мер, нарушения функционирования желчного пузыря могут развиться в устойчивые дисфункции, болезни и патологические процессы, которые будут отрицательно воздействовать как на процесс пищеварения, так и на работу всего организма. Своевременно не выявленные и не вылеченные болезни и патологии желчного пузыря могут иметь самые тяжелые и пагубные последствия для жизни человека.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Болезни желчного пузыря, которые могут развиться и их симптомы, следующие:</w:t>
      </w:r>
    </w:p>
    <w:p w:rsidR="00544645" w:rsidRDefault="00544645" w:rsidP="00544645">
      <w:pPr>
        <w:numPr>
          <w:ilvl w:val="0"/>
          <w:numId w:val="33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proofErr w:type="spellStart"/>
      <w:proofErr w:type="gramStart"/>
      <w:r>
        <w:rPr>
          <w:rFonts w:ascii="Helvetica" w:hAnsi="Helvetica" w:cs="Helvetica"/>
          <w:color w:val="555555"/>
        </w:rPr>
        <w:t>холелитиаз</w:t>
      </w:r>
      <w:proofErr w:type="spellEnd"/>
      <w:r>
        <w:rPr>
          <w:rFonts w:ascii="Helvetica" w:hAnsi="Helvetica" w:cs="Helvetica"/>
          <w:color w:val="555555"/>
        </w:rPr>
        <w:t xml:space="preserve"> или желчнокаменная болезнь: дискомфорт, боль от слабой до острой в правом подреберье после приема жирной пищи или после приема алкоголя;</w:t>
      </w:r>
      <w:proofErr w:type="gramEnd"/>
    </w:p>
    <w:p w:rsidR="00544645" w:rsidRDefault="00544645" w:rsidP="00544645">
      <w:pPr>
        <w:numPr>
          <w:ilvl w:val="0"/>
          <w:numId w:val="33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>хронический холецистит: дискомфорт, тяжесть, «ноющая» боль справа при несоблюдении правил питания или после приема алкоголя;</w:t>
      </w:r>
    </w:p>
    <w:p w:rsidR="00544645" w:rsidRDefault="00544645" w:rsidP="00544645">
      <w:pPr>
        <w:numPr>
          <w:ilvl w:val="0"/>
          <w:numId w:val="33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дискенезия</w:t>
      </w:r>
      <w:proofErr w:type="spellEnd"/>
      <w:r>
        <w:rPr>
          <w:rFonts w:ascii="Helvetica" w:hAnsi="Helvetica" w:cs="Helvetica"/>
          <w:color w:val="555555"/>
        </w:rPr>
        <w:t xml:space="preserve"> желчных путей: приступообразная острая боль (при повышении давления желчи); ноющая боль, тяжесть справа (при снижении давления желчи);</w:t>
      </w:r>
    </w:p>
    <w:p w:rsidR="00544645" w:rsidRDefault="00544645" w:rsidP="00544645">
      <w:pPr>
        <w:numPr>
          <w:ilvl w:val="0"/>
          <w:numId w:val="33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холангит или воспаление жёлчных протоков: ощущается очень острая приступообразная боль, которая может привести к болевому шоку и потере сознания;</w:t>
      </w:r>
    </w:p>
    <w:p w:rsidR="00544645" w:rsidRDefault="00544645" w:rsidP="00544645">
      <w:pPr>
        <w:numPr>
          <w:ilvl w:val="0"/>
          <w:numId w:val="33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злокачественные новообразования: ощущается постоянная ноющая тупая боль.</w:t>
      </w:r>
    </w:p>
    <w:p w:rsidR="00544645" w:rsidRDefault="00544645" w:rsidP="00544645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Поджелудочная железа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Это орган в систему пищеварительного тракта, выполняет внешнесекреторные и внутрисекреторные функции.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 внутрисекреторной функции относится выработка инсулина, липокаина и глюкагона. Инсулин принимает активное участие в регуляции углеводного обмена, глюкагон считают антиподом инсулина, а липокаин предотвращает жировую инфильтрацию поджелудочной железы и печени.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 внешнесекреторной функции относится выделение панкреатического сока, содержащего пищеварительные ферменты.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Большое количество жирной пищи и алкоголя приводят к сбою выработки ферментов и развитию патологий в работе поджелудочной железы.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Болезни поджелудочной железы, которые могут развиться и их симптомы, следующие:</w:t>
      </w:r>
    </w:p>
    <w:p w:rsidR="00544645" w:rsidRDefault="00544645" w:rsidP="00544645">
      <w:pPr>
        <w:numPr>
          <w:ilvl w:val="0"/>
          <w:numId w:val="34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панкреатит: внезапные приступы тянущей боли справа;</w:t>
      </w:r>
    </w:p>
    <w:p w:rsidR="00544645" w:rsidRDefault="00544645" w:rsidP="00544645">
      <w:pPr>
        <w:numPr>
          <w:ilvl w:val="0"/>
          <w:numId w:val="34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острый панкреатит: тошнота, сопровождающаяся рвотой; сильный дискомфорт в области живота; повышение температуры тела до 40 градусов, боли в правом боку.</w:t>
      </w:r>
    </w:p>
    <w:p w:rsidR="00544645" w:rsidRDefault="00544645" w:rsidP="00544645">
      <w:pPr>
        <w:pStyle w:val="2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>Дискомфорт и боли слева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Жирная пища, а также неумеренное потребление алкоголя, в том числе и пива, могут спровоцировать болевые ощущения не только в правом подреберье, но с левой стороны.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>Органы, которые могут реагировать болевыми ощущениями с левой стороны нашего тела, на нарушение питания и алкоголь, следующие:</w:t>
      </w:r>
    </w:p>
    <w:p w:rsidR="00544645" w:rsidRDefault="00544645" w:rsidP="00544645">
      <w:pPr>
        <w:numPr>
          <w:ilvl w:val="0"/>
          <w:numId w:val="35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селезёнка;</w:t>
      </w:r>
    </w:p>
    <w:p w:rsidR="00544645" w:rsidRDefault="00544645" w:rsidP="00544645">
      <w:pPr>
        <w:numPr>
          <w:ilvl w:val="0"/>
          <w:numId w:val="35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толстый и тонкий отделы кишечника;</w:t>
      </w:r>
    </w:p>
    <w:p w:rsidR="00544645" w:rsidRDefault="00544645" w:rsidP="00544645">
      <w:pPr>
        <w:numPr>
          <w:ilvl w:val="0"/>
          <w:numId w:val="35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органы мочеполовой системы: маточные придатки (у женщин), почки, надпочечники, мочеточники.</w:t>
      </w:r>
    </w:p>
    <w:p w:rsidR="00544645" w:rsidRDefault="00544645" w:rsidP="00544645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Селезёнка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Как правило, селезенка реагирует на спиртное у алкогольно-зависимых людей. Если после </w:t>
      </w:r>
      <w:proofErr w:type="gramStart"/>
      <w:r>
        <w:rPr>
          <w:rFonts w:ascii="Helvetica" w:hAnsi="Helvetica" w:cs="Helvetica"/>
          <w:color w:val="555555"/>
        </w:rPr>
        <w:t>пьянки</w:t>
      </w:r>
      <w:proofErr w:type="gramEnd"/>
      <w:r>
        <w:rPr>
          <w:rFonts w:ascii="Helvetica" w:hAnsi="Helvetica" w:cs="Helvetica"/>
          <w:color w:val="555555"/>
        </w:rPr>
        <w:t xml:space="preserve"> возникают болевые ощущения в левом боку, и они тупые и периодические, то это реагирует селезёнка. При постоянных запоях селезенка воспаляется, увеличивается в размерах, что может привести к лейкозу и циррозу. Эти заболевания могут повлечь за собой смертельный исход.</w:t>
      </w:r>
    </w:p>
    <w:p w:rsidR="00544645" w:rsidRDefault="00544645" w:rsidP="00544645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Толстый и тонкий отделы кишечника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На фоне неумеренного употребления алкоголя, происходит раздражение слизистой кишечника с дальнейшим развитием воспалительных процессов. У людей в таком состоянии начинает развиваться тяжелая форма расстройства пищеварения, колита, которое сопровождается очень сильной болью в левом боку.</w:t>
      </w:r>
    </w:p>
    <w:p w:rsidR="00544645" w:rsidRDefault="00544645" w:rsidP="00544645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Органы мочеполовой системы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мочеполовую систему входят почки, мочеточник и надпочечники, а у женщин еще и маточные придатки.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Болевые ощущения в левом боку под ребрами после приёма алкоголя может свидетельствовать о наличии воспалительных процессов в мочеполовой системе, которые могут привести к образованию камней в почках или мочевом пузыре.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Если от алкоголя у женщин появляются боли в левом боку, то это говорит о наличии воспалительных процессов в маточных придатках с левой стороны. Если в ходе обследования подтвердится диагноз воспалительного процесса в придатках, то женщинам, чтобы избежать более серьезных гинекологических осложнений, надо полностью исключить прием алкогольных напитков из своего рациона.</w:t>
      </w:r>
    </w:p>
    <w:p w:rsidR="00544645" w:rsidRDefault="00544645" w:rsidP="00544645">
      <w:pPr>
        <w:pStyle w:val="2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lastRenderedPageBreak/>
        <w:t>Смягчение алкогольного воздействия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У любителей выпить всегда возникает вопрос, можно ли предотвратить алкогольное опьянение и уменьшить негативное воздействие выпивки на организм.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Ответить на этот вопрос не совсем просто. Легче всего сказать, что пить надо умеренно. Но, во-первых, мера у всех разная, а во-вторых, когда начинается </w:t>
      </w:r>
      <w:proofErr w:type="gramStart"/>
      <w:r>
        <w:rPr>
          <w:rFonts w:ascii="Helvetica" w:hAnsi="Helvetica" w:cs="Helvetica"/>
          <w:color w:val="555555"/>
        </w:rPr>
        <w:t>пьянка</w:t>
      </w:r>
      <w:proofErr w:type="gramEnd"/>
      <w:r>
        <w:rPr>
          <w:rFonts w:ascii="Helvetica" w:hAnsi="Helvetica" w:cs="Helvetica"/>
          <w:color w:val="555555"/>
        </w:rPr>
        <w:t>, то о мере говорить, вообще, не приходится. Поэтому наиболее эффективно принять следующие превентивные меры, которые позволят смягчить алкогольное воздействие на организм. Для этого надо взять за правило делать следующее:</w:t>
      </w:r>
    </w:p>
    <w:p w:rsidR="00544645" w:rsidRDefault="00544645" w:rsidP="00544645">
      <w:pPr>
        <w:numPr>
          <w:ilvl w:val="0"/>
          <w:numId w:val="36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перед застольем поесть;</w:t>
      </w:r>
    </w:p>
    <w:p w:rsidR="00544645" w:rsidRDefault="00544645" w:rsidP="00544645">
      <w:pPr>
        <w:numPr>
          <w:ilvl w:val="0"/>
          <w:numId w:val="36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выпить стакан молока;</w:t>
      </w:r>
    </w:p>
    <w:p w:rsidR="00544645" w:rsidRDefault="00544645" w:rsidP="00544645">
      <w:pPr>
        <w:numPr>
          <w:ilvl w:val="0"/>
          <w:numId w:val="36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принять 4−5 таблеток активированного угля.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Еда и уголь перед застольем воспрепятствуют быстрому и полному всасыванию алкоголя через стенки желудка и кишечника в кровоток, что, в свою очередь, снизит степень опьянения и разрушающее действие алкоголя на организм.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После застолья, чтобы облегчить дискомфорт в животе, хорошо выпить лекарства:</w:t>
      </w:r>
    </w:p>
    <w:p w:rsidR="00544645" w:rsidRDefault="00544645" w:rsidP="00544645">
      <w:pPr>
        <w:numPr>
          <w:ilvl w:val="0"/>
          <w:numId w:val="37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но-шпу для снятия спазма сосудов, облегчения работы печени и поджелудочной железы;</w:t>
      </w:r>
    </w:p>
    <w:p w:rsidR="00544645" w:rsidRDefault="00544645" w:rsidP="00544645">
      <w:pPr>
        <w:numPr>
          <w:ilvl w:val="0"/>
          <w:numId w:val="37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карсил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spellStart"/>
      <w:r>
        <w:rPr>
          <w:rFonts w:ascii="Helvetica" w:hAnsi="Helvetica" w:cs="Helvetica"/>
          <w:color w:val="555555"/>
        </w:rPr>
        <w:t>аллохол</w:t>
      </w:r>
      <w:proofErr w:type="spellEnd"/>
      <w:r>
        <w:rPr>
          <w:rFonts w:ascii="Helvetica" w:hAnsi="Helvetica" w:cs="Helvetica"/>
          <w:color w:val="555555"/>
        </w:rPr>
        <w:t xml:space="preserve"> или им подобные для усиления процесса пищеварения;</w:t>
      </w:r>
    </w:p>
    <w:p w:rsidR="00544645" w:rsidRDefault="00544645" w:rsidP="00544645">
      <w:pPr>
        <w:numPr>
          <w:ilvl w:val="0"/>
          <w:numId w:val="37"/>
        </w:numPr>
        <w:shd w:val="clear" w:color="auto" w:fill="FFFFFF"/>
        <w:spacing w:before="75" w:after="150" w:line="384" w:lineRule="atLeast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аскорбиновую кислоту для улучшения обмена веществ и нормализации работы всего организма</w:t>
      </w:r>
    </w:p>
    <w:p w:rsidR="00544645" w:rsidRDefault="00544645" w:rsidP="00544645">
      <w:pPr>
        <w:pStyle w:val="a3"/>
        <w:shd w:val="clear" w:color="auto" w:fill="FFFFFF"/>
        <w:spacing w:before="0" w:beforeAutospacing="0" w:after="360" w:afterAutospacing="0" w:line="384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Советы для облегчения </w:t>
      </w:r>
      <w:proofErr w:type="spellStart"/>
      <w:r>
        <w:rPr>
          <w:rFonts w:ascii="Helvetica" w:hAnsi="Helvetica" w:cs="Helvetica"/>
          <w:color w:val="555555"/>
        </w:rPr>
        <w:t>послезастольного</w:t>
      </w:r>
      <w:proofErr w:type="spellEnd"/>
      <w:r>
        <w:rPr>
          <w:rFonts w:ascii="Helvetica" w:hAnsi="Helvetica" w:cs="Helvetica"/>
          <w:color w:val="555555"/>
        </w:rPr>
        <w:t xml:space="preserve"> состояния хороши тогда, когда ощущения ограничиваются дискомфортом в животе. Но когда человек говорит, что у него после </w:t>
      </w:r>
      <w:proofErr w:type="gramStart"/>
      <w:r>
        <w:rPr>
          <w:rFonts w:ascii="Helvetica" w:hAnsi="Helvetica" w:cs="Helvetica"/>
          <w:color w:val="555555"/>
        </w:rPr>
        <w:t>пьянки</w:t>
      </w:r>
      <w:proofErr w:type="gramEnd"/>
      <w:r>
        <w:rPr>
          <w:rFonts w:ascii="Helvetica" w:hAnsi="Helvetica" w:cs="Helvetica"/>
          <w:color w:val="555555"/>
        </w:rPr>
        <w:t xml:space="preserve"> болит правый бок или после пьянки болит левый бок, то тут не обойтись без скорой неотложной медицинской помощи.</w:t>
      </w:r>
    </w:p>
    <w:p w:rsidR="00960D6A" w:rsidRPr="00960D6A" w:rsidRDefault="00960D6A" w:rsidP="00620A1C">
      <w:pPr>
        <w:pStyle w:val="2"/>
        <w:shd w:val="clear" w:color="auto" w:fill="FAFAFA"/>
        <w:spacing w:before="0" w:after="150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960D6A" w:rsidRPr="00960D6A" w:rsidSect="0001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CCE"/>
    <w:multiLevelType w:val="multilevel"/>
    <w:tmpl w:val="B2C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1ACC"/>
    <w:multiLevelType w:val="multilevel"/>
    <w:tmpl w:val="BD5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F2B3D"/>
    <w:multiLevelType w:val="multilevel"/>
    <w:tmpl w:val="F46C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9B0076"/>
    <w:multiLevelType w:val="multilevel"/>
    <w:tmpl w:val="A0B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F5C50"/>
    <w:multiLevelType w:val="multilevel"/>
    <w:tmpl w:val="758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00D71"/>
    <w:multiLevelType w:val="multilevel"/>
    <w:tmpl w:val="935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11D79"/>
    <w:multiLevelType w:val="multilevel"/>
    <w:tmpl w:val="BA9C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7459"/>
    <w:multiLevelType w:val="multilevel"/>
    <w:tmpl w:val="86C8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22AD1"/>
    <w:multiLevelType w:val="multilevel"/>
    <w:tmpl w:val="B1B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459CC"/>
    <w:multiLevelType w:val="multilevel"/>
    <w:tmpl w:val="7668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86B6B"/>
    <w:multiLevelType w:val="multilevel"/>
    <w:tmpl w:val="8EAE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26FCD"/>
    <w:multiLevelType w:val="multilevel"/>
    <w:tmpl w:val="DB3E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B4D2F"/>
    <w:multiLevelType w:val="multilevel"/>
    <w:tmpl w:val="9C40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E5033"/>
    <w:multiLevelType w:val="multilevel"/>
    <w:tmpl w:val="102A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0164E"/>
    <w:multiLevelType w:val="multilevel"/>
    <w:tmpl w:val="E27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746BF"/>
    <w:multiLevelType w:val="hybridMultilevel"/>
    <w:tmpl w:val="94FC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846D8"/>
    <w:multiLevelType w:val="multilevel"/>
    <w:tmpl w:val="3B3E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E521A"/>
    <w:multiLevelType w:val="hybridMultilevel"/>
    <w:tmpl w:val="05EA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A1080"/>
    <w:multiLevelType w:val="multilevel"/>
    <w:tmpl w:val="7B3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E5BAF"/>
    <w:multiLevelType w:val="hybridMultilevel"/>
    <w:tmpl w:val="19D689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D181341"/>
    <w:multiLevelType w:val="multilevel"/>
    <w:tmpl w:val="CEF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84768"/>
    <w:multiLevelType w:val="multilevel"/>
    <w:tmpl w:val="3D8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149B2"/>
    <w:multiLevelType w:val="multilevel"/>
    <w:tmpl w:val="E90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0902FE"/>
    <w:multiLevelType w:val="multilevel"/>
    <w:tmpl w:val="CEE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90D9D"/>
    <w:multiLevelType w:val="multilevel"/>
    <w:tmpl w:val="F2F0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11747"/>
    <w:multiLevelType w:val="multilevel"/>
    <w:tmpl w:val="8B0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C199C"/>
    <w:multiLevelType w:val="multilevel"/>
    <w:tmpl w:val="619C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490FF8"/>
    <w:multiLevelType w:val="hybridMultilevel"/>
    <w:tmpl w:val="A330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B5445"/>
    <w:multiLevelType w:val="multilevel"/>
    <w:tmpl w:val="6096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756DFA"/>
    <w:multiLevelType w:val="multilevel"/>
    <w:tmpl w:val="B5F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649BE"/>
    <w:multiLevelType w:val="hybridMultilevel"/>
    <w:tmpl w:val="716C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14CDA"/>
    <w:multiLevelType w:val="multilevel"/>
    <w:tmpl w:val="366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794048"/>
    <w:multiLevelType w:val="multilevel"/>
    <w:tmpl w:val="729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230A7D"/>
    <w:multiLevelType w:val="hybridMultilevel"/>
    <w:tmpl w:val="142E81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CC6C1E"/>
    <w:multiLevelType w:val="multilevel"/>
    <w:tmpl w:val="F1CE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5271C"/>
    <w:multiLevelType w:val="hybridMultilevel"/>
    <w:tmpl w:val="1B8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9696C"/>
    <w:multiLevelType w:val="hybridMultilevel"/>
    <w:tmpl w:val="35EE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3"/>
  </w:num>
  <w:num w:numId="5">
    <w:abstractNumId w:val="0"/>
  </w:num>
  <w:num w:numId="6">
    <w:abstractNumId w:val="7"/>
  </w:num>
  <w:num w:numId="7">
    <w:abstractNumId w:val="26"/>
  </w:num>
  <w:num w:numId="8">
    <w:abstractNumId w:val="25"/>
  </w:num>
  <w:num w:numId="9">
    <w:abstractNumId w:val="28"/>
  </w:num>
  <w:num w:numId="10">
    <w:abstractNumId w:val="22"/>
  </w:num>
  <w:num w:numId="11">
    <w:abstractNumId w:val="32"/>
  </w:num>
  <w:num w:numId="12">
    <w:abstractNumId w:val="27"/>
  </w:num>
  <w:num w:numId="13">
    <w:abstractNumId w:val="30"/>
  </w:num>
  <w:num w:numId="14">
    <w:abstractNumId w:val="19"/>
  </w:num>
  <w:num w:numId="15">
    <w:abstractNumId w:val="17"/>
  </w:num>
  <w:num w:numId="16">
    <w:abstractNumId w:val="2"/>
  </w:num>
  <w:num w:numId="17">
    <w:abstractNumId w:val="36"/>
  </w:num>
  <w:num w:numId="18">
    <w:abstractNumId w:val="35"/>
  </w:num>
  <w:num w:numId="19">
    <w:abstractNumId w:val="15"/>
  </w:num>
  <w:num w:numId="20">
    <w:abstractNumId w:val="33"/>
  </w:num>
  <w:num w:numId="21">
    <w:abstractNumId w:val="11"/>
  </w:num>
  <w:num w:numId="22">
    <w:abstractNumId w:val="34"/>
  </w:num>
  <w:num w:numId="23">
    <w:abstractNumId w:val="14"/>
  </w:num>
  <w:num w:numId="24">
    <w:abstractNumId w:val="23"/>
  </w:num>
  <w:num w:numId="25">
    <w:abstractNumId w:val="18"/>
  </w:num>
  <w:num w:numId="26">
    <w:abstractNumId w:val="9"/>
  </w:num>
  <w:num w:numId="27">
    <w:abstractNumId w:val="10"/>
  </w:num>
  <w:num w:numId="28">
    <w:abstractNumId w:val="24"/>
  </w:num>
  <w:num w:numId="29">
    <w:abstractNumId w:val="4"/>
  </w:num>
  <w:num w:numId="30">
    <w:abstractNumId w:val="13"/>
  </w:num>
  <w:num w:numId="31">
    <w:abstractNumId w:val="31"/>
  </w:num>
  <w:num w:numId="32">
    <w:abstractNumId w:val="5"/>
  </w:num>
  <w:num w:numId="33">
    <w:abstractNumId w:val="6"/>
  </w:num>
  <w:num w:numId="34">
    <w:abstractNumId w:val="21"/>
  </w:num>
  <w:num w:numId="35">
    <w:abstractNumId w:val="29"/>
  </w:num>
  <w:num w:numId="36">
    <w:abstractNumId w:val="1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CE"/>
    <w:rsid w:val="00016759"/>
    <w:rsid w:val="00017B97"/>
    <w:rsid w:val="0004060A"/>
    <w:rsid w:val="00045961"/>
    <w:rsid w:val="0005056B"/>
    <w:rsid w:val="00071608"/>
    <w:rsid w:val="00091CF9"/>
    <w:rsid w:val="000E3156"/>
    <w:rsid w:val="000F7DAF"/>
    <w:rsid w:val="00173EFC"/>
    <w:rsid w:val="00176271"/>
    <w:rsid w:val="002129A0"/>
    <w:rsid w:val="0027553E"/>
    <w:rsid w:val="003878F7"/>
    <w:rsid w:val="004506D8"/>
    <w:rsid w:val="00477837"/>
    <w:rsid w:val="00481990"/>
    <w:rsid w:val="004904A5"/>
    <w:rsid w:val="004916D0"/>
    <w:rsid w:val="00495038"/>
    <w:rsid w:val="004F3757"/>
    <w:rsid w:val="00504CB0"/>
    <w:rsid w:val="00544645"/>
    <w:rsid w:val="00545CFC"/>
    <w:rsid w:val="0058783D"/>
    <w:rsid w:val="00620A1C"/>
    <w:rsid w:val="006C3380"/>
    <w:rsid w:val="006D7A43"/>
    <w:rsid w:val="006E3C78"/>
    <w:rsid w:val="00727981"/>
    <w:rsid w:val="00730A34"/>
    <w:rsid w:val="007C2D48"/>
    <w:rsid w:val="007C584A"/>
    <w:rsid w:val="007D5AEC"/>
    <w:rsid w:val="007E7347"/>
    <w:rsid w:val="00802BDB"/>
    <w:rsid w:val="0081256A"/>
    <w:rsid w:val="0085028B"/>
    <w:rsid w:val="008867CE"/>
    <w:rsid w:val="00926C90"/>
    <w:rsid w:val="00960D6A"/>
    <w:rsid w:val="009767AB"/>
    <w:rsid w:val="009A2D92"/>
    <w:rsid w:val="009B04A5"/>
    <w:rsid w:val="00A3656C"/>
    <w:rsid w:val="00A41B12"/>
    <w:rsid w:val="00AA23C1"/>
    <w:rsid w:val="00AF7DEA"/>
    <w:rsid w:val="00B04DF6"/>
    <w:rsid w:val="00B30316"/>
    <w:rsid w:val="00BE568D"/>
    <w:rsid w:val="00BF37A8"/>
    <w:rsid w:val="00C16A5B"/>
    <w:rsid w:val="00C663CB"/>
    <w:rsid w:val="00CA346E"/>
    <w:rsid w:val="00CC37EF"/>
    <w:rsid w:val="00CC63E0"/>
    <w:rsid w:val="00D53E7B"/>
    <w:rsid w:val="00D95C37"/>
    <w:rsid w:val="00DA1D46"/>
    <w:rsid w:val="00E505FC"/>
    <w:rsid w:val="00E507B2"/>
    <w:rsid w:val="00E824BE"/>
    <w:rsid w:val="00E827ED"/>
    <w:rsid w:val="00ED65FE"/>
    <w:rsid w:val="00F01086"/>
    <w:rsid w:val="00F24346"/>
    <w:rsid w:val="00F26EF1"/>
    <w:rsid w:val="00F860CE"/>
    <w:rsid w:val="00F96D7C"/>
    <w:rsid w:val="00FD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37"/>
  </w:style>
  <w:style w:type="paragraph" w:styleId="1">
    <w:name w:val="heading 1"/>
    <w:basedOn w:val="a"/>
    <w:link w:val="10"/>
    <w:uiPriority w:val="9"/>
    <w:qFormat/>
    <w:rsid w:val="00F86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8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0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6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86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60CE"/>
  </w:style>
  <w:style w:type="character" w:styleId="a7">
    <w:name w:val="Strong"/>
    <w:basedOn w:val="a0"/>
    <w:uiPriority w:val="22"/>
    <w:qFormat/>
    <w:rsid w:val="00F860C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860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CC6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07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856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485">
          <w:blockQuote w:val="1"/>
          <w:marLeft w:val="-1050"/>
          <w:marRight w:val="0"/>
          <w:marTop w:val="525"/>
          <w:marBottom w:val="525"/>
          <w:divBdr>
            <w:top w:val="none" w:sz="0" w:space="15" w:color="F43333"/>
            <w:left w:val="none" w:sz="0" w:space="0" w:color="auto"/>
            <w:bottom w:val="none" w:sz="0" w:space="15" w:color="F43333"/>
            <w:right w:val="none" w:sz="0" w:space="23" w:color="F43333"/>
          </w:divBdr>
        </w:div>
      </w:divsChild>
    </w:div>
    <w:div w:id="76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87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656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001322">
          <w:blockQuote w:val="1"/>
          <w:marLeft w:val="-1050"/>
          <w:marRight w:val="0"/>
          <w:marTop w:val="525"/>
          <w:marBottom w:val="525"/>
          <w:divBdr>
            <w:top w:val="none" w:sz="0" w:space="15" w:color="F43333"/>
            <w:left w:val="none" w:sz="0" w:space="0" w:color="auto"/>
            <w:bottom w:val="none" w:sz="0" w:space="15" w:color="F43333"/>
            <w:right w:val="none" w:sz="0" w:space="23" w:color="F43333"/>
          </w:divBdr>
        </w:div>
      </w:divsChild>
    </w:div>
    <w:div w:id="865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6</Pages>
  <Words>1323</Words>
  <Characters>8600</Characters>
  <Application>Microsoft Office Word</Application>
  <DocSecurity>0</DocSecurity>
  <Lines>186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40</cp:revision>
  <dcterms:created xsi:type="dcterms:W3CDTF">2018-02-12T06:57:00Z</dcterms:created>
  <dcterms:modified xsi:type="dcterms:W3CDTF">2018-02-12T21:23:00Z</dcterms:modified>
</cp:coreProperties>
</file>