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5DFBA" w14:textId="3ECA2EB9" w:rsidR="00753669" w:rsidRPr="00916E04" w:rsidRDefault="00753669" w:rsidP="00753669">
      <w:pPr>
        <w:autoSpaceDE w:val="0"/>
        <w:autoSpaceDN w:val="0"/>
        <w:adjustRightInd w:val="0"/>
        <w:rPr>
          <w:rFonts w:asciiTheme="majorHAnsi" w:hAnsiTheme="majorHAnsi"/>
          <w:bCs/>
          <w:color w:val="FF0000"/>
          <w:lang w:val="ru-RU"/>
        </w:rPr>
      </w:pPr>
    </w:p>
    <w:tbl>
      <w:tblPr>
        <w:tblStyle w:val="a5"/>
        <w:tblW w:w="14709" w:type="dxa"/>
        <w:tblLook w:val="04A0" w:firstRow="1" w:lastRow="0" w:firstColumn="1" w:lastColumn="0" w:noHBand="0" w:noVBand="1"/>
      </w:tblPr>
      <w:tblGrid>
        <w:gridCol w:w="6771"/>
        <w:gridCol w:w="7938"/>
      </w:tblGrid>
      <w:tr w:rsidR="00736E80" w:rsidRPr="00916E04" w14:paraId="2D3B775E" w14:textId="77777777" w:rsidTr="00736E80">
        <w:tc>
          <w:tcPr>
            <w:tcW w:w="6771" w:type="dxa"/>
            <w:shd w:val="clear" w:color="auto" w:fill="F2F2F2" w:themeFill="background1" w:themeFillShade="F2"/>
          </w:tcPr>
          <w:p w14:paraId="0671BE9F" w14:textId="64945B34" w:rsidR="00736E80" w:rsidRPr="00916E04" w:rsidRDefault="00736E80" w:rsidP="00736E80">
            <w:pPr>
              <w:jc w:val="center"/>
              <w:rPr>
                <w:rFonts w:asciiTheme="majorHAnsi" w:hAnsiTheme="majorHAnsi" w:cs="Times New Roman"/>
                <w:b/>
                <w:sz w:val="24"/>
                <w:szCs w:val="24"/>
                <w:lang w:val="en-US"/>
              </w:rPr>
            </w:pPr>
            <w:r w:rsidRPr="00916E04">
              <w:rPr>
                <w:rFonts w:asciiTheme="majorHAnsi" w:hAnsiTheme="majorHAnsi" w:cs="Times New Roman"/>
                <w:b/>
                <w:sz w:val="24"/>
                <w:szCs w:val="24"/>
                <w:lang w:val="en-US"/>
              </w:rPr>
              <w:t>Source (English)</w:t>
            </w:r>
          </w:p>
        </w:tc>
        <w:tc>
          <w:tcPr>
            <w:tcW w:w="7938" w:type="dxa"/>
            <w:shd w:val="clear" w:color="auto" w:fill="F2F2F2" w:themeFill="background1" w:themeFillShade="F2"/>
          </w:tcPr>
          <w:p w14:paraId="54AA884B" w14:textId="6BE53E84" w:rsidR="00736E80" w:rsidRPr="00916E04" w:rsidRDefault="00736E80" w:rsidP="00736E80">
            <w:pPr>
              <w:jc w:val="center"/>
              <w:rPr>
                <w:rFonts w:asciiTheme="majorHAnsi" w:hAnsiTheme="majorHAnsi"/>
                <w:b/>
              </w:rPr>
            </w:pPr>
            <w:r w:rsidRPr="00916E04">
              <w:rPr>
                <w:rFonts w:asciiTheme="majorHAnsi" w:hAnsiTheme="majorHAnsi"/>
                <w:b/>
              </w:rPr>
              <w:t>Target (Ukrainian</w:t>
            </w:r>
            <w:r w:rsidR="00466084" w:rsidRPr="00916E04">
              <w:rPr>
                <w:rFonts w:asciiTheme="majorHAnsi" w:hAnsiTheme="majorHAnsi"/>
                <w:b/>
              </w:rPr>
              <w:t xml:space="preserve"> or Russian per your choice</w:t>
            </w:r>
            <w:r w:rsidRPr="00916E04">
              <w:rPr>
                <w:rFonts w:asciiTheme="majorHAnsi" w:hAnsiTheme="majorHAnsi"/>
                <w:b/>
              </w:rPr>
              <w:t>)</w:t>
            </w:r>
          </w:p>
        </w:tc>
      </w:tr>
      <w:tr w:rsidR="00736E80" w:rsidRPr="00916E04" w14:paraId="33965EC3" w14:textId="77777777" w:rsidTr="00736E80">
        <w:tc>
          <w:tcPr>
            <w:tcW w:w="6771" w:type="dxa"/>
          </w:tcPr>
          <w:p w14:paraId="1EFD06A8" w14:textId="77777777" w:rsidR="00736E80" w:rsidRPr="00916E04" w:rsidRDefault="00736E80" w:rsidP="00F50DD6">
            <w:pPr>
              <w:rPr>
                <w:rFonts w:asciiTheme="majorHAnsi" w:hAnsiTheme="majorHAnsi"/>
              </w:rPr>
            </w:pPr>
            <w:r w:rsidRPr="00916E04">
              <w:rPr>
                <w:rFonts w:asciiTheme="majorHAnsi" w:hAnsiTheme="majorHAnsi" w:cs="Times New Roman"/>
                <w:sz w:val="24"/>
                <w:szCs w:val="24"/>
                <w:lang w:val="en-US"/>
              </w:rPr>
              <w:t>Decreased (64% to 72%) absolute and relative (to body and brain weights) uterine weights were associated with small uteri macroscopically and uterine atrophy microscopically.</w:t>
            </w:r>
          </w:p>
        </w:tc>
        <w:tc>
          <w:tcPr>
            <w:tcW w:w="7938" w:type="dxa"/>
          </w:tcPr>
          <w:p w14:paraId="6BF510E7" w14:textId="412D0A2A" w:rsidR="00736E80" w:rsidRPr="00916E04" w:rsidRDefault="00C1174D" w:rsidP="00916E04">
            <w:pPr>
              <w:jc w:val="both"/>
              <w:rPr>
                <w:rFonts w:asciiTheme="majorHAnsi" w:hAnsiTheme="majorHAnsi" w:cstheme="minorHAnsi"/>
                <w:lang w:val="ru-RU"/>
              </w:rPr>
            </w:pPr>
            <w:r w:rsidRPr="00916E04">
              <w:rPr>
                <w:rFonts w:asciiTheme="majorHAnsi" w:hAnsiTheme="majorHAnsi" w:cstheme="minorHAnsi"/>
                <w:lang w:val="ru-RU"/>
              </w:rPr>
              <w:t xml:space="preserve">Уменьшение (от 64% до 72%) абсолютного и относительного (по отношению к массе тела и мозга) веса матки было связано с макроскопически маленьким </w:t>
            </w:r>
            <w:r w:rsidR="00EB2315">
              <w:rPr>
                <w:rFonts w:asciiTheme="majorHAnsi" w:hAnsiTheme="majorHAnsi" w:cstheme="minorHAnsi"/>
                <w:lang w:val="ru-RU"/>
              </w:rPr>
              <w:t>размером матки и макроскопической</w:t>
            </w:r>
            <w:r w:rsidRPr="00916E04">
              <w:rPr>
                <w:rFonts w:asciiTheme="majorHAnsi" w:hAnsiTheme="majorHAnsi" w:cstheme="minorHAnsi"/>
                <w:lang w:val="ru-RU"/>
              </w:rPr>
              <w:t xml:space="preserve"> атрофией матки. </w:t>
            </w:r>
          </w:p>
        </w:tc>
      </w:tr>
      <w:tr w:rsidR="00736E80" w:rsidRPr="00916E04" w14:paraId="4E23346B" w14:textId="77777777" w:rsidTr="00736E80">
        <w:tc>
          <w:tcPr>
            <w:tcW w:w="6771" w:type="dxa"/>
          </w:tcPr>
          <w:p w14:paraId="2ABE2799" w14:textId="77777777" w:rsidR="00736E80" w:rsidRPr="00916E04" w:rsidRDefault="00736E80" w:rsidP="00F50DD6">
            <w:pPr>
              <w:rPr>
                <w:rFonts w:asciiTheme="majorHAnsi" w:hAnsiTheme="majorHAnsi" w:cs="Times New Roman"/>
                <w:sz w:val="24"/>
                <w:szCs w:val="24"/>
                <w:lang w:val="en-US"/>
              </w:rPr>
            </w:pPr>
            <w:r w:rsidRPr="00916E04">
              <w:rPr>
                <w:rFonts w:asciiTheme="majorHAnsi" w:hAnsiTheme="majorHAnsi" w:cs="Times New Roman"/>
                <w:sz w:val="24"/>
                <w:szCs w:val="24"/>
                <w:lang w:val="en-US"/>
              </w:rPr>
              <w:t>Cervical</w:t>
            </w:r>
            <w:r w:rsidRPr="00916E04">
              <w:rPr>
                <w:rFonts w:asciiTheme="majorHAnsi" w:hAnsiTheme="majorHAnsi" w:cs="Times New Roman"/>
                <w:sz w:val="24"/>
                <w:szCs w:val="24"/>
                <w:lang w:val="ru-RU"/>
              </w:rPr>
              <w:t xml:space="preserve"> </w:t>
            </w:r>
            <w:r w:rsidRPr="00916E04">
              <w:rPr>
                <w:rFonts w:asciiTheme="majorHAnsi" w:hAnsiTheme="majorHAnsi" w:cs="Times New Roman"/>
                <w:sz w:val="24"/>
                <w:szCs w:val="24"/>
                <w:lang w:val="en-US"/>
              </w:rPr>
              <w:t>and</w:t>
            </w:r>
            <w:r w:rsidRPr="00916E04">
              <w:rPr>
                <w:rFonts w:asciiTheme="majorHAnsi" w:hAnsiTheme="majorHAnsi" w:cs="Times New Roman"/>
                <w:sz w:val="24"/>
                <w:szCs w:val="24"/>
                <w:lang w:val="ru-RU"/>
              </w:rPr>
              <w:t xml:space="preserve"> </w:t>
            </w:r>
            <w:r w:rsidRPr="00916E04">
              <w:rPr>
                <w:rFonts w:asciiTheme="majorHAnsi" w:hAnsiTheme="majorHAnsi" w:cs="Times New Roman"/>
                <w:sz w:val="24"/>
                <w:szCs w:val="24"/>
                <w:lang w:val="en-US"/>
              </w:rPr>
              <w:t>vaginal</w:t>
            </w:r>
            <w:r w:rsidRPr="00916E04">
              <w:rPr>
                <w:rFonts w:asciiTheme="majorHAnsi" w:hAnsiTheme="majorHAnsi" w:cs="Times New Roman"/>
                <w:sz w:val="24"/>
                <w:szCs w:val="24"/>
                <w:lang w:val="ru-RU"/>
              </w:rPr>
              <w:t xml:space="preserve"> </w:t>
            </w:r>
            <w:r w:rsidRPr="00916E04">
              <w:rPr>
                <w:rFonts w:asciiTheme="majorHAnsi" w:hAnsiTheme="majorHAnsi" w:cs="Times New Roman"/>
                <w:sz w:val="24"/>
                <w:szCs w:val="24"/>
                <w:lang w:val="en-US"/>
              </w:rPr>
              <w:t>atrophy</w:t>
            </w:r>
            <w:r w:rsidRPr="00916E04">
              <w:rPr>
                <w:rFonts w:asciiTheme="majorHAnsi" w:hAnsiTheme="majorHAnsi" w:cs="Times New Roman"/>
                <w:sz w:val="24"/>
                <w:szCs w:val="24"/>
                <w:lang w:val="ru-RU"/>
              </w:rPr>
              <w:t xml:space="preserve"> </w:t>
            </w:r>
            <w:r w:rsidRPr="00916E04">
              <w:rPr>
                <w:rFonts w:asciiTheme="majorHAnsi" w:hAnsiTheme="majorHAnsi" w:cs="Times New Roman"/>
                <w:sz w:val="24"/>
                <w:szCs w:val="24"/>
                <w:lang w:val="en-US"/>
              </w:rPr>
              <w:t>with increased mucification were also observed.</w:t>
            </w:r>
          </w:p>
        </w:tc>
        <w:tc>
          <w:tcPr>
            <w:tcW w:w="7938" w:type="dxa"/>
          </w:tcPr>
          <w:p w14:paraId="5C01DA5E" w14:textId="33DF4FBC" w:rsidR="00736E80" w:rsidRPr="00916E04" w:rsidRDefault="00C1174D" w:rsidP="00916E04">
            <w:pPr>
              <w:jc w:val="both"/>
              <w:rPr>
                <w:rFonts w:asciiTheme="majorHAnsi" w:hAnsiTheme="majorHAnsi" w:cstheme="minorHAnsi"/>
                <w:lang w:val="ru-RU"/>
              </w:rPr>
            </w:pPr>
            <w:r w:rsidRPr="00916E04">
              <w:rPr>
                <w:rFonts w:asciiTheme="majorHAnsi" w:hAnsiTheme="majorHAnsi" w:cstheme="minorHAnsi"/>
                <w:lang w:val="ru-RU"/>
              </w:rPr>
              <w:t xml:space="preserve">Также наблюдалась атрофия шейки матки и влагалища с увеличением выработки слизи. </w:t>
            </w:r>
          </w:p>
        </w:tc>
      </w:tr>
      <w:tr w:rsidR="00736E80" w:rsidRPr="00916E04" w14:paraId="5A469F6C" w14:textId="77777777" w:rsidTr="00736E80">
        <w:tc>
          <w:tcPr>
            <w:tcW w:w="6771" w:type="dxa"/>
          </w:tcPr>
          <w:p w14:paraId="379ED8C5" w14:textId="77777777" w:rsidR="00736E80" w:rsidRPr="00916E04" w:rsidRDefault="00736E80" w:rsidP="00F50DD6">
            <w:pPr>
              <w:rPr>
                <w:rFonts w:asciiTheme="majorHAnsi" w:hAnsiTheme="majorHAnsi" w:cs="Times New Roman"/>
                <w:sz w:val="24"/>
                <w:szCs w:val="24"/>
                <w:lang w:val="en-US"/>
              </w:rPr>
            </w:pPr>
            <w:r w:rsidRPr="00916E04">
              <w:rPr>
                <w:rFonts w:asciiTheme="majorHAnsi" w:hAnsiTheme="majorHAnsi" w:cs="Times New Roman"/>
                <w:sz w:val="24"/>
                <w:szCs w:val="24"/>
                <w:lang w:val="en-US"/>
              </w:rPr>
              <w:t xml:space="preserve">In both sexes, accumulation of pigment was observed within the macrophages in the villi in the jejunum at 0.3% and in macrophages of the mesenteric lymph nodes at </w:t>
            </w:r>
            <w:r w:rsidRPr="00916E04">
              <w:rPr>
                <w:rFonts w:asciiTheme="majorHAnsi" w:hAnsiTheme="majorHAnsi" w:cs="Symbol"/>
                <w:sz w:val="24"/>
                <w:szCs w:val="24"/>
              </w:rPr>
              <w:t></w:t>
            </w:r>
            <w:r w:rsidRPr="00916E04">
              <w:rPr>
                <w:rFonts w:asciiTheme="majorHAnsi" w:hAnsiTheme="majorHAnsi" w:cs="Symbol"/>
                <w:sz w:val="24"/>
                <w:szCs w:val="24"/>
              </w:rPr>
              <w:t></w:t>
            </w:r>
            <w:r w:rsidRPr="00916E04">
              <w:rPr>
                <w:rFonts w:asciiTheme="majorHAnsi" w:hAnsiTheme="majorHAnsi" w:cs="Times New Roman"/>
                <w:sz w:val="24"/>
                <w:szCs w:val="24"/>
                <w:lang w:val="en-US"/>
              </w:rPr>
              <w:t>0.1%.</w:t>
            </w:r>
          </w:p>
        </w:tc>
        <w:tc>
          <w:tcPr>
            <w:tcW w:w="7938" w:type="dxa"/>
          </w:tcPr>
          <w:p w14:paraId="63EEC69F" w14:textId="17B53D87" w:rsidR="00736E80" w:rsidRPr="00916E04" w:rsidRDefault="00C1174D" w:rsidP="00EB2315">
            <w:pPr>
              <w:jc w:val="both"/>
              <w:rPr>
                <w:rFonts w:asciiTheme="majorHAnsi" w:hAnsiTheme="majorHAnsi" w:cstheme="minorHAnsi"/>
                <w:lang w:val="ru-RU"/>
              </w:rPr>
            </w:pPr>
            <w:r w:rsidRPr="00916E04">
              <w:rPr>
                <w:rFonts w:asciiTheme="majorHAnsi" w:hAnsiTheme="majorHAnsi" w:cstheme="minorHAnsi"/>
                <w:lang w:val="ru-RU"/>
              </w:rPr>
              <w:t xml:space="preserve">У обоих наблюдалось накопление </w:t>
            </w:r>
            <w:r w:rsidR="00EB2315">
              <w:rPr>
                <w:rFonts w:asciiTheme="majorHAnsi" w:hAnsiTheme="majorHAnsi" w:cstheme="minorHAnsi"/>
                <w:lang w:val="ru-RU"/>
              </w:rPr>
              <w:t xml:space="preserve">пигмента в макрофагах ворсин </w:t>
            </w:r>
            <w:r w:rsidR="00103254" w:rsidRPr="00916E04">
              <w:rPr>
                <w:rFonts w:asciiTheme="majorHAnsi" w:hAnsiTheme="majorHAnsi" w:cstheme="minorHAnsi"/>
                <w:lang w:val="ru-RU"/>
              </w:rPr>
              <w:t>тощей кишки в 0,3% и в макрофагах мезентериальных лимфатических узлов в 0,1%</w:t>
            </w:r>
            <w:r w:rsidR="00EB2315">
              <w:rPr>
                <w:rFonts w:asciiTheme="majorHAnsi" w:hAnsiTheme="majorHAnsi" w:cstheme="minorHAnsi"/>
                <w:lang w:val="ru-RU"/>
              </w:rPr>
              <w:t xml:space="preserve">. </w:t>
            </w:r>
          </w:p>
        </w:tc>
      </w:tr>
      <w:tr w:rsidR="00736E80" w:rsidRPr="00916E04" w14:paraId="63408FF2" w14:textId="77777777" w:rsidTr="00736E80">
        <w:tc>
          <w:tcPr>
            <w:tcW w:w="6771" w:type="dxa"/>
          </w:tcPr>
          <w:p w14:paraId="625ECE05" w14:textId="77777777" w:rsidR="00736E80" w:rsidRPr="00916E04" w:rsidRDefault="00736E80" w:rsidP="00F50DD6">
            <w:pPr>
              <w:rPr>
                <w:rFonts w:asciiTheme="majorHAnsi" w:hAnsiTheme="majorHAnsi" w:cs="Times New Roman"/>
                <w:sz w:val="24"/>
                <w:szCs w:val="24"/>
                <w:lang w:val="en-US"/>
              </w:rPr>
            </w:pPr>
            <w:r w:rsidRPr="00916E04">
              <w:rPr>
                <w:rFonts w:asciiTheme="majorHAnsi" w:hAnsiTheme="majorHAnsi" w:cs="Times New Roman"/>
                <w:sz w:val="24"/>
                <w:szCs w:val="24"/>
                <w:lang w:val="en-US"/>
              </w:rPr>
              <w:t>The occurrence of the pigment in these locations suggested it was absorbed from the jejunal lumen and transported via the lymphatics and sequestered in the lymph nodes.</w:t>
            </w:r>
          </w:p>
        </w:tc>
        <w:tc>
          <w:tcPr>
            <w:tcW w:w="7938" w:type="dxa"/>
          </w:tcPr>
          <w:p w14:paraId="6A128336" w14:textId="4C265034" w:rsidR="00736E80" w:rsidRPr="00916E04" w:rsidRDefault="00EB2315" w:rsidP="00916E04">
            <w:pPr>
              <w:jc w:val="both"/>
              <w:rPr>
                <w:rFonts w:asciiTheme="majorHAnsi" w:hAnsiTheme="majorHAnsi" w:cstheme="minorHAnsi"/>
                <w:lang w:val="ru-RU"/>
              </w:rPr>
            </w:pPr>
            <w:r>
              <w:rPr>
                <w:rFonts w:asciiTheme="majorHAnsi" w:hAnsiTheme="majorHAnsi" w:cstheme="minorHAnsi"/>
                <w:lang w:val="ru-RU"/>
              </w:rPr>
              <w:t xml:space="preserve">Наличие пигмента </w:t>
            </w:r>
            <w:r w:rsidR="00103254" w:rsidRPr="00916E04">
              <w:rPr>
                <w:rFonts w:asciiTheme="majorHAnsi" w:hAnsiTheme="majorHAnsi" w:cstheme="minorHAnsi"/>
                <w:lang w:val="ru-RU"/>
              </w:rPr>
              <w:t>в этих местах позволяет предполагать, что он абсорбировался из просвета тоще</w:t>
            </w:r>
            <w:r>
              <w:rPr>
                <w:rFonts w:asciiTheme="majorHAnsi" w:hAnsiTheme="majorHAnsi" w:cstheme="minorHAnsi"/>
                <w:lang w:val="ru-RU"/>
              </w:rPr>
              <w:t xml:space="preserve">й кишки, </w:t>
            </w:r>
            <w:r w:rsidR="00103254" w:rsidRPr="00916E04">
              <w:rPr>
                <w:rFonts w:asciiTheme="majorHAnsi" w:hAnsiTheme="majorHAnsi" w:cstheme="minorHAnsi"/>
                <w:lang w:val="ru-RU"/>
              </w:rPr>
              <w:t xml:space="preserve">транспортировался по лимфатическим путям и секвестрировался в лимфатических узлах. </w:t>
            </w:r>
          </w:p>
        </w:tc>
      </w:tr>
      <w:tr w:rsidR="00736E80" w:rsidRPr="00916E04" w14:paraId="6F49A229" w14:textId="77777777" w:rsidTr="00736E80">
        <w:tc>
          <w:tcPr>
            <w:tcW w:w="6771" w:type="dxa"/>
          </w:tcPr>
          <w:p w14:paraId="3EDF353E" w14:textId="77777777" w:rsidR="00736E80" w:rsidRPr="00916E04" w:rsidRDefault="00736E80" w:rsidP="00F50DD6">
            <w:pPr>
              <w:rPr>
                <w:rFonts w:asciiTheme="majorHAnsi" w:hAnsiTheme="majorHAnsi" w:cs="Times New Roman"/>
                <w:sz w:val="24"/>
                <w:szCs w:val="24"/>
                <w:lang w:val="en-US"/>
              </w:rPr>
            </w:pPr>
            <w:r w:rsidRPr="00916E04">
              <w:rPr>
                <w:rFonts w:asciiTheme="majorHAnsi" w:hAnsiTheme="majorHAnsi" w:cs="Times New Roman"/>
                <w:sz w:val="24"/>
                <w:szCs w:val="24"/>
                <w:lang w:val="en-US"/>
              </w:rPr>
              <w:t>Due to the absence of light microscopic findings in the jejunum or lymph nodes to indicate altered function, these findings were not considered to be toxicologically important.</w:t>
            </w:r>
          </w:p>
        </w:tc>
        <w:tc>
          <w:tcPr>
            <w:tcW w:w="7938" w:type="dxa"/>
          </w:tcPr>
          <w:p w14:paraId="140A6ECE" w14:textId="54FA625F" w:rsidR="00736E80" w:rsidRPr="00916E04" w:rsidRDefault="00103254" w:rsidP="00EB2315">
            <w:pPr>
              <w:jc w:val="both"/>
              <w:rPr>
                <w:rFonts w:asciiTheme="majorHAnsi" w:hAnsiTheme="majorHAnsi" w:cstheme="minorHAnsi"/>
                <w:lang w:val="ru-RU"/>
              </w:rPr>
            </w:pPr>
            <w:r w:rsidRPr="00916E04">
              <w:rPr>
                <w:rFonts w:asciiTheme="majorHAnsi" w:hAnsiTheme="majorHAnsi" w:cstheme="minorHAnsi"/>
                <w:lang w:val="ru-RU"/>
              </w:rPr>
              <w:t xml:space="preserve">Из-за отсутствия </w:t>
            </w:r>
            <w:r w:rsidR="00EB2315">
              <w:rPr>
                <w:rFonts w:asciiTheme="majorHAnsi" w:hAnsiTheme="majorHAnsi" w:cstheme="minorHAnsi"/>
                <w:lang w:val="ru-RU"/>
              </w:rPr>
              <w:t>признаков</w:t>
            </w:r>
            <w:bookmarkStart w:id="0" w:name="_GoBack"/>
            <w:bookmarkEnd w:id="0"/>
            <w:r w:rsidRPr="00916E04">
              <w:rPr>
                <w:rFonts w:asciiTheme="majorHAnsi" w:hAnsiTheme="majorHAnsi" w:cstheme="minorHAnsi"/>
                <w:lang w:val="ru-RU"/>
              </w:rPr>
              <w:t xml:space="preserve"> световой микроскопии в тощей кишке или лимфатических узлах, указывающие на изменение функции – эти находки не считались токсилогически важными.  </w:t>
            </w:r>
          </w:p>
        </w:tc>
      </w:tr>
      <w:tr w:rsidR="00736E80" w:rsidRPr="00916E04" w14:paraId="00E65B11" w14:textId="77777777" w:rsidTr="00736E80">
        <w:tc>
          <w:tcPr>
            <w:tcW w:w="6771" w:type="dxa"/>
          </w:tcPr>
          <w:p w14:paraId="76DEEA1D" w14:textId="77777777" w:rsidR="00736E80" w:rsidRPr="00916E04" w:rsidRDefault="00736E80" w:rsidP="00F50DD6">
            <w:pPr>
              <w:rPr>
                <w:rFonts w:asciiTheme="majorHAnsi" w:hAnsiTheme="majorHAnsi" w:cs="Times New Roman"/>
                <w:sz w:val="24"/>
                <w:szCs w:val="24"/>
                <w:lang w:val="en-US"/>
              </w:rPr>
            </w:pPr>
            <w:r w:rsidRPr="00916E04">
              <w:rPr>
                <w:rFonts w:asciiTheme="majorHAnsi" w:hAnsiTheme="majorHAnsi" w:cs="Times New Roman"/>
                <w:sz w:val="24"/>
                <w:szCs w:val="24"/>
                <w:lang w:val="en-US"/>
              </w:rPr>
              <w:t>Compound-related changes in body weight gain, food consumption, clinical pathology and/or anatomic pathology were not considered indicative of dose-limiting toxicity in either sex.</w:t>
            </w:r>
          </w:p>
        </w:tc>
        <w:tc>
          <w:tcPr>
            <w:tcW w:w="7938" w:type="dxa"/>
          </w:tcPr>
          <w:p w14:paraId="60C8580A" w14:textId="117367B0" w:rsidR="00736E80" w:rsidRPr="00916E04" w:rsidRDefault="00916E04" w:rsidP="00916E04">
            <w:pPr>
              <w:jc w:val="both"/>
              <w:rPr>
                <w:rFonts w:asciiTheme="majorHAnsi" w:hAnsiTheme="majorHAnsi" w:cstheme="minorHAnsi"/>
                <w:lang w:val="ru-RU"/>
              </w:rPr>
            </w:pPr>
            <w:r>
              <w:rPr>
                <w:rFonts w:asciiTheme="majorHAnsi" w:hAnsiTheme="majorHAnsi" w:cstheme="minorHAnsi"/>
                <w:lang w:val="ru-RU"/>
              </w:rPr>
              <w:t xml:space="preserve">Изменения в организме </w:t>
            </w:r>
            <w:r w:rsidR="00580BED" w:rsidRPr="00916E04">
              <w:rPr>
                <w:rFonts w:asciiTheme="majorHAnsi" w:hAnsiTheme="majorHAnsi" w:cstheme="minorHAnsi"/>
                <w:lang w:val="ru-RU"/>
              </w:rPr>
              <w:t>связанные с прибавкой в весе, потреблением пищи, клинической патологией и/или анатомической патологией - н</w:t>
            </w:r>
            <w:r w:rsidR="00580BED" w:rsidRPr="00916E04">
              <w:rPr>
                <w:rFonts w:asciiTheme="majorHAnsi" w:hAnsiTheme="majorHAnsi" w:cstheme="minorHAnsi"/>
                <w:color w:val="000000"/>
                <w:szCs w:val="21"/>
                <w:shd w:val="clear" w:color="auto" w:fill="FFFFFF"/>
              </w:rPr>
              <w:t>е считались показателем дозолимитирующей токсичности ни у одного пола.</w:t>
            </w:r>
          </w:p>
        </w:tc>
      </w:tr>
      <w:tr w:rsidR="00736E80" w:rsidRPr="00916E04" w14:paraId="4336806B" w14:textId="77777777" w:rsidTr="00736E80">
        <w:tc>
          <w:tcPr>
            <w:tcW w:w="6771" w:type="dxa"/>
          </w:tcPr>
          <w:p w14:paraId="20405014" w14:textId="77777777" w:rsidR="00736E80" w:rsidRPr="00916E04" w:rsidRDefault="00736E80" w:rsidP="00F50DD6">
            <w:pPr>
              <w:autoSpaceDE w:val="0"/>
              <w:autoSpaceDN w:val="0"/>
              <w:adjustRightInd w:val="0"/>
              <w:rPr>
                <w:rFonts w:asciiTheme="majorHAnsi" w:hAnsiTheme="majorHAnsi" w:cs="Times New Roman"/>
                <w:b/>
                <w:bCs/>
                <w:i/>
                <w:sz w:val="24"/>
                <w:szCs w:val="24"/>
                <w:lang w:val="en-US"/>
              </w:rPr>
            </w:pPr>
            <w:r w:rsidRPr="00916E04">
              <w:rPr>
                <w:rFonts w:asciiTheme="majorHAnsi" w:hAnsiTheme="majorHAnsi" w:cs="Times New Roman"/>
                <w:b/>
                <w:bCs/>
                <w:i/>
                <w:sz w:val="24"/>
                <w:szCs w:val="24"/>
                <w:lang w:val="en-US"/>
              </w:rPr>
              <w:t>4.4 Administration and Analysis of Test Article and Carrier Formulations</w:t>
            </w:r>
          </w:p>
        </w:tc>
        <w:tc>
          <w:tcPr>
            <w:tcW w:w="7938" w:type="dxa"/>
          </w:tcPr>
          <w:p w14:paraId="5E4CCBE2" w14:textId="59447BF2" w:rsidR="00736E80" w:rsidRPr="00916E04" w:rsidRDefault="00580BED" w:rsidP="00916E04">
            <w:pPr>
              <w:jc w:val="both"/>
              <w:rPr>
                <w:rFonts w:asciiTheme="majorHAnsi" w:hAnsiTheme="majorHAnsi"/>
                <w:b/>
                <w:i/>
                <w:lang w:val="ru-RU"/>
              </w:rPr>
            </w:pPr>
            <w:r w:rsidRPr="00916E04">
              <w:rPr>
                <w:rFonts w:asciiTheme="majorHAnsi" w:hAnsiTheme="majorHAnsi"/>
                <w:b/>
                <w:i/>
              </w:rPr>
              <w:t>4.4 Введение и анализ испытуемых препаратов и составов-носителей</w:t>
            </w:r>
            <w:r w:rsidRPr="00916E04">
              <w:rPr>
                <w:rFonts w:asciiTheme="majorHAnsi" w:hAnsiTheme="majorHAnsi"/>
                <w:b/>
                <w:i/>
                <w:lang w:val="ru-RU"/>
              </w:rPr>
              <w:t>.</w:t>
            </w:r>
          </w:p>
        </w:tc>
      </w:tr>
      <w:tr w:rsidR="00736E80" w:rsidRPr="00916E04" w14:paraId="31DF4303" w14:textId="77777777" w:rsidTr="00736E80">
        <w:tc>
          <w:tcPr>
            <w:tcW w:w="6771" w:type="dxa"/>
          </w:tcPr>
          <w:p w14:paraId="1CE96CD4" w14:textId="77777777" w:rsidR="00736E80" w:rsidRPr="00916E04" w:rsidRDefault="00736E80" w:rsidP="00F50DD6">
            <w:pPr>
              <w:autoSpaceDE w:val="0"/>
              <w:autoSpaceDN w:val="0"/>
              <w:adjustRightInd w:val="0"/>
              <w:rPr>
                <w:rFonts w:asciiTheme="majorHAnsi" w:hAnsiTheme="majorHAnsi" w:cs="Times New Roman"/>
                <w:bCs/>
                <w:sz w:val="24"/>
                <w:szCs w:val="24"/>
                <w:lang w:val="en-US"/>
              </w:rPr>
            </w:pPr>
            <w:r w:rsidRPr="00916E04">
              <w:rPr>
                <w:rFonts w:asciiTheme="majorHAnsi" w:hAnsiTheme="majorHAnsi" w:cs="Times New Roman"/>
                <w:sz w:val="24"/>
                <w:szCs w:val="24"/>
                <w:lang w:val="en-US"/>
              </w:rPr>
              <w:t>The test article was available ad libitum in the diet (carrier) until the night prior to scheduled necropsy or placement on the recovery phase during week 14.</w:t>
            </w:r>
          </w:p>
        </w:tc>
        <w:tc>
          <w:tcPr>
            <w:tcW w:w="7938" w:type="dxa"/>
          </w:tcPr>
          <w:p w14:paraId="4200C055" w14:textId="24252704" w:rsidR="00736E80" w:rsidRPr="00916E04" w:rsidRDefault="005F715D" w:rsidP="00916E04">
            <w:pPr>
              <w:jc w:val="both"/>
              <w:rPr>
                <w:rFonts w:asciiTheme="majorHAnsi" w:hAnsiTheme="majorHAnsi"/>
                <w:lang w:val="ru-RU"/>
              </w:rPr>
            </w:pPr>
            <w:r w:rsidRPr="00916E04">
              <w:rPr>
                <w:rFonts w:asciiTheme="majorHAnsi" w:hAnsiTheme="majorHAnsi"/>
                <w:lang w:val="ru-RU"/>
              </w:rPr>
              <w:t>Тестовый</w:t>
            </w:r>
            <w:r w:rsidR="00580BED" w:rsidRPr="00916E04">
              <w:rPr>
                <w:rFonts w:asciiTheme="majorHAnsi" w:hAnsiTheme="majorHAnsi"/>
              </w:rPr>
              <w:t xml:space="preserve"> образец был доступен ad libitum</w:t>
            </w:r>
            <w:r w:rsidRPr="00916E04">
              <w:rPr>
                <w:rFonts w:asciiTheme="majorHAnsi" w:hAnsiTheme="majorHAnsi"/>
                <w:lang w:val="ru-RU"/>
              </w:rPr>
              <w:t xml:space="preserve"> (по желанию)</w:t>
            </w:r>
            <w:r w:rsidRPr="00916E04">
              <w:rPr>
                <w:rFonts w:asciiTheme="majorHAnsi" w:hAnsiTheme="majorHAnsi"/>
              </w:rPr>
              <w:t xml:space="preserve"> в рационе (носителя</w:t>
            </w:r>
            <w:r w:rsidR="00580BED" w:rsidRPr="00916E04">
              <w:rPr>
                <w:rFonts w:asciiTheme="majorHAnsi" w:hAnsiTheme="majorHAnsi"/>
              </w:rPr>
              <w:t xml:space="preserve">) до ночи перед запланированным вскрытием или помещением на фазу восстановления в течение </w:t>
            </w:r>
            <w:r w:rsidRPr="00916E04">
              <w:rPr>
                <w:rFonts w:asciiTheme="majorHAnsi" w:hAnsiTheme="majorHAnsi"/>
                <w:lang w:val="ru-RU"/>
              </w:rPr>
              <w:t xml:space="preserve">14 недели. </w:t>
            </w:r>
          </w:p>
        </w:tc>
      </w:tr>
      <w:tr w:rsidR="00736E80" w:rsidRPr="00916E04" w14:paraId="018B47DF" w14:textId="77777777" w:rsidTr="00736E80">
        <w:tc>
          <w:tcPr>
            <w:tcW w:w="6771" w:type="dxa"/>
          </w:tcPr>
          <w:p w14:paraId="5D1AA487" w14:textId="77777777" w:rsidR="00736E80" w:rsidRPr="00916E04" w:rsidRDefault="00736E80" w:rsidP="00F50DD6">
            <w:pPr>
              <w:autoSpaceDE w:val="0"/>
              <w:autoSpaceDN w:val="0"/>
              <w:adjustRightInd w:val="0"/>
              <w:rPr>
                <w:rFonts w:asciiTheme="majorHAnsi" w:hAnsiTheme="majorHAnsi" w:cs="Times New Roman"/>
                <w:sz w:val="24"/>
                <w:szCs w:val="24"/>
                <w:lang w:val="en-US"/>
              </w:rPr>
            </w:pPr>
            <w:r w:rsidRPr="00916E04">
              <w:rPr>
                <w:rFonts w:asciiTheme="majorHAnsi" w:hAnsiTheme="majorHAnsi" w:cs="Times New Roman"/>
                <w:sz w:val="24"/>
                <w:szCs w:val="24"/>
                <w:lang w:val="en-US"/>
              </w:rPr>
              <w:t>The concentration of the test article remained constant, and the diets were prepared and replaced weekly.</w:t>
            </w:r>
          </w:p>
        </w:tc>
        <w:tc>
          <w:tcPr>
            <w:tcW w:w="7938" w:type="dxa"/>
          </w:tcPr>
          <w:p w14:paraId="6226B219" w14:textId="5E930471" w:rsidR="00736E80" w:rsidRPr="00916E04" w:rsidRDefault="005F715D" w:rsidP="00916E04">
            <w:pPr>
              <w:jc w:val="both"/>
              <w:rPr>
                <w:rFonts w:asciiTheme="majorHAnsi" w:hAnsiTheme="majorHAnsi"/>
                <w:lang w:val="ru-RU"/>
              </w:rPr>
            </w:pPr>
            <w:r w:rsidRPr="00916E04">
              <w:rPr>
                <w:rFonts w:asciiTheme="majorHAnsi" w:hAnsiTheme="majorHAnsi"/>
                <w:lang w:val="ru-RU"/>
              </w:rPr>
              <w:t xml:space="preserve">Концентрация тестируемого образца оставалась постоянной, а рационы диеты готовились и заменялись еженедельно. </w:t>
            </w:r>
          </w:p>
        </w:tc>
      </w:tr>
      <w:tr w:rsidR="00736E80" w:rsidRPr="00916E04" w14:paraId="3C5EA30F" w14:textId="77777777" w:rsidTr="00736E80">
        <w:tc>
          <w:tcPr>
            <w:tcW w:w="6771" w:type="dxa"/>
          </w:tcPr>
          <w:p w14:paraId="5750E0DF" w14:textId="77777777" w:rsidR="00736E80" w:rsidRPr="00916E04" w:rsidRDefault="00736E80" w:rsidP="00F50DD6">
            <w:pPr>
              <w:autoSpaceDE w:val="0"/>
              <w:autoSpaceDN w:val="0"/>
              <w:adjustRightInd w:val="0"/>
              <w:rPr>
                <w:rFonts w:asciiTheme="majorHAnsi" w:hAnsiTheme="majorHAnsi" w:cs="Times New Roman"/>
                <w:sz w:val="24"/>
                <w:szCs w:val="24"/>
                <w:lang w:val="en-US"/>
              </w:rPr>
            </w:pPr>
            <w:r w:rsidRPr="00916E04">
              <w:rPr>
                <w:rFonts w:asciiTheme="majorHAnsi" w:hAnsiTheme="majorHAnsi" w:cs="Times New Roman"/>
                <w:sz w:val="24"/>
                <w:szCs w:val="24"/>
                <w:lang w:val="en-US"/>
              </w:rPr>
              <w:t>The certified rodent control diets (carrier) were treated as noted above.</w:t>
            </w:r>
          </w:p>
        </w:tc>
        <w:tc>
          <w:tcPr>
            <w:tcW w:w="7938" w:type="dxa"/>
          </w:tcPr>
          <w:p w14:paraId="54CFA0F4" w14:textId="319EAD71" w:rsidR="00736E80" w:rsidRPr="00916E04" w:rsidRDefault="005F715D" w:rsidP="00916E04">
            <w:pPr>
              <w:jc w:val="both"/>
              <w:rPr>
                <w:rFonts w:asciiTheme="majorHAnsi" w:hAnsiTheme="majorHAnsi"/>
              </w:rPr>
            </w:pPr>
            <w:r w:rsidRPr="00916E04">
              <w:rPr>
                <w:rFonts w:asciiTheme="majorHAnsi" w:hAnsiTheme="majorHAnsi"/>
              </w:rPr>
              <w:t>Сертифицированные диеты для борьбы с грызунами (носитель) обрабатывали, как указано выше.</w:t>
            </w:r>
          </w:p>
        </w:tc>
      </w:tr>
      <w:tr w:rsidR="00736E80" w:rsidRPr="00916E04" w14:paraId="015DCA84" w14:textId="77777777" w:rsidTr="00736E80">
        <w:tc>
          <w:tcPr>
            <w:tcW w:w="6771" w:type="dxa"/>
          </w:tcPr>
          <w:p w14:paraId="15A237F1" w14:textId="77777777" w:rsidR="00736E80" w:rsidRPr="00916E04" w:rsidRDefault="00736E80" w:rsidP="00F50DD6">
            <w:pPr>
              <w:autoSpaceDE w:val="0"/>
              <w:autoSpaceDN w:val="0"/>
              <w:adjustRightInd w:val="0"/>
              <w:rPr>
                <w:rFonts w:asciiTheme="majorHAnsi" w:hAnsiTheme="majorHAnsi" w:cs="Times New Roman"/>
                <w:sz w:val="24"/>
                <w:szCs w:val="24"/>
                <w:lang w:val="en-US"/>
              </w:rPr>
            </w:pPr>
            <w:r w:rsidRPr="00916E04">
              <w:rPr>
                <w:rFonts w:asciiTheme="majorHAnsi" w:hAnsiTheme="majorHAnsi" w:cs="Times New Roman"/>
                <w:sz w:val="24"/>
                <w:szCs w:val="24"/>
                <w:lang w:val="en-US"/>
              </w:rPr>
              <w:t>The dosing formulations were stored at room temperature.</w:t>
            </w:r>
          </w:p>
        </w:tc>
        <w:tc>
          <w:tcPr>
            <w:tcW w:w="7938" w:type="dxa"/>
          </w:tcPr>
          <w:p w14:paraId="0B48C297" w14:textId="6ABD5285" w:rsidR="00736E80" w:rsidRPr="00916E04" w:rsidRDefault="005F715D" w:rsidP="00916E04">
            <w:pPr>
              <w:jc w:val="both"/>
              <w:rPr>
                <w:rFonts w:asciiTheme="majorHAnsi" w:hAnsiTheme="majorHAnsi"/>
                <w:lang w:val="ru-RU"/>
              </w:rPr>
            </w:pPr>
            <w:r w:rsidRPr="00916E04">
              <w:rPr>
                <w:rFonts w:asciiTheme="majorHAnsi" w:hAnsiTheme="majorHAnsi"/>
                <w:lang w:val="ru-RU"/>
              </w:rPr>
              <w:t xml:space="preserve">Лекарственные составы хранились при комнатной температуре. </w:t>
            </w:r>
          </w:p>
        </w:tc>
      </w:tr>
      <w:tr w:rsidR="00736E80" w:rsidRPr="00916E04" w14:paraId="0A0FBC6B" w14:textId="77777777" w:rsidTr="00736E80">
        <w:tc>
          <w:tcPr>
            <w:tcW w:w="6771" w:type="dxa"/>
          </w:tcPr>
          <w:p w14:paraId="062ECB26" w14:textId="77777777" w:rsidR="00736E80" w:rsidRPr="00916E04" w:rsidRDefault="00736E80" w:rsidP="00F50DD6">
            <w:pPr>
              <w:autoSpaceDE w:val="0"/>
              <w:autoSpaceDN w:val="0"/>
              <w:adjustRightInd w:val="0"/>
              <w:rPr>
                <w:rFonts w:asciiTheme="majorHAnsi" w:hAnsiTheme="majorHAnsi" w:cs="Times New Roman"/>
                <w:sz w:val="24"/>
                <w:szCs w:val="24"/>
                <w:lang w:val="en-US"/>
              </w:rPr>
            </w:pPr>
            <w:r w:rsidRPr="00916E04">
              <w:rPr>
                <w:rFonts w:asciiTheme="majorHAnsi" w:hAnsiTheme="majorHAnsi" w:cs="Times New Roman"/>
                <w:sz w:val="24"/>
                <w:szCs w:val="24"/>
                <w:lang w:val="en-US"/>
              </w:rPr>
              <w:lastRenderedPageBreak/>
              <w:t>Stability, uniformity, and content of the test article formulations were established.</w:t>
            </w:r>
          </w:p>
        </w:tc>
        <w:tc>
          <w:tcPr>
            <w:tcW w:w="7938" w:type="dxa"/>
          </w:tcPr>
          <w:p w14:paraId="4C343630" w14:textId="6F718BA6" w:rsidR="00736E80" w:rsidRPr="00916E04" w:rsidRDefault="005F715D" w:rsidP="00916E04">
            <w:pPr>
              <w:jc w:val="both"/>
              <w:rPr>
                <w:rFonts w:asciiTheme="majorHAnsi" w:hAnsiTheme="majorHAnsi"/>
                <w:lang w:val="ru-RU"/>
              </w:rPr>
            </w:pPr>
            <w:r w:rsidRPr="00916E04">
              <w:rPr>
                <w:rFonts w:asciiTheme="majorHAnsi" w:hAnsiTheme="majorHAnsi"/>
                <w:lang w:val="ru-RU"/>
              </w:rPr>
              <w:t xml:space="preserve">Были установлены стабильность, однородность и содержание составов </w:t>
            </w:r>
            <w:r w:rsidR="00091FE8" w:rsidRPr="00916E04">
              <w:rPr>
                <w:rFonts w:asciiTheme="majorHAnsi" w:hAnsiTheme="majorHAnsi"/>
                <w:lang w:val="ru-RU"/>
              </w:rPr>
              <w:t xml:space="preserve">испытуемых образцов. </w:t>
            </w:r>
          </w:p>
        </w:tc>
      </w:tr>
      <w:tr w:rsidR="00736E80" w:rsidRPr="00916E04" w14:paraId="632B49DF" w14:textId="77777777" w:rsidTr="00736E80">
        <w:tc>
          <w:tcPr>
            <w:tcW w:w="6771" w:type="dxa"/>
          </w:tcPr>
          <w:p w14:paraId="18BC1B75" w14:textId="77777777" w:rsidR="00736E80" w:rsidRPr="00916E04" w:rsidRDefault="00736E80" w:rsidP="00F50DD6">
            <w:pPr>
              <w:autoSpaceDE w:val="0"/>
              <w:autoSpaceDN w:val="0"/>
              <w:adjustRightInd w:val="0"/>
              <w:rPr>
                <w:rFonts w:asciiTheme="majorHAnsi" w:hAnsiTheme="majorHAnsi" w:cs="Times New Roman"/>
                <w:sz w:val="24"/>
                <w:szCs w:val="24"/>
                <w:lang w:val="en-US"/>
              </w:rPr>
            </w:pPr>
            <w:r w:rsidRPr="00916E04">
              <w:rPr>
                <w:rFonts w:asciiTheme="majorHAnsi" w:hAnsiTheme="majorHAnsi" w:cs="Times New Roman"/>
                <w:sz w:val="24"/>
                <w:szCs w:val="24"/>
                <w:lang w:val="en-US"/>
              </w:rPr>
              <w:t>Representative samples of adrenal gland and lymph node (mandibular and mesenteric) tissues listed below were fixed in 10% neutral buffered formalin.</w:t>
            </w:r>
          </w:p>
        </w:tc>
        <w:tc>
          <w:tcPr>
            <w:tcW w:w="7938" w:type="dxa"/>
          </w:tcPr>
          <w:p w14:paraId="03760F08" w14:textId="01C547A9" w:rsidR="00091FE8" w:rsidRPr="00916E04" w:rsidRDefault="00091FE8" w:rsidP="00916E04">
            <w:pPr>
              <w:jc w:val="both"/>
              <w:rPr>
                <w:rFonts w:asciiTheme="majorHAnsi" w:hAnsiTheme="majorHAnsi"/>
                <w:lang w:val="ru-RU"/>
              </w:rPr>
            </w:pPr>
            <w:r w:rsidRPr="00916E04">
              <w:rPr>
                <w:rFonts w:asciiTheme="majorHAnsi" w:hAnsiTheme="majorHAnsi"/>
                <w:lang w:val="ru-RU"/>
              </w:rPr>
              <w:t>Представленны</w:t>
            </w:r>
            <w:r w:rsidR="00916E04">
              <w:rPr>
                <w:rFonts w:asciiTheme="majorHAnsi" w:hAnsiTheme="majorHAnsi"/>
                <w:lang w:val="ru-RU"/>
              </w:rPr>
              <w:t>е образцы тканей надпочечников и лимфатического узла</w:t>
            </w:r>
            <w:r w:rsidRPr="00916E04">
              <w:rPr>
                <w:rFonts w:asciiTheme="majorHAnsi" w:hAnsiTheme="majorHAnsi"/>
                <w:lang w:val="ru-RU"/>
              </w:rPr>
              <w:t xml:space="preserve"> (</w:t>
            </w:r>
            <w:r w:rsidR="00916E04">
              <w:rPr>
                <w:rFonts w:asciiTheme="majorHAnsi" w:hAnsiTheme="majorHAnsi"/>
                <w:lang w:val="ru-RU"/>
              </w:rPr>
              <w:t xml:space="preserve">нижнечелюстного и брыжеечного) </w:t>
            </w:r>
            <w:r w:rsidRPr="00916E04">
              <w:rPr>
                <w:rFonts w:asciiTheme="majorHAnsi" w:hAnsiTheme="majorHAnsi"/>
                <w:lang w:val="ru-RU"/>
              </w:rPr>
              <w:t xml:space="preserve">перечисленные ниже, фиксировали в 100 % нейтральном забуферонном формалине. </w:t>
            </w:r>
          </w:p>
          <w:p w14:paraId="6F23610E" w14:textId="77777777" w:rsidR="00736E80" w:rsidRPr="00916E04" w:rsidRDefault="00736E80" w:rsidP="00916E04">
            <w:pPr>
              <w:jc w:val="both"/>
              <w:rPr>
                <w:rFonts w:asciiTheme="majorHAnsi" w:hAnsiTheme="majorHAnsi"/>
              </w:rPr>
            </w:pPr>
          </w:p>
        </w:tc>
      </w:tr>
      <w:tr w:rsidR="00736E80" w:rsidRPr="00916E04" w14:paraId="3CEBB08B" w14:textId="77777777" w:rsidTr="00736E80">
        <w:tc>
          <w:tcPr>
            <w:tcW w:w="6771" w:type="dxa"/>
          </w:tcPr>
          <w:p w14:paraId="0EBDD10C" w14:textId="77777777" w:rsidR="00736E80" w:rsidRPr="00916E04" w:rsidRDefault="00736E80" w:rsidP="00F50DD6">
            <w:pPr>
              <w:autoSpaceDE w:val="0"/>
              <w:autoSpaceDN w:val="0"/>
              <w:adjustRightInd w:val="0"/>
              <w:rPr>
                <w:rFonts w:asciiTheme="majorHAnsi" w:hAnsiTheme="majorHAnsi" w:cs="Times New Roman"/>
                <w:sz w:val="24"/>
                <w:szCs w:val="24"/>
                <w:lang w:val="en-US"/>
              </w:rPr>
            </w:pPr>
            <w:r w:rsidRPr="00916E04">
              <w:rPr>
                <w:rFonts w:asciiTheme="majorHAnsi" w:hAnsiTheme="majorHAnsi" w:cs="Times New Roman"/>
                <w:sz w:val="24"/>
                <w:szCs w:val="24"/>
                <w:lang w:val="en-US"/>
              </w:rPr>
              <w:t>All fixed organs and tissues from the vehicle-control group, 0.3% group, and casualty mice (those found dead or electively euthanized), as well as ovaries, uterus, cervix, vagina, adrenal cortex, mesenteric lymph node, duodenum, jejunum, and ileum, and macroscopic lesions/masses from the groups given 0.03% or 0.1%, were embedded in paraffin, sectioned, stained with hematoxylin and eosin.</w:t>
            </w:r>
          </w:p>
        </w:tc>
        <w:tc>
          <w:tcPr>
            <w:tcW w:w="7938" w:type="dxa"/>
          </w:tcPr>
          <w:p w14:paraId="23097574" w14:textId="6DCD80AE" w:rsidR="00736E80" w:rsidRPr="00916E04" w:rsidRDefault="00091FE8" w:rsidP="00916E04">
            <w:pPr>
              <w:jc w:val="both"/>
              <w:rPr>
                <w:rFonts w:asciiTheme="majorHAnsi" w:hAnsiTheme="majorHAnsi"/>
                <w:lang w:val="ru-RU"/>
              </w:rPr>
            </w:pPr>
            <w:r w:rsidRPr="00916E04">
              <w:rPr>
                <w:rFonts w:asciiTheme="majorHAnsi" w:hAnsiTheme="majorHAnsi"/>
                <w:lang w:val="ru-RU"/>
              </w:rPr>
              <w:t xml:space="preserve">Все фиксированные органы и ткани из контрольной группы, 0,3 % группы и пострадавших мышей (найденных мертвыми и выборочно усыпленных), также яичников, матки, шейки матки, влагалища, надпочечников, мезентериальные лимфатические узлы, двенадцатиперстной кишки и подвздошной кишки, и макроскопические поражения/массы </w:t>
            </w:r>
            <w:r w:rsidR="00BB19CF" w:rsidRPr="00916E04">
              <w:rPr>
                <w:rFonts w:asciiTheme="majorHAnsi" w:hAnsiTheme="majorHAnsi"/>
                <w:lang w:val="ru-RU"/>
              </w:rPr>
              <w:t xml:space="preserve">из групп, получавших 0,3% или 0,1% заливали в парафин, делали срезы, окрашивали гематоксилином и эозином. </w:t>
            </w:r>
          </w:p>
        </w:tc>
      </w:tr>
      <w:tr w:rsidR="00736E80" w:rsidRPr="00916E04" w14:paraId="15D102D9" w14:textId="77777777" w:rsidTr="00736E80">
        <w:tc>
          <w:tcPr>
            <w:tcW w:w="6771" w:type="dxa"/>
          </w:tcPr>
          <w:p w14:paraId="38E09053" w14:textId="77777777" w:rsidR="00736E80" w:rsidRPr="00916E04" w:rsidRDefault="00736E80" w:rsidP="00F50DD6">
            <w:pPr>
              <w:autoSpaceDE w:val="0"/>
              <w:autoSpaceDN w:val="0"/>
              <w:adjustRightInd w:val="0"/>
              <w:rPr>
                <w:rFonts w:asciiTheme="majorHAnsi" w:hAnsiTheme="majorHAnsi" w:cs="Times New Roman"/>
                <w:sz w:val="24"/>
                <w:szCs w:val="24"/>
                <w:lang w:val="en-US"/>
              </w:rPr>
            </w:pPr>
            <w:r w:rsidRPr="00916E04">
              <w:rPr>
                <w:rFonts w:asciiTheme="majorHAnsi" w:hAnsiTheme="majorHAnsi" w:cs="Times New Roman"/>
                <w:sz w:val="24"/>
                <w:szCs w:val="24"/>
                <w:lang w:val="en-US"/>
              </w:rPr>
              <w:t>The slides were returned and examined microscopically.</w:t>
            </w:r>
          </w:p>
        </w:tc>
        <w:tc>
          <w:tcPr>
            <w:tcW w:w="7938" w:type="dxa"/>
          </w:tcPr>
          <w:p w14:paraId="1A0D931A" w14:textId="0552637A" w:rsidR="00736E80" w:rsidRPr="00916E04" w:rsidRDefault="00BB19CF" w:rsidP="00916E04">
            <w:pPr>
              <w:jc w:val="both"/>
              <w:rPr>
                <w:rFonts w:asciiTheme="majorHAnsi" w:hAnsiTheme="majorHAnsi"/>
                <w:lang w:val="ru-RU"/>
              </w:rPr>
            </w:pPr>
            <w:r w:rsidRPr="00916E04">
              <w:rPr>
                <w:rFonts w:asciiTheme="majorHAnsi" w:hAnsiTheme="majorHAnsi"/>
                <w:lang w:val="ru-RU"/>
              </w:rPr>
              <w:t xml:space="preserve">Слайды были возвращены и исследованы микроскопически. </w:t>
            </w:r>
          </w:p>
        </w:tc>
      </w:tr>
      <w:tr w:rsidR="00736E80" w:rsidRPr="00916E04" w14:paraId="0B56D31F" w14:textId="77777777" w:rsidTr="00736E80">
        <w:tc>
          <w:tcPr>
            <w:tcW w:w="6771" w:type="dxa"/>
          </w:tcPr>
          <w:p w14:paraId="0E66ED5E" w14:textId="77777777" w:rsidR="00736E80" w:rsidRPr="00916E04" w:rsidRDefault="00736E80" w:rsidP="00F50DD6">
            <w:pPr>
              <w:autoSpaceDE w:val="0"/>
              <w:autoSpaceDN w:val="0"/>
              <w:adjustRightInd w:val="0"/>
              <w:rPr>
                <w:rFonts w:asciiTheme="majorHAnsi" w:hAnsiTheme="majorHAnsi" w:cs="Times New Roman"/>
                <w:sz w:val="24"/>
                <w:szCs w:val="24"/>
                <w:lang w:val="en-US"/>
              </w:rPr>
            </w:pPr>
            <w:r w:rsidRPr="00916E04">
              <w:rPr>
                <w:rFonts w:asciiTheme="majorHAnsi" w:hAnsiTheme="majorHAnsi" w:cs="Times New Roman"/>
                <w:sz w:val="24"/>
                <w:szCs w:val="24"/>
                <w:lang w:val="en-US"/>
              </w:rPr>
              <w:t>Microscopic observations were reviewed by a peer review pathologist.</w:t>
            </w:r>
          </w:p>
        </w:tc>
        <w:tc>
          <w:tcPr>
            <w:tcW w:w="7938" w:type="dxa"/>
          </w:tcPr>
          <w:p w14:paraId="1DACDAE9" w14:textId="01C28734" w:rsidR="00736E80" w:rsidRPr="00916E04" w:rsidRDefault="00BB19CF" w:rsidP="00916E04">
            <w:pPr>
              <w:jc w:val="both"/>
              <w:rPr>
                <w:rFonts w:asciiTheme="majorHAnsi" w:hAnsiTheme="majorHAnsi"/>
                <w:lang w:val="ru-RU"/>
              </w:rPr>
            </w:pPr>
            <w:r w:rsidRPr="00916E04">
              <w:rPr>
                <w:rFonts w:asciiTheme="majorHAnsi" w:hAnsiTheme="majorHAnsi"/>
                <w:lang w:val="ru-RU"/>
              </w:rPr>
              <w:t xml:space="preserve">Микроскопические наблюдения были проанализированы патологоанатомом. </w:t>
            </w:r>
          </w:p>
        </w:tc>
      </w:tr>
      <w:tr w:rsidR="00736E80" w:rsidRPr="00916E04" w14:paraId="62F10C51" w14:textId="77777777" w:rsidTr="00736E80">
        <w:tc>
          <w:tcPr>
            <w:tcW w:w="6771" w:type="dxa"/>
          </w:tcPr>
          <w:p w14:paraId="1CEE01C3" w14:textId="77777777" w:rsidR="00736E80" w:rsidRPr="00916E04" w:rsidRDefault="00736E80" w:rsidP="00F50DD6">
            <w:pPr>
              <w:autoSpaceDE w:val="0"/>
              <w:autoSpaceDN w:val="0"/>
              <w:adjustRightInd w:val="0"/>
              <w:rPr>
                <w:rFonts w:asciiTheme="majorHAnsi" w:hAnsiTheme="majorHAnsi" w:cs="Times New Roman"/>
                <w:sz w:val="24"/>
                <w:szCs w:val="24"/>
                <w:lang w:val="en-US"/>
              </w:rPr>
            </w:pPr>
            <w:r w:rsidRPr="00916E04">
              <w:rPr>
                <w:rFonts w:asciiTheme="majorHAnsi" w:hAnsiTheme="majorHAnsi" w:cs="Times New Roman"/>
                <w:sz w:val="24"/>
                <w:szCs w:val="24"/>
                <w:lang w:val="en-US"/>
              </w:rPr>
              <w:t>The review included all tissues from selected 0.3% TSE-424 and vehicle-control group mice, and target organs (ovary, uterus, cervix, vagina, mesenteric lymph node, jejunum, and adrenal cortex from female animals only) from all animals in Groups 1-4.</w:t>
            </w:r>
          </w:p>
        </w:tc>
        <w:tc>
          <w:tcPr>
            <w:tcW w:w="7938" w:type="dxa"/>
          </w:tcPr>
          <w:p w14:paraId="3293E4C0" w14:textId="46A97060" w:rsidR="00736E80" w:rsidRPr="00916E04" w:rsidRDefault="00BB19CF" w:rsidP="00916E04">
            <w:pPr>
              <w:jc w:val="both"/>
              <w:rPr>
                <w:rFonts w:asciiTheme="majorHAnsi" w:hAnsiTheme="majorHAnsi"/>
                <w:lang w:val="ru-RU"/>
              </w:rPr>
            </w:pPr>
            <w:r w:rsidRPr="00916E04">
              <w:rPr>
                <w:rFonts w:asciiTheme="majorHAnsi" w:hAnsiTheme="majorHAnsi"/>
                <w:lang w:val="ru-RU"/>
              </w:rPr>
              <w:t xml:space="preserve">Проверка включала все ткани отобранных </w:t>
            </w:r>
            <w:r w:rsidR="00D06E1D" w:rsidRPr="00916E04">
              <w:rPr>
                <w:rFonts w:asciiTheme="majorHAnsi" w:hAnsiTheme="majorHAnsi"/>
                <w:lang w:val="ru-RU"/>
              </w:rPr>
              <w:t xml:space="preserve">мышей, </w:t>
            </w:r>
            <w:r w:rsidRPr="00916E04">
              <w:rPr>
                <w:rFonts w:asciiTheme="majorHAnsi" w:hAnsiTheme="majorHAnsi"/>
                <w:lang w:val="ru-RU"/>
              </w:rPr>
              <w:t>и носителей из контрольной группы 0,3% TSE-424</w:t>
            </w:r>
            <w:r w:rsidR="00D06E1D" w:rsidRPr="00916E04">
              <w:rPr>
                <w:rFonts w:asciiTheme="majorHAnsi" w:hAnsiTheme="majorHAnsi"/>
                <w:lang w:val="ru-RU"/>
              </w:rPr>
              <w:t xml:space="preserve">, </w:t>
            </w:r>
            <w:r w:rsidRPr="00916E04">
              <w:rPr>
                <w:rFonts w:asciiTheme="majorHAnsi" w:hAnsiTheme="majorHAnsi"/>
                <w:lang w:val="ru-RU"/>
              </w:rPr>
              <w:t>органы-мишени (яичники, матка, шейка матки, влагалище, мезентериальные ли</w:t>
            </w:r>
            <w:r w:rsidR="00D06E1D" w:rsidRPr="00916E04">
              <w:rPr>
                <w:rFonts w:asciiTheme="majorHAnsi" w:hAnsiTheme="majorHAnsi"/>
                <w:lang w:val="ru-RU"/>
              </w:rPr>
              <w:t xml:space="preserve">мфатические узлы, тощая кишка и кора надпочечников только у самок животных) из всех животных групп 1-4. </w:t>
            </w:r>
          </w:p>
        </w:tc>
      </w:tr>
      <w:tr w:rsidR="00736E80" w:rsidRPr="00916E04" w14:paraId="5FBF9173" w14:textId="77777777" w:rsidTr="00736E80">
        <w:tc>
          <w:tcPr>
            <w:tcW w:w="6771" w:type="dxa"/>
          </w:tcPr>
          <w:p w14:paraId="547257C4" w14:textId="77777777" w:rsidR="00736E80" w:rsidRPr="00916E04" w:rsidRDefault="00736E80" w:rsidP="00F50DD6">
            <w:pPr>
              <w:autoSpaceDE w:val="0"/>
              <w:autoSpaceDN w:val="0"/>
              <w:adjustRightInd w:val="0"/>
              <w:rPr>
                <w:rFonts w:asciiTheme="majorHAnsi" w:hAnsiTheme="majorHAnsi" w:cs="Times New Roman"/>
                <w:sz w:val="24"/>
                <w:szCs w:val="24"/>
                <w:lang w:val="en-US"/>
              </w:rPr>
            </w:pPr>
            <w:r w:rsidRPr="00916E04">
              <w:rPr>
                <w:rFonts w:asciiTheme="majorHAnsi" w:hAnsiTheme="majorHAnsi" w:cs="Times New Roman"/>
                <w:sz w:val="24"/>
                <w:szCs w:val="24"/>
                <w:lang w:val="en-US"/>
              </w:rPr>
              <w:t>Tissues were examined microscopically from selected casualties to verify the cause of death.</w:t>
            </w:r>
          </w:p>
        </w:tc>
        <w:tc>
          <w:tcPr>
            <w:tcW w:w="7938" w:type="dxa"/>
          </w:tcPr>
          <w:p w14:paraId="419DD9F6" w14:textId="4F40A61C" w:rsidR="00736E80" w:rsidRPr="00916E04" w:rsidRDefault="00D06E1D" w:rsidP="00916E04">
            <w:pPr>
              <w:jc w:val="both"/>
              <w:rPr>
                <w:rFonts w:asciiTheme="majorHAnsi" w:hAnsiTheme="majorHAnsi"/>
                <w:lang w:val="ru-RU"/>
              </w:rPr>
            </w:pPr>
            <w:r w:rsidRPr="00916E04">
              <w:rPr>
                <w:rFonts w:asciiTheme="majorHAnsi" w:hAnsiTheme="majorHAnsi"/>
                <w:lang w:val="ru-RU"/>
              </w:rPr>
              <w:t xml:space="preserve">Ткани отобранных жертв были осмотрены под микроскопом для установления причины смерти. </w:t>
            </w:r>
          </w:p>
        </w:tc>
      </w:tr>
      <w:tr w:rsidR="00736E80" w:rsidRPr="00916E04" w14:paraId="4D014ED4" w14:textId="77777777" w:rsidTr="00736E80">
        <w:tc>
          <w:tcPr>
            <w:tcW w:w="6771" w:type="dxa"/>
          </w:tcPr>
          <w:p w14:paraId="533BD5DF" w14:textId="77777777" w:rsidR="00736E80" w:rsidRPr="00916E04" w:rsidRDefault="00736E80" w:rsidP="00F50DD6">
            <w:pPr>
              <w:autoSpaceDE w:val="0"/>
              <w:autoSpaceDN w:val="0"/>
              <w:adjustRightInd w:val="0"/>
              <w:rPr>
                <w:rFonts w:asciiTheme="majorHAnsi" w:hAnsiTheme="majorHAnsi" w:cs="Times New Roman"/>
                <w:sz w:val="24"/>
                <w:szCs w:val="24"/>
                <w:lang w:val="en-US"/>
              </w:rPr>
            </w:pPr>
            <w:r w:rsidRPr="00916E04">
              <w:rPr>
                <w:rFonts w:asciiTheme="majorHAnsi" w:hAnsiTheme="majorHAnsi" w:cs="Times New Roman"/>
                <w:color w:val="000000"/>
                <w:sz w:val="24"/>
                <w:szCs w:val="24"/>
                <w:lang w:val="en-US"/>
              </w:rPr>
              <w:t>Nonparametric one-way ANOVA was conducted on ranks</w:t>
            </w:r>
            <w:r w:rsidRPr="00916E04">
              <w:rPr>
                <w:rFonts w:asciiTheme="majorHAnsi" w:hAnsiTheme="majorHAnsi" w:cs="Times New Roman"/>
                <w:color w:val="0000FF"/>
                <w:sz w:val="16"/>
                <w:szCs w:val="16"/>
                <w:lang w:val="en-US"/>
              </w:rPr>
              <w:t xml:space="preserve">2 </w:t>
            </w:r>
            <w:r w:rsidRPr="00916E04">
              <w:rPr>
                <w:rFonts w:asciiTheme="majorHAnsi" w:hAnsiTheme="majorHAnsi" w:cs="Times New Roman"/>
                <w:color w:val="000000"/>
                <w:sz w:val="24"/>
                <w:szCs w:val="24"/>
                <w:lang w:val="en-US"/>
              </w:rPr>
              <w:t>to test for differences among groups (or among sampling times).</w:t>
            </w:r>
          </w:p>
        </w:tc>
        <w:tc>
          <w:tcPr>
            <w:tcW w:w="7938" w:type="dxa"/>
          </w:tcPr>
          <w:p w14:paraId="3988B7D6" w14:textId="26433927" w:rsidR="00736E80" w:rsidRPr="00916E04" w:rsidRDefault="00D06E1D" w:rsidP="00916E04">
            <w:pPr>
              <w:jc w:val="both"/>
              <w:rPr>
                <w:rFonts w:asciiTheme="majorHAnsi" w:hAnsiTheme="majorHAnsi"/>
                <w:lang w:val="en-US"/>
              </w:rPr>
            </w:pPr>
            <w:r w:rsidRPr="00916E04">
              <w:rPr>
                <w:rFonts w:asciiTheme="majorHAnsi" w:hAnsiTheme="majorHAnsi"/>
              </w:rPr>
              <w:t xml:space="preserve">Непараметрический односторонний дисперсионный анализ был проведен на рангах 2 для проверки </w:t>
            </w:r>
            <w:r w:rsidRPr="00916E04">
              <w:rPr>
                <w:rFonts w:asciiTheme="majorHAnsi" w:hAnsiTheme="majorHAnsi"/>
                <w:lang w:val="ru-RU"/>
              </w:rPr>
              <w:t xml:space="preserve">отличий </w:t>
            </w:r>
            <w:r w:rsidRPr="00916E04">
              <w:rPr>
                <w:rFonts w:asciiTheme="majorHAnsi" w:hAnsiTheme="majorHAnsi"/>
              </w:rPr>
              <w:t>между группами (или между периодами выборки).</w:t>
            </w:r>
          </w:p>
        </w:tc>
      </w:tr>
      <w:tr w:rsidR="00736E80" w:rsidRPr="00916E04" w14:paraId="62A8543B" w14:textId="77777777" w:rsidTr="00736E80">
        <w:tc>
          <w:tcPr>
            <w:tcW w:w="6771" w:type="dxa"/>
          </w:tcPr>
          <w:p w14:paraId="4639FCCC" w14:textId="77777777" w:rsidR="00736E80" w:rsidRPr="00916E04" w:rsidRDefault="00736E80" w:rsidP="00F50DD6">
            <w:pPr>
              <w:autoSpaceDE w:val="0"/>
              <w:autoSpaceDN w:val="0"/>
              <w:adjustRightInd w:val="0"/>
              <w:rPr>
                <w:rFonts w:asciiTheme="majorHAnsi" w:hAnsiTheme="majorHAnsi" w:cs="Times New Roman"/>
                <w:color w:val="000000"/>
                <w:sz w:val="24"/>
                <w:szCs w:val="24"/>
                <w:lang w:val="en-US"/>
              </w:rPr>
            </w:pPr>
            <w:r w:rsidRPr="00916E04">
              <w:rPr>
                <w:rFonts w:asciiTheme="majorHAnsi" w:hAnsiTheme="majorHAnsi" w:cs="Times New Roman"/>
                <w:color w:val="000000"/>
                <w:sz w:val="24"/>
                <w:szCs w:val="24"/>
                <w:lang w:val="en-US"/>
              </w:rPr>
              <w:t>Average ranks were used for ties.</w:t>
            </w:r>
          </w:p>
        </w:tc>
        <w:tc>
          <w:tcPr>
            <w:tcW w:w="7938" w:type="dxa"/>
          </w:tcPr>
          <w:p w14:paraId="39A3F986" w14:textId="0635BEF6" w:rsidR="00736E80" w:rsidRPr="00916E04" w:rsidRDefault="00D06E1D" w:rsidP="00916E04">
            <w:pPr>
              <w:jc w:val="both"/>
              <w:rPr>
                <w:rFonts w:asciiTheme="majorHAnsi" w:hAnsiTheme="majorHAnsi"/>
                <w:lang w:val="ru-RU"/>
              </w:rPr>
            </w:pPr>
            <w:r w:rsidRPr="00916E04">
              <w:rPr>
                <w:rFonts w:asciiTheme="majorHAnsi" w:hAnsiTheme="majorHAnsi"/>
                <w:lang w:val="ru-RU"/>
              </w:rPr>
              <w:t xml:space="preserve">Для связи использовались средние ранги. </w:t>
            </w:r>
          </w:p>
        </w:tc>
      </w:tr>
      <w:tr w:rsidR="00736E80" w:rsidRPr="00916E04" w14:paraId="73062BE8" w14:textId="77777777" w:rsidTr="00736E80">
        <w:tc>
          <w:tcPr>
            <w:tcW w:w="6771" w:type="dxa"/>
          </w:tcPr>
          <w:p w14:paraId="6EB4515E" w14:textId="77777777" w:rsidR="00736E80" w:rsidRPr="00916E04" w:rsidRDefault="00736E80" w:rsidP="00F50DD6">
            <w:pPr>
              <w:autoSpaceDE w:val="0"/>
              <w:autoSpaceDN w:val="0"/>
              <w:adjustRightInd w:val="0"/>
              <w:rPr>
                <w:rFonts w:asciiTheme="majorHAnsi" w:hAnsiTheme="majorHAnsi" w:cs="Times New Roman"/>
                <w:color w:val="000000"/>
                <w:sz w:val="24"/>
                <w:szCs w:val="24"/>
                <w:lang w:val="en-US"/>
              </w:rPr>
            </w:pPr>
            <w:r w:rsidRPr="00916E04">
              <w:rPr>
                <w:rFonts w:asciiTheme="majorHAnsi" w:hAnsiTheme="majorHAnsi" w:cs="Times New Roman"/>
                <w:color w:val="000000"/>
                <w:sz w:val="24"/>
                <w:szCs w:val="24"/>
                <w:lang w:val="en-US"/>
              </w:rPr>
              <w:t>If the p-value from the overall test was significant (p-value &lt; 0.05), appropriate follow up comparisons of each group (time) to the reference group (reference time) were conducted using two sided least significant difference tests.</w:t>
            </w:r>
          </w:p>
        </w:tc>
        <w:tc>
          <w:tcPr>
            <w:tcW w:w="7938" w:type="dxa"/>
          </w:tcPr>
          <w:p w14:paraId="16A27F9B" w14:textId="23E4862B" w:rsidR="00736E80" w:rsidRPr="00916E04" w:rsidRDefault="00D06E1D" w:rsidP="00916E04">
            <w:pPr>
              <w:jc w:val="both"/>
              <w:rPr>
                <w:rFonts w:asciiTheme="majorHAnsi" w:hAnsiTheme="majorHAnsi"/>
              </w:rPr>
            </w:pPr>
            <w:r w:rsidRPr="00916E04">
              <w:rPr>
                <w:rFonts w:asciiTheme="majorHAnsi" w:hAnsiTheme="majorHAnsi"/>
              </w:rPr>
              <w:t>Если p-значение общего теста было значимым (p-значение &lt;0,05), соответствующие последующие сравнения каждой группы (время) с эталонной группой (эталонное время) проводились с использованием двухсторонних тестов наименьших значимых различий</w:t>
            </w:r>
          </w:p>
        </w:tc>
      </w:tr>
      <w:tr w:rsidR="00736E80" w:rsidRPr="00916E04" w14:paraId="3DFD00EE" w14:textId="77777777" w:rsidTr="00736E80">
        <w:tc>
          <w:tcPr>
            <w:tcW w:w="6771" w:type="dxa"/>
          </w:tcPr>
          <w:p w14:paraId="4ECF51E0" w14:textId="77777777" w:rsidR="00736E80" w:rsidRPr="00916E04" w:rsidRDefault="00736E80" w:rsidP="00F50DD6">
            <w:pPr>
              <w:autoSpaceDE w:val="0"/>
              <w:autoSpaceDN w:val="0"/>
              <w:adjustRightInd w:val="0"/>
              <w:rPr>
                <w:rFonts w:asciiTheme="majorHAnsi" w:hAnsiTheme="majorHAnsi" w:cs="Times New Roman"/>
                <w:sz w:val="24"/>
                <w:szCs w:val="24"/>
                <w:lang w:val="en-US"/>
              </w:rPr>
            </w:pPr>
            <w:r w:rsidRPr="00916E04">
              <w:rPr>
                <w:rFonts w:asciiTheme="majorHAnsi" w:hAnsiTheme="majorHAnsi" w:cs="Times New Roman"/>
                <w:sz w:val="24"/>
                <w:szCs w:val="24"/>
                <w:lang w:val="en-US"/>
              </w:rPr>
              <w:lastRenderedPageBreak/>
              <w:t>If the initial Jonckheere's test was a one-tailed test (body weight and hematology and clinical chemistry), then subsequent tests were one-tailed tests in the direction suggested by the data included in that test.</w:t>
            </w:r>
          </w:p>
        </w:tc>
        <w:tc>
          <w:tcPr>
            <w:tcW w:w="7938" w:type="dxa"/>
          </w:tcPr>
          <w:p w14:paraId="0284DC1D" w14:textId="467E9CAA" w:rsidR="00736E80" w:rsidRPr="00916E04" w:rsidRDefault="00D06E1D" w:rsidP="00916E04">
            <w:pPr>
              <w:jc w:val="both"/>
              <w:rPr>
                <w:rFonts w:asciiTheme="majorHAnsi" w:hAnsiTheme="majorHAnsi"/>
              </w:rPr>
            </w:pPr>
            <w:r w:rsidRPr="00916E04">
              <w:rPr>
                <w:rFonts w:asciiTheme="majorHAnsi" w:hAnsiTheme="majorHAnsi"/>
              </w:rPr>
              <w:t>Если первоначальный тест Джонкхира был односторонним тестом (масса тела, гематология и клиническая биохимия), то последующие тесты были односторонними тестами в направлении, предложенном данными, включенными в этот тест.</w:t>
            </w:r>
          </w:p>
        </w:tc>
      </w:tr>
      <w:tr w:rsidR="00736E80" w:rsidRPr="00916E04" w14:paraId="48452C16" w14:textId="77777777" w:rsidTr="00736E80">
        <w:tc>
          <w:tcPr>
            <w:tcW w:w="6771" w:type="dxa"/>
          </w:tcPr>
          <w:p w14:paraId="2E196D60" w14:textId="77777777" w:rsidR="00736E80" w:rsidRPr="00916E04" w:rsidRDefault="00736E80" w:rsidP="00F50DD6">
            <w:pPr>
              <w:autoSpaceDE w:val="0"/>
              <w:autoSpaceDN w:val="0"/>
              <w:adjustRightInd w:val="0"/>
              <w:rPr>
                <w:rFonts w:asciiTheme="majorHAnsi" w:hAnsiTheme="majorHAnsi" w:cs="Times New Roman"/>
                <w:b/>
                <w:i/>
                <w:sz w:val="24"/>
                <w:szCs w:val="24"/>
                <w:lang w:val="en-US"/>
              </w:rPr>
            </w:pPr>
            <w:r w:rsidRPr="00916E04">
              <w:rPr>
                <w:rFonts w:asciiTheme="majorHAnsi" w:hAnsiTheme="majorHAnsi" w:cs="Times New Roman"/>
                <w:b/>
                <w:bCs/>
                <w:i/>
                <w:sz w:val="24"/>
                <w:szCs w:val="24"/>
                <w:lang w:val="en-US"/>
              </w:rPr>
              <w:t>5.8 Hematology</w:t>
            </w:r>
          </w:p>
        </w:tc>
        <w:tc>
          <w:tcPr>
            <w:tcW w:w="7938" w:type="dxa"/>
          </w:tcPr>
          <w:p w14:paraId="2085CE39" w14:textId="20B82F10" w:rsidR="00736E80" w:rsidRPr="00916E04" w:rsidRDefault="00D06E1D" w:rsidP="00916E04">
            <w:pPr>
              <w:jc w:val="both"/>
              <w:rPr>
                <w:rFonts w:asciiTheme="majorHAnsi" w:hAnsiTheme="majorHAnsi"/>
                <w:b/>
                <w:i/>
                <w:lang w:val="ru-RU"/>
              </w:rPr>
            </w:pPr>
            <w:r w:rsidRPr="00916E04">
              <w:rPr>
                <w:rFonts w:asciiTheme="majorHAnsi" w:hAnsiTheme="majorHAnsi"/>
                <w:b/>
                <w:i/>
                <w:lang w:val="ru-RU"/>
              </w:rPr>
              <w:t>5.8 Гематология</w:t>
            </w:r>
          </w:p>
        </w:tc>
      </w:tr>
      <w:tr w:rsidR="00736E80" w:rsidRPr="00916E04" w14:paraId="2A204934" w14:textId="77777777" w:rsidTr="00736E80">
        <w:tc>
          <w:tcPr>
            <w:tcW w:w="6771" w:type="dxa"/>
          </w:tcPr>
          <w:p w14:paraId="20B9177E" w14:textId="77777777" w:rsidR="00736E80" w:rsidRPr="00916E04" w:rsidRDefault="00736E80" w:rsidP="00F50DD6">
            <w:pPr>
              <w:autoSpaceDE w:val="0"/>
              <w:autoSpaceDN w:val="0"/>
              <w:adjustRightInd w:val="0"/>
              <w:rPr>
                <w:rFonts w:asciiTheme="majorHAnsi" w:hAnsiTheme="majorHAnsi" w:cs="Times New Roman"/>
                <w:bCs/>
                <w:sz w:val="24"/>
                <w:szCs w:val="24"/>
                <w:lang w:val="en-US"/>
              </w:rPr>
            </w:pPr>
            <w:r w:rsidRPr="00916E04">
              <w:rPr>
                <w:rFonts w:asciiTheme="majorHAnsi" w:hAnsiTheme="majorHAnsi" w:cs="Times New Roman"/>
                <w:sz w:val="24"/>
                <w:szCs w:val="24"/>
                <w:lang w:val="en-US"/>
              </w:rPr>
              <w:t>The increase in total WBC was attributed primarily to increased LYM, with a smaller contribution from increased NEU and a slight contribution from increased MONO.</w:t>
            </w:r>
          </w:p>
        </w:tc>
        <w:tc>
          <w:tcPr>
            <w:tcW w:w="7938" w:type="dxa"/>
          </w:tcPr>
          <w:p w14:paraId="77C70BE5" w14:textId="2C4441B1" w:rsidR="00736E80" w:rsidRPr="00916E04" w:rsidRDefault="00D06E1D" w:rsidP="00916E04">
            <w:pPr>
              <w:jc w:val="both"/>
              <w:rPr>
                <w:rFonts w:asciiTheme="majorHAnsi" w:hAnsiTheme="majorHAnsi"/>
              </w:rPr>
            </w:pPr>
            <w:r w:rsidRPr="00916E04">
              <w:rPr>
                <w:rFonts w:asciiTheme="majorHAnsi" w:hAnsiTheme="majorHAnsi"/>
              </w:rPr>
              <w:t xml:space="preserve">Увеличение общего количества лейкоцитов было связано в первую очередь с увеличением </w:t>
            </w:r>
            <w:r w:rsidR="0056288A" w:rsidRPr="00916E04">
              <w:rPr>
                <w:rFonts w:asciiTheme="majorHAnsi" w:hAnsiTheme="majorHAnsi"/>
                <w:lang w:val="ru-RU"/>
              </w:rPr>
              <w:t>лимфоцитов</w:t>
            </w:r>
            <w:r w:rsidRPr="00916E04">
              <w:rPr>
                <w:rFonts w:asciiTheme="majorHAnsi" w:hAnsiTheme="majorHAnsi"/>
              </w:rPr>
              <w:t xml:space="preserve">, с меньшим вкладом из-за увеличения </w:t>
            </w:r>
            <w:r w:rsidR="0056288A" w:rsidRPr="00916E04">
              <w:rPr>
                <w:rFonts w:asciiTheme="majorHAnsi" w:hAnsiTheme="majorHAnsi"/>
                <w:lang w:val="ru-RU"/>
              </w:rPr>
              <w:t>нейтрофилов</w:t>
            </w:r>
            <w:r w:rsidRPr="00916E04">
              <w:rPr>
                <w:rFonts w:asciiTheme="majorHAnsi" w:hAnsiTheme="majorHAnsi"/>
              </w:rPr>
              <w:t xml:space="preserve"> и небольшого вклада из-за увеличения </w:t>
            </w:r>
            <w:r w:rsidR="0056288A" w:rsidRPr="00916E04">
              <w:rPr>
                <w:rFonts w:asciiTheme="majorHAnsi" w:hAnsiTheme="majorHAnsi"/>
                <w:lang w:val="ru-RU"/>
              </w:rPr>
              <w:t>моноцитов</w:t>
            </w:r>
            <w:r w:rsidRPr="00916E04">
              <w:rPr>
                <w:rFonts w:asciiTheme="majorHAnsi" w:hAnsiTheme="majorHAnsi"/>
              </w:rPr>
              <w:t>.</w:t>
            </w:r>
          </w:p>
        </w:tc>
      </w:tr>
      <w:tr w:rsidR="00736E80" w:rsidRPr="00916E04" w14:paraId="18850C00" w14:textId="77777777" w:rsidTr="00736E80">
        <w:tc>
          <w:tcPr>
            <w:tcW w:w="6771" w:type="dxa"/>
          </w:tcPr>
          <w:p w14:paraId="33A510DB" w14:textId="77777777" w:rsidR="00736E80" w:rsidRPr="00916E04" w:rsidRDefault="00736E80" w:rsidP="00F50DD6">
            <w:pPr>
              <w:autoSpaceDE w:val="0"/>
              <w:autoSpaceDN w:val="0"/>
              <w:adjustRightInd w:val="0"/>
              <w:rPr>
                <w:rFonts w:asciiTheme="majorHAnsi" w:hAnsiTheme="majorHAnsi" w:cs="Times New Roman"/>
                <w:sz w:val="24"/>
                <w:szCs w:val="24"/>
                <w:lang w:val="en-US"/>
              </w:rPr>
            </w:pPr>
            <w:r w:rsidRPr="00916E04">
              <w:rPr>
                <w:rFonts w:asciiTheme="majorHAnsi" w:hAnsiTheme="majorHAnsi" w:cs="Times New Roman"/>
                <w:sz w:val="24"/>
                <w:szCs w:val="24"/>
                <w:lang w:val="en-US"/>
              </w:rPr>
              <w:t>The mild increase in hepatocellular leakage enzymes did not have a liver weight, gross pathology or microscopic pathology correlate.</w:t>
            </w:r>
          </w:p>
        </w:tc>
        <w:tc>
          <w:tcPr>
            <w:tcW w:w="7938" w:type="dxa"/>
          </w:tcPr>
          <w:p w14:paraId="5E84678A" w14:textId="18D197D2" w:rsidR="00736E80" w:rsidRPr="00916E04" w:rsidRDefault="0056288A" w:rsidP="00916E04">
            <w:pPr>
              <w:jc w:val="both"/>
              <w:rPr>
                <w:rFonts w:asciiTheme="majorHAnsi" w:hAnsiTheme="majorHAnsi"/>
              </w:rPr>
            </w:pPr>
            <w:r w:rsidRPr="00916E04">
              <w:rPr>
                <w:rFonts w:asciiTheme="majorHAnsi" w:hAnsiTheme="majorHAnsi"/>
                <w:lang w:val="ru-RU"/>
              </w:rPr>
              <w:t xml:space="preserve">Легкое </w:t>
            </w:r>
            <w:r w:rsidRPr="00916E04">
              <w:rPr>
                <w:rFonts w:asciiTheme="majorHAnsi" w:hAnsiTheme="majorHAnsi"/>
              </w:rPr>
              <w:t xml:space="preserve">увеличение ферментов гепатоцеллюлярной утечки не коррелировало с массой печени, </w:t>
            </w:r>
            <w:r w:rsidRPr="00916E04">
              <w:rPr>
                <w:rFonts w:asciiTheme="majorHAnsi" w:hAnsiTheme="majorHAnsi"/>
                <w:lang w:val="ru-RU"/>
              </w:rPr>
              <w:t>макроскопической</w:t>
            </w:r>
            <w:r w:rsidRPr="00916E04">
              <w:rPr>
                <w:rFonts w:asciiTheme="majorHAnsi" w:hAnsiTheme="majorHAnsi"/>
              </w:rPr>
              <w:t xml:space="preserve"> патологией или микроскопической патологией.</w:t>
            </w:r>
          </w:p>
        </w:tc>
      </w:tr>
      <w:tr w:rsidR="00736E80" w:rsidRPr="00916E04" w14:paraId="6B64262F" w14:textId="77777777" w:rsidTr="00736E80">
        <w:tc>
          <w:tcPr>
            <w:tcW w:w="6771" w:type="dxa"/>
          </w:tcPr>
          <w:p w14:paraId="432A20EF" w14:textId="77777777" w:rsidR="00736E80" w:rsidRPr="00916E04" w:rsidRDefault="00736E80" w:rsidP="00F50DD6">
            <w:pPr>
              <w:autoSpaceDE w:val="0"/>
              <w:autoSpaceDN w:val="0"/>
              <w:adjustRightInd w:val="0"/>
              <w:rPr>
                <w:rFonts w:asciiTheme="majorHAnsi" w:hAnsiTheme="majorHAnsi" w:cs="Times New Roman"/>
                <w:sz w:val="24"/>
                <w:szCs w:val="24"/>
                <w:lang w:val="en-US"/>
              </w:rPr>
            </w:pPr>
            <w:r w:rsidRPr="00916E04">
              <w:rPr>
                <w:rFonts w:asciiTheme="majorHAnsi" w:hAnsiTheme="majorHAnsi" w:cs="Times New Roman"/>
                <w:sz w:val="24"/>
                <w:szCs w:val="24"/>
                <w:lang w:val="en-US"/>
              </w:rPr>
              <w:t>No difference in serum activity of ALT or AST was evident at the end of the recovery period (week 17).</w:t>
            </w:r>
          </w:p>
        </w:tc>
        <w:tc>
          <w:tcPr>
            <w:tcW w:w="7938" w:type="dxa"/>
          </w:tcPr>
          <w:p w14:paraId="423E4EDC" w14:textId="1B11A494" w:rsidR="00736E80" w:rsidRPr="00916E04" w:rsidRDefault="0056288A" w:rsidP="00916E04">
            <w:pPr>
              <w:jc w:val="both"/>
              <w:rPr>
                <w:rFonts w:asciiTheme="majorHAnsi" w:hAnsiTheme="majorHAnsi"/>
                <w:lang w:val="ru-RU"/>
              </w:rPr>
            </w:pPr>
            <w:r w:rsidRPr="00916E04">
              <w:rPr>
                <w:rFonts w:asciiTheme="majorHAnsi" w:hAnsiTheme="majorHAnsi"/>
                <w:lang w:val="ru-RU"/>
              </w:rPr>
              <w:t xml:space="preserve">В конце восстановительного периода (17 неделя) отличий в сывороточной активности АЛТ или АСТ не наблюдалось. </w:t>
            </w:r>
          </w:p>
        </w:tc>
      </w:tr>
      <w:tr w:rsidR="00736E80" w:rsidRPr="00916E04" w14:paraId="52ABA618" w14:textId="77777777" w:rsidTr="00736E80">
        <w:tc>
          <w:tcPr>
            <w:tcW w:w="6771" w:type="dxa"/>
          </w:tcPr>
          <w:p w14:paraId="7C19D839" w14:textId="77777777" w:rsidR="00736E80" w:rsidRPr="00916E04" w:rsidRDefault="00736E80" w:rsidP="00F50DD6">
            <w:pPr>
              <w:autoSpaceDE w:val="0"/>
              <w:autoSpaceDN w:val="0"/>
              <w:adjustRightInd w:val="0"/>
              <w:rPr>
                <w:rFonts w:asciiTheme="majorHAnsi" w:hAnsiTheme="majorHAnsi" w:cs="Times New Roman"/>
                <w:sz w:val="24"/>
                <w:szCs w:val="24"/>
                <w:lang w:val="en-US"/>
              </w:rPr>
            </w:pPr>
            <w:r w:rsidRPr="00916E04">
              <w:rPr>
                <w:rFonts w:asciiTheme="majorHAnsi" w:hAnsiTheme="majorHAnsi" w:cs="Times New Roman"/>
                <w:sz w:val="24"/>
                <w:szCs w:val="24"/>
                <w:lang w:val="en-US"/>
              </w:rPr>
              <w:t>TSE-424-related microscopic observations at final necropsy consisted of adrenal cortical atrophy, cervical atrophy, cystic ovarian follicles, ovarian fibrous connective tissue with hemosiderin, absence of ovarian corpora lutea, uterine atrophy, and vaginal atrophy and increased mucification in females and jejunal and mesenteric lymph node pigment in males and females.</w:t>
            </w:r>
          </w:p>
        </w:tc>
        <w:tc>
          <w:tcPr>
            <w:tcW w:w="7938" w:type="dxa"/>
          </w:tcPr>
          <w:p w14:paraId="06890C5B" w14:textId="40142EC7" w:rsidR="00736E80" w:rsidRPr="00916E04" w:rsidRDefault="0056288A" w:rsidP="00916E04">
            <w:pPr>
              <w:jc w:val="both"/>
              <w:rPr>
                <w:rFonts w:asciiTheme="majorHAnsi" w:hAnsiTheme="majorHAnsi"/>
              </w:rPr>
            </w:pPr>
            <w:r w:rsidRPr="00916E04">
              <w:rPr>
                <w:rFonts w:asciiTheme="majorHAnsi" w:hAnsiTheme="majorHAnsi"/>
              </w:rPr>
              <w:t>Связанные с TSE-424 микроскопические наблюдения при окончательной аутопсии включали атрофию коры надпочечников, атрофию шейки матки, кистозные фолликулы яичников, фиброзную соединительную ткань яичников с гемосидерином, отсутствие желтых тел яичников, атрофию матки и атрофию влагалища, а также повышенное выделение слизи у самок, и п</w:t>
            </w:r>
            <w:r w:rsidRPr="00916E04">
              <w:rPr>
                <w:rFonts w:asciiTheme="majorHAnsi" w:hAnsiTheme="majorHAnsi" w:cstheme="minorHAnsi"/>
                <w:color w:val="000000"/>
                <w:szCs w:val="21"/>
                <w:shd w:val="clear" w:color="auto" w:fill="FFFFFF"/>
              </w:rPr>
              <w:t>игмент тощекишечных и брыжеечных лимфатических узлов у мужчин и женщин.</w:t>
            </w:r>
            <w:r w:rsidR="00916E04" w:rsidRPr="00916E04">
              <w:rPr>
                <w:rFonts w:asciiTheme="majorHAnsi" w:hAnsiTheme="majorHAnsi" w:cstheme="minorHAnsi"/>
                <w:sz w:val="24"/>
              </w:rPr>
              <w:t xml:space="preserve"> </w:t>
            </w:r>
          </w:p>
        </w:tc>
      </w:tr>
    </w:tbl>
    <w:p w14:paraId="2F9B3693" w14:textId="77777777" w:rsidR="006C062C" w:rsidRPr="00916E04" w:rsidRDefault="006C062C">
      <w:pPr>
        <w:rPr>
          <w:rFonts w:asciiTheme="majorHAnsi" w:hAnsiTheme="majorHAnsi"/>
          <w:lang w:val="ru-RU"/>
        </w:rPr>
      </w:pPr>
    </w:p>
    <w:sectPr w:rsidR="006C062C" w:rsidRPr="00916E04" w:rsidSect="0007029B">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096A7" w14:textId="77777777" w:rsidR="00EC3A41" w:rsidRDefault="00EC3A41" w:rsidP="00C1174D">
      <w:pPr>
        <w:spacing w:after="0" w:line="240" w:lineRule="auto"/>
      </w:pPr>
      <w:r>
        <w:separator/>
      </w:r>
    </w:p>
  </w:endnote>
  <w:endnote w:type="continuationSeparator" w:id="0">
    <w:p w14:paraId="38CB4449" w14:textId="77777777" w:rsidR="00EC3A41" w:rsidRDefault="00EC3A41" w:rsidP="00C11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33B6A" w14:textId="77777777" w:rsidR="00EC3A41" w:rsidRDefault="00EC3A41" w:rsidP="00C1174D">
      <w:pPr>
        <w:spacing w:after="0" w:line="240" w:lineRule="auto"/>
      </w:pPr>
      <w:r>
        <w:separator/>
      </w:r>
    </w:p>
  </w:footnote>
  <w:footnote w:type="continuationSeparator" w:id="0">
    <w:p w14:paraId="6C4839E7" w14:textId="77777777" w:rsidR="00EC3A41" w:rsidRDefault="00EC3A41" w:rsidP="00C117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B6CE6"/>
    <w:multiLevelType w:val="hybridMultilevel"/>
    <w:tmpl w:val="E8EC66CA"/>
    <w:lvl w:ilvl="0" w:tplc="652EF4CC">
      <w:start w:val="1"/>
      <w:numFmt w:val="decimal"/>
      <w:lvlText w:val="%1."/>
      <w:lvlJc w:val="left"/>
      <w:pPr>
        <w:tabs>
          <w:tab w:val="num" w:pos="1080"/>
        </w:tabs>
        <w:ind w:left="1080" w:hanging="36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69"/>
    <w:rsid w:val="000003E1"/>
    <w:rsid w:val="000009F7"/>
    <w:rsid w:val="000018BB"/>
    <w:rsid w:val="00002585"/>
    <w:rsid w:val="000032C5"/>
    <w:rsid w:val="000041AF"/>
    <w:rsid w:val="00004A83"/>
    <w:rsid w:val="000051E1"/>
    <w:rsid w:val="00006514"/>
    <w:rsid w:val="00007576"/>
    <w:rsid w:val="0001193D"/>
    <w:rsid w:val="0001201D"/>
    <w:rsid w:val="000128CB"/>
    <w:rsid w:val="00012967"/>
    <w:rsid w:val="0001353E"/>
    <w:rsid w:val="00013AC7"/>
    <w:rsid w:val="00014508"/>
    <w:rsid w:val="000149EB"/>
    <w:rsid w:val="00014AC2"/>
    <w:rsid w:val="00015241"/>
    <w:rsid w:val="00015820"/>
    <w:rsid w:val="000166EF"/>
    <w:rsid w:val="00017126"/>
    <w:rsid w:val="00017AA3"/>
    <w:rsid w:val="00022A6C"/>
    <w:rsid w:val="0002302E"/>
    <w:rsid w:val="00023348"/>
    <w:rsid w:val="00023538"/>
    <w:rsid w:val="00023B7F"/>
    <w:rsid w:val="0002405E"/>
    <w:rsid w:val="00024096"/>
    <w:rsid w:val="00024431"/>
    <w:rsid w:val="00024894"/>
    <w:rsid w:val="00024B55"/>
    <w:rsid w:val="0002505C"/>
    <w:rsid w:val="00025129"/>
    <w:rsid w:val="00026667"/>
    <w:rsid w:val="0002794C"/>
    <w:rsid w:val="00032E17"/>
    <w:rsid w:val="00033D0F"/>
    <w:rsid w:val="00033FC8"/>
    <w:rsid w:val="00034694"/>
    <w:rsid w:val="000359EF"/>
    <w:rsid w:val="00036B85"/>
    <w:rsid w:val="00036C75"/>
    <w:rsid w:val="00036D34"/>
    <w:rsid w:val="00036F99"/>
    <w:rsid w:val="000378D2"/>
    <w:rsid w:val="000402BB"/>
    <w:rsid w:val="00042371"/>
    <w:rsid w:val="00043B41"/>
    <w:rsid w:val="0004417E"/>
    <w:rsid w:val="00044A81"/>
    <w:rsid w:val="00045320"/>
    <w:rsid w:val="00046D29"/>
    <w:rsid w:val="00046DFE"/>
    <w:rsid w:val="000473FE"/>
    <w:rsid w:val="00051C05"/>
    <w:rsid w:val="00051D9E"/>
    <w:rsid w:val="00051F84"/>
    <w:rsid w:val="00052661"/>
    <w:rsid w:val="00052767"/>
    <w:rsid w:val="0005331B"/>
    <w:rsid w:val="00055652"/>
    <w:rsid w:val="00056BA0"/>
    <w:rsid w:val="00056BD8"/>
    <w:rsid w:val="0006086D"/>
    <w:rsid w:val="00061D89"/>
    <w:rsid w:val="00063667"/>
    <w:rsid w:val="000649F1"/>
    <w:rsid w:val="0007029B"/>
    <w:rsid w:val="000716CD"/>
    <w:rsid w:val="00071EB6"/>
    <w:rsid w:val="000720BA"/>
    <w:rsid w:val="000727F1"/>
    <w:rsid w:val="000734E1"/>
    <w:rsid w:val="0007493D"/>
    <w:rsid w:val="00074C0F"/>
    <w:rsid w:val="00074F9E"/>
    <w:rsid w:val="000750F6"/>
    <w:rsid w:val="000764E4"/>
    <w:rsid w:val="00081D92"/>
    <w:rsid w:val="00083AFC"/>
    <w:rsid w:val="00083C60"/>
    <w:rsid w:val="00084119"/>
    <w:rsid w:val="000841D5"/>
    <w:rsid w:val="00087B07"/>
    <w:rsid w:val="00087E75"/>
    <w:rsid w:val="00090458"/>
    <w:rsid w:val="00091210"/>
    <w:rsid w:val="00091DFF"/>
    <w:rsid w:val="00091FE8"/>
    <w:rsid w:val="0009298E"/>
    <w:rsid w:val="00092B08"/>
    <w:rsid w:val="000930FE"/>
    <w:rsid w:val="00093E6A"/>
    <w:rsid w:val="0009490A"/>
    <w:rsid w:val="00095602"/>
    <w:rsid w:val="00096537"/>
    <w:rsid w:val="000972FC"/>
    <w:rsid w:val="000A001B"/>
    <w:rsid w:val="000A002E"/>
    <w:rsid w:val="000A0F21"/>
    <w:rsid w:val="000A1126"/>
    <w:rsid w:val="000A197C"/>
    <w:rsid w:val="000A1E3C"/>
    <w:rsid w:val="000A2EC8"/>
    <w:rsid w:val="000A2FCF"/>
    <w:rsid w:val="000A3282"/>
    <w:rsid w:val="000A3E8C"/>
    <w:rsid w:val="000A5364"/>
    <w:rsid w:val="000A71D8"/>
    <w:rsid w:val="000B002E"/>
    <w:rsid w:val="000B1561"/>
    <w:rsid w:val="000B1FA2"/>
    <w:rsid w:val="000B26C7"/>
    <w:rsid w:val="000B3262"/>
    <w:rsid w:val="000B5287"/>
    <w:rsid w:val="000B5D81"/>
    <w:rsid w:val="000B67FC"/>
    <w:rsid w:val="000C2583"/>
    <w:rsid w:val="000C294A"/>
    <w:rsid w:val="000C3D3B"/>
    <w:rsid w:val="000C47F1"/>
    <w:rsid w:val="000C5158"/>
    <w:rsid w:val="000C5C90"/>
    <w:rsid w:val="000C6C41"/>
    <w:rsid w:val="000D1905"/>
    <w:rsid w:val="000D1B7D"/>
    <w:rsid w:val="000D2380"/>
    <w:rsid w:val="000D3845"/>
    <w:rsid w:val="000D3FCA"/>
    <w:rsid w:val="000D43E3"/>
    <w:rsid w:val="000D46B9"/>
    <w:rsid w:val="000D4DBA"/>
    <w:rsid w:val="000D539E"/>
    <w:rsid w:val="000D5C5B"/>
    <w:rsid w:val="000D75F4"/>
    <w:rsid w:val="000E0071"/>
    <w:rsid w:val="000E070A"/>
    <w:rsid w:val="000E07B7"/>
    <w:rsid w:val="000E4C25"/>
    <w:rsid w:val="000E5A1C"/>
    <w:rsid w:val="000F1389"/>
    <w:rsid w:val="000F320C"/>
    <w:rsid w:val="000F614D"/>
    <w:rsid w:val="000F66C1"/>
    <w:rsid w:val="000F79FF"/>
    <w:rsid w:val="00100493"/>
    <w:rsid w:val="001017AF"/>
    <w:rsid w:val="00101853"/>
    <w:rsid w:val="0010217A"/>
    <w:rsid w:val="00102EEB"/>
    <w:rsid w:val="00103254"/>
    <w:rsid w:val="001033E3"/>
    <w:rsid w:val="001048FB"/>
    <w:rsid w:val="001053F3"/>
    <w:rsid w:val="001061FE"/>
    <w:rsid w:val="00107388"/>
    <w:rsid w:val="00110224"/>
    <w:rsid w:val="00111168"/>
    <w:rsid w:val="001112F1"/>
    <w:rsid w:val="00112435"/>
    <w:rsid w:val="0011243F"/>
    <w:rsid w:val="00113822"/>
    <w:rsid w:val="0011547C"/>
    <w:rsid w:val="001158ED"/>
    <w:rsid w:val="0011667A"/>
    <w:rsid w:val="00116B05"/>
    <w:rsid w:val="00117739"/>
    <w:rsid w:val="0012166D"/>
    <w:rsid w:val="0012409D"/>
    <w:rsid w:val="00130A1D"/>
    <w:rsid w:val="00130BDB"/>
    <w:rsid w:val="00130E38"/>
    <w:rsid w:val="00133280"/>
    <w:rsid w:val="00134DE2"/>
    <w:rsid w:val="001357B2"/>
    <w:rsid w:val="00135C6A"/>
    <w:rsid w:val="001365B1"/>
    <w:rsid w:val="001414A8"/>
    <w:rsid w:val="001426AA"/>
    <w:rsid w:val="00143034"/>
    <w:rsid w:val="001433D1"/>
    <w:rsid w:val="00143814"/>
    <w:rsid w:val="00144FEF"/>
    <w:rsid w:val="001460C8"/>
    <w:rsid w:val="00147B23"/>
    <w:rsid w:val="0015174E"/>
    <w:rsid w:val="001517D9"/>
    <w:rsid w:val="001535EA"/>
    <w:rsid w:val="001543D3"/>
    <w:rsid w:val="00154FAA"/>
    <w:rsid w:val="0015756C"/>
    <w:rsid w:val="0015776A"/>
    <w:rsid w:val="00160F92"/>
    <w:rsid w:val="00161E8A"/>
    <w:rsid w:val="0016243B"/>
    <w:rsid w:val="00163E54"/>
    <w:rsid w:val="00164F00"/>
    <w:rsid w:val="00166EBF"/>
    <w:rsid w:val="0017176C"/>
    <w:rsid w:val="00174833"/>
    <w:rsid w:val="00174D15"/>
    <w:rsid w:val="00176168"/>
    <w:rsid w:val="001767F6"/>
    <w:rsid w:val="0017758E"/>
    <w:rsid w:val="0018191A"/>
    <w:rsid w:val="001875F1"/>
    <w:rsid w:val="001879C3"/>
    <w:rsid w:val="00187D23"/>
    <w:rsid w:val="00190F48"/>
    <w:rsid w:val="0019238C"/>
    <w:rsid w:val="001923BE"/>
    <w:rsid w:val="00192697"/>
    <w:rsid w:val="00193BEF"/>
    <w:rsid w:val="0019431C"/>
    <w:rsid w:val="00194AFC"/>
    <w:rsid w:val="001958CA"/>
    <w:rsid w:val="00195AE4"/>
    <w:rsid w:val="00196520"/>
    <w:rsid w:val="001968DE"/>
    <w:rsid w:val="0019752D"/>
    <w:rsid w:val="001976B4"/>
    <w:rsid w:val="00197BFE"/>
    <w:rsid w:val="001A0159"/>
    <w:rsid w:val="001A14FF"/>
    <w:rsid w:val="001A1FE8"/>
    <w:rsid w:val="001A22CF"/>
    <w:rsid w:val="001A24D8"/>
    <w:rsid w:val="001A3040"/>
    <w:rsid w:val="001A5E7D"/>
    <w:rsid w:val="001A6CF2"/>
    <w:rsid w:val="001A6E8D"/>
    <w:rsid w:val="001A72EF"/>
    <w:rsid w:val="001B113E"/>
    <w:rsid w:val="001B15A6"/>
    <w:rsid w:val="001B1E61"/>
    <w:rsid w:val="001B1ED3"/>
    <w:rsid w:val="001B2185"/>
    <w:rsid w:val="001B2614"/>
    <w:rsid w:val="001B28B2"/>
    <w:rsid w:val="001B388E"/>
    <w:rsid w:val="001B39E1"/>
    <w:rsid w:val="001B43A3"/>
    <w:rsid w:val="001B4B82"/>
    <w:rsid w:val="001B4E99"/>
    <w:rsid w:val="001B542D"/>
    <w:rsid w:val="001C1956"/>
    <w:rsid w:val="001C1CE5"/>
    <w:rsid w:val="001C23AB"/>
    <w:rsid w:val="001C2526"/>
    <w:rsid w:val="001C25EF"/>
    <w:rsid w:val="001C2D4A"/>
    <w:rsid w:val="001C31C8"/>
    <w:rsid w:val="001C359E"/>
    <w:rsid w:val="001C3F7F"/>
    <w:rsid w:val="001C41FB"/>
    <w:rsid w:val="001C6289"/>
    <w:rsid w:val="001C7EBF"/>
    <w:rsid w:val="001D1111"/>
    <w:rsid w:val="001D114C"/>
    <w:rsid w:val="001D1D5E"/>
    <w:rsid w:val="001D2330"/>
    <w:rsid w:val="001D280B"/>
    <w:rsid w:val="001D3718"/>
    <w:rsid w:val="001D3DD5"/>
    <w:rsid w:val="001D4FF6"/>
    <w:rsid w:val="001D552E"/>
    <w:rsid w:val="001D6084"/>
    <w:rsid w:val="001E0219"/>
    <w:rsid w:val="001E0B57"/>
    <w:rsid w:val="001E0EB0"/>
    <w:rsid w:val="001E1ADD"/>
    <w:rsid w:val="001E2633"/>
    <w:rsid w:val="001E2CD2"/>
    <w:rsid w:val="001E2CE1"/>
    <w:rsid w:val="001E6C22"/>
    <w:rsid w:val="001E7F65"/>
    <w:rsid w:val="001F048F"/>
    <w:rsid w:val="001F345B"/>
    <w:rsid w:val="001F5A58"/>
    <w:rsid w:val="001F6427"/>
    <w:rsid w:val="002004BA"/>
    <w:rsid w:val="00200912"/>
    <w:rsid w:val="00200965"/>
    <w:rsid w:val="0020157F"/>
    <w:rsid w:val="00201BAF"/>
    <w:rsid w:val="002036B4"/>
    <w:rsid w:val="00204048"/>
    <w:rsid w:val="00204CDE"/>
    <w:rsid w:val="00205348"/>
    <w:rsid w:val="00205383"/>
    <w:rsid w:val="00205EDF"/>
    <w:rsid w:val="00210514"/>
    <w:rsid w:val="00211245"/>
    <w:rsid w:val="00211FB4"/>
    <w:rsid w:val="002120B1"/>
    <w:rsid w:val="00214DE1"/>
    <w:rsid w:val="00215795"/>
    <w:rsid w:val="00215B21"/>
    <w:rsid w:val="00215E59"/>
    <w:rsid w:val="00216A88"/>
    <w:rsid w:val="00217A63"/>
    <w:rsid w:val="0022054A"/>
    <w:rsid w:val="00221059"/>
    <w:rsid w:val="002221C2"/>
    <w:rsid w:val="002223DA"/>
    <w:rsid w:val="00223B90"/>
    <w:rsid w:val="002240E8"/>
    <w:rsid w:val="00225B6D"/>
    <w:rsid w:val="00226AE3"/>
    <w:rsid w:val="0022754A"/>
    <w:rsid w:val="002276EC"/>
    <w:rsid w:val="00227DF6"/>
    <w:rsid w:val="0023011E"/>
    <w:rsid w:val="00230839"/>
    <w:rsid w:val="00230F6D"/>
    <w:rsid w:val="002315D8"/>
    <w:rsid w:val="002324CC"/>
    <w:rsid w:val="00232550"/>
    <w:rsid w:val="002338E4"/>
    <w:rsid w:val="00233B28"/>
    <w:rsid w:val="00236CFB"/>
    <w:rsid w:val="00237929"/>
    <w:rsid w:val="00240477"/>
    <w:rsid w:val="002406EA"/>
    <w:rsid w:val="00240ADC"/>
    <w:rsid w:val="0024116D"/>
    <w:rsid w:val="00241CA9"/>
    <w:rsid w:val="002422C0"/>
    <w:rsid w:val="00242552"/>
    <w:rsid w:val="00244021"/>
    <w:rsid w:val="00245C5F"/>
    <w:rsid w:val="00247ED9"/>
    <w:rsid w:val="002504D1"/>
    <w:rsid w:val="002518BD"/>
    <w:rsid w:val="002519FC"/>
    <w:rsid w:val="00252ADE"/>
    <w:rsid w:val="0025333A"/>
    <w:rsid w:val="002539A7"/>
    <w:rsid w:val="00253EDF"/>
    <w:rsid w:val="00254B5D"/>
    <w:rsid w:val="0025603C"/>
    <w:rsid w:val="00256207"/>
    <w:rsid w:val="0025621D"/>
    <w:rsid w:val="00256FC2"/>
    <w:rsid w:val="00257A86"/>
    <w:rsid w:val="00257AB1"/>
    <w:rsid w:val="00257B78"/>
    <w:rsid w:val="00260456"/>
    <w:rsid w:val="0026109C"/>
    <w:rsid w:val="00261A07"/>
    <w:rsid w:val="0026294E"/>
    <w:rsid w:val="00264218"/>
    <w:rsid w:val="00264FBA"/>
    <w:rsid w:val="00266B58"/>
    <w:rsid w:val="0026779B"/>
    <w:rsid w:val="00270A42"/>
    <w:rsid w:val="00270EC6"/>
    <w:rsid w:val="00272284"/>
    <w:rsid w:val="00272373"/>
    <w:rsid w:val="002731D6"/>
    <w:rsid w:val="00273380"/>
    <w:rsid w:val="002753A5"/>
    <w:rsid w:val="00276833"/>
    <w:rsid w:val="00277507"/>
    <w:rsid w:val="00281DE2"/>
    <w:rsid w:val="00283085"/>
    <w:rsid w:val="00284AB4"/>
    <w:rsid w:val="00285999"/>
    <w:rsid w:val="002906FE"/>
    <w:rsid w:val="00290D68"/>
    <w:rsid w:val="0029109C"/>
    <w:rsid w:val="002910B9"/>
    <w:rsid w:val="00291B67"/>
    <w:rsid w:val="0029267A"/>
    <w:rsid w:val="00292D4C"/>
    <w:rsid w:val="00292F47"/>
    <w:rsid w:val="00293621"/>
    <w:rsid w:val="00293EEC"/>
    <w:rsid w:val="00294F66"/>
    <w:rsid w:val="00295BA2"/>
    <w:rsid w:val="0029612F"/>
    <w:rsid w:val="0029671B"/>
    <w:rsid w:val="002967B7"/>
    <w:rsid w:val="002A1837"/>
    <w:rsid w:val="002A1AD1"/>
    <w:rsid w:val="002A2781"/>
    <w:rsid w:val="002A4055"/>
    <w:rsid w:val="002A448C"/>
    <w:rsid w:val="002A4CB1"/>
    <w:rsid w:val="002A5D03"/>
    <w:rsid w:val="002A62D8"/>
    <w:rsid w:val="002A7130"/>
    <w:rsid w:val="002A7A59"/>
    <w:rsid w:val="002B198D"/>
    <w:rsid w:val="002B1E51"/>
    <w:rsid w:val="002B1F78"/>
    <w:rsid w:val="002B222B"/>
    <w:rsid w:val="002B26FA"/>
    <w:rsid w:val="002B2E3D"/>
    <w:rsid w:val="002B2E62"/>
    <w:rsid w:val="002B32E3"/>
    <w:rsid w:val="002B382D"/>
    <w:rsid w:val="002B69E9"/>
    <w:rsid w:val="002B6D97"/>
    <w:rsid w:val="002B74FB"/>
    <w:rsid w:val="002B76EB"/>
    <w:rsid w:val="002C0227"/>
    <w:rsid w:val="002C0BCA"/>
    <w:rsid w:val="002C16C6"/>
    <w:rsid w:val="002C2133"/>
    <w:rsid w:val="002C239E"/>
    <w:rsid w:val="002C2F8E"/>
    <w:rsid w:val="002C3511"/>
    <w:rsid w:val="002C383A"/>
    <w:rsid w:val="002C3AE0"/>
    <w:rsid w:val="002C4D23"/>
    <w:rsid w:val="002C7C0F"/>
    <w:rsid w:val="002D2A84"/>
    <w:rsid w:val="002D3F07"/>
    <w:rsid w:val="002D50EA"/>
    <w:rsid w:val="002D61A8"/>
    <w:rsid w:val="002E0618"/>
    <w:rsid w:val="002E0631"/>
    <w:rsid w:val="002E0A91"/>
    <w:rsid w:val="002E1DA3"/>
    <w:rsid w:val="002E3F44"/>
    <w:rsid w:val="002E43CB"/>
    <w:rsid w:val="002E4493"/>
    <w:rsid w:val="002E5020"/>
    <w:rsid w:val="002E52D1"/>
    <w:rsid w:val="002E6898"/>
    <w:rsid w:val="002E741D"/>
    <w:rsid w:val="002E79BD"/>
    <w:rsid w:val="002E7E0D"/>
    <w:rsid w:val="002F0178"/>
    <w:rsid w:val="002F02EE"/>
    <w:rsid w:val="002F131B"/>
    <w:rsid w:val="002F30C6"/>
    <w:rsid w:val="002F3380"/>
    <w:rsid w:val="002F3EA1"/>
    <w:rsid w:val="002F4356"/>
    <w:rsid w:val="002F45CA"/>
    <w:rsid w:val="002F4784"/>
    <w:rsid w:val="002F5DDC"/>
    <w:rsid w:val="002F684C"/>
    <w:rsid w:val="00301256"/>
    <w:rsid w:val="0030606D"/>
    <w:rsid w:val="00307671"/>
    <w:rsid w:val="00307DFB"/>
    <w:rsid w:val="003101FD"/>
    <w:rsid w:val="00310CBA"/>
    <w:rsid w:val="0031105E"/>
    <w:rsid w:val="00314109"/>
    <w:rsid w:val="00315B49"/>
    <w:rsid w:val="003165FF"/>
    <w:rsid w:val="003167F0"/>
    <w:rsid w:val="00317071"/>
    <w:rsid w:val="003170A4"/>
    <w:rsid w:val="00320558"/>
    <w:rsid w:val="003226A5"/>
    <w:rsid w:val="0032414C"/>
    <w:rsid w:val="00325232"/>
    <w:rsid w:val="00325664"/>
    <w:rsid w:val="003303F7"/>
    <w:rsid w:val="00330B2B"/>
    <w:rsid w:val="00330D10"/>
    <w:rsid w:val="00331544"/>
    <w:rsid w:val="00331E2C"/>
    <w:rsid w:val="003330FE"/>
    <w:rsid w:val="00333B0E"/>
    <w:rsid w:val="003342BF"/>
    <w:rsid w:val="00335EF7"/>
    <w:rsid w:val="00336AA9"/>
    <w:rsid w:val="003376D4"/>
    <w:rsid w:val="0033781A"/>
    <w:rsid w:val="003404F4"/>
    <w:rsid w:val="00341B42"/>
    <w:rsid w:val="0034261C"/>
    <w:rsid w:val="00343B13"/>
    <w:rsid w:val="00345249"/>
    <w:rsid w:val="0034542F"/>
    <w:rsid w:val="00346A30"/>
    <w:rsid w:val="00346BD7"/>
    <w:rsid w:val="003471E7"/>
    <w:rsid w:val="00347E85"/>
    <w:rsid w:val="00351268"/>
    <w:rsid w:val="0035430F"/>
    <w:rsid w:val="00355B8B"/>
    <w:rsid w:val="0035748C"/>
    <w:rsid w:val="0035748F"/>
    <w:rsid w:val="003574C6"/>
    <w:rsid w:val="003576EC"/>
    <w:rsid w:val="00357B6E"/>
    <w:rsid w:val="003605C0"/>
    <w:rsid w:val="003614D6"/>
    <w:rsid w:val="0036423D"/>
    <w:rsid w:val="0036509F"/>
    <w:rsid w:val="003652D3"/>
    <w:rsid w:val="003671BE"/>
    <w:rsid w:val="0037047C"/>
    <w:rsid w:val="003726EA"/>
    <w:rsid w:val="00372BF4"/>
    <w:rsid w:val="003742BD"/>
    <w:rsid w:val="00374376"/>
    <w:rsid w:val="00374A6B"/>
    <w:rsid w:val="00374B61"/>
    <w:rsid w:val="00375A27"/>
    <w:rsid w:val="00375DB8"/>
    <w:rsid w:val="003763CA"/>
    <w:rsid w:val="00376F6C"/>
    <w:rsid w:val="00376FDB"/>
    <w:rsid w:val="00377006"/>
    <w:rsid w:val="00377CFD"/>
    <w:rsid w:val="00380E60"/>
    <w:rsid w:val="00380FA6"/>
    <w:rsid w:val="00382E00"/>
    <w:rsid w:val="00382EDA"/>
    <w:rsid w:val="0038367D"/>
    <w:rsid w:val="00383FCD"/>
    <w:rsid w:val="00384CDC"/>
    <w:rsid w:val="00384E8C"/>
    <w:rsid w:val="00385FBD"/>
    <w:rsid w:val="00386948"/>
    <w:rsid w:val="0039000E"/>
    <w:rsid w:val="003900B0"/>
    <w:rsid w:val="00391148"/>
    <w:rsid w:val="00391230"/>
    <w:rsid w:val="00392798"/>
    <w:rsid w:val="0039281F"/>
    <w:rsid w:val="00393697"/>
    <w:rsid w:val="00393BAE"/>
    <w:rsid w:val="003941E3"/>
    <w:rsid w:val="00394B5A"/>
    <w:rsid w:val="00397289"/>
    <w:rsid w:val="003A0645"/>
    <w:rsid w:val="003A0845"/>
    <w:rsid w:val="003A2744"/>
    <w:rsid w:val="003A3885"/>
    <w:rsid w:val="003A4249"/>
    <w:rsid w:val="003A4303"/>
    <w:rsid w:val="003A4920"/>
    <w:rsid w:val="003A764A"/>
    <w:rsid w:val="003A7FCC"/>
    <w:rsid w:val="003B1390"/>
    <w:rsid w:val="003B15A4"/>
    <w:rsid w:val="003B37A7"/>
    <w:rsid w:val="003B6061"/>
    <w:rsid w:val="003B61C7"/>
    <w:rsid w:val="003B62E8"/>
    <w:rsid w:val="003B7326"/>
    <w:rsid w:val="003C0D71"/>
    <w:rsid w:val="003C0D73"/>
    <w:rsid w:val="003C185F"/>
    <w:rsid w:val="003C18FA"/>
    <w:rsid w:val="003C1F09"/>
    <w:rsid w:val="003C7120"/>
    <w:rsid w:val="003C79F3"/>
    <w:rsid w:val="003D0C8F"/>
    <w:rsid w:val="003D10E1"/>
    <w:rsid w:val="003D22BF"/>
    <w:rsid w:val="003D57D6"/>
    <w:rsid w:val="003D57F9"/>
    <w:rsid w:val="003D61D3"/>
    <w:rsid w:val="003D667D"/>
    <w:rsid w:val="003D7469"/>
    <w:rsid w:val="003E0C9D"/>
    <w:rsid w:val="003E18FE"/>
    <w:rsid w:val="003E3546"/>
    <w:rsid w:val="003E3D23"/>
    <w:rsid w:val="003E4183"/>
    <w:rsid w:val="003E429C"/>
    <w:rsid w:val="003E4544"/>
    <w:rsid w:val="003E7152"/>
    <w:rsid w:val="003E76AB"/>
    <w:rsid w:val="003E7EDD"/>
    <w:rsid w:val="003F0809"/>
    <w:rsid w:val="003F0AB6"/>
    <w:rsid w:val="003F28F7"/>
    <w:rsid w:val="003F2B80"/>
    <w:rsid w:val="003F6CBC"/>
    <w:rsid w:val="003F6D12"/>
    <w:rsid w:val="003F7E13"/>
    <w:rsid w:val="00401689"/>
    <w:rsid w:val="00401CF0"/>
    <w:rsid w:val="00403006"/>
    <w:rsid w:val="00403F4F"/>
    <w:rsid w:val="00404A34"/>
    <w:rsid w:val="00404F08"/>
    <w:rsid w:val="00406EC2"/>
    <w:rsid w:val="004073C7"/>
    <w:rsid w:val="004104A1"/>
    <w:rsid w:val="00410B37"/>
    <w:rsid w:val="00413386"/>
    <w:rsid w:val="00413FC2"/>
    <w:rsid w:val="00416714"/>
    <w:rsid w:val="0041761F"/>
    <w:rsid w:val="0041794B"/>
    <w:rsid w:val="004179D1"/>
    <w:rsid w:val="00417A22"/>
    <w:rsid w:val="004208E4"/>
    <w:rsid w:val="00421BDE"/>
    <w:rsid w:val="00424E47"/>
    <w:rsid w:val="004252E2"/>
    <w:rsid w:val="0042723D"/>
    <w:rsid w:val="004272A7"/>
    <w:rsid w:val="00427F2C"/>
    <w:rsid w:val="004318AF"/>
    <w:rsid w:val="00433E41"/>
    <w:rsid w:val="00433EC3"/>
    <w:rsid w:val="00434629"/>
    <w:rsid w:val="00435157"/>
    <w:rsid w:val="004356F7"/>
    <w:rsid w:val="00437A3D"/>
    <w:rsid w:val="00440FBC"/>
    <w:rsid w:val="004415EB"/>
    <w:rsid w:val="004428A3"/>
    <w:rsid w:val="00442B1F"/>
    <w:rsid w:val="00442D18"/>
    <w:rsid w:val="0044353F"/>
    <w:rsid w:val="00443731"/>
    <w:rsid w:val="004453D2"/>
    <w:rsid w:val="00445BAB"/>
    <w:rsid w:val="0044674C"/>
    <w:rsid w:val="00447473"/>
    <w:rsid w:val="004479A6"/>
    <w:rsid w:val="00447CA7"/>
    <w:rsid w:val="00450AA1"/>
    <w:rsid w:val="00451403"/>
    <w:rsid w:val="00453781"/>
    <w:rsid w:val="00454689"/>
    <w:rsid w:val="0045507B"/>
    <w:rsid w:val="00455663"/>
    <w:rsid w:val="0045646C"/>
    <w:rsid w:val="00462B7D"/>
    <w:rsid w:val="0046318B"/>
    <w:rsid w:val="00465083"/>
    <w:rsid w:val="004656BA"/>
    <w:rsid w:val="00466084"/>
    <w:rsid w:val="004668DC"/>
    <w:rsid w:val="004674DD"/>
    <w:rsid w:val="00467C00"/>
    <w:rsid w:val="00467C68"/>
    <w:rsid w:val="00467DB7"/>
    <w:rsid w:val="00471264"/>
    <w:rsid w:val="00472995"/>
    <w:rsid w:val="00474FAC"/>
    <w:rsid w:val="0047695A"/>
    <w:rsid w:val="004812C0"/>
    <w:rsid w:val="00482A44"/>
    <w:rsid w:val="00483979"/>
    <w:rsid w:val="00483F5D"/>
    <w:rsid w:val="0048581C"/>
    <w:rsid w:val="004910E0"/>
    <w:rsid w:val="00492384"/>
    <w:rsid w:val="00493896"/>
    <w:rsid w:val="004957DD"/>
    <w:rsid w:val="00495CA1"/>
    <w:rsid w:val="0049627F"/>
    <w:rsid w:val="0049659B"/>
    <w:rsid w:val="00497E59"/>
    <w:rsid w:val="004A40E5"/>
    <w:rsid w:val="004A48B9"/>
    <w:rsid w:val="004A5425"/>
    <w:rsid w:val="004A5624"/>
    <w:rsid w:val="004A5D4B"/>
    <w:rsid w:val="004B1DD7"/>
    <w:rsid w:val="004B3309"/>
    <w:rsid w:val="004B331C"/>
    <w:rsid w:val="004B3973"/>
    <w:rsid w:val="004B4DAF"/>
    <w:rsid w:val="004B5767"/>
    <w:rsid w:val="004B7549"/>
    <w:rsid w:val="004C05F1"/>
    <w:rsid w:val="004C084E"/>
    <w:rsid w:val="004C0C1F"/>
    <w:rsid w:val="004C1A8B"/>
    <w:rsid w:val="004C2795"/>
    <w:rsid w:val="004C2929"/>
    <w:rsid w:val="004C349A"/>
    <w:rsid w:val="004C381F"/>
    <w:rsid w:val="004C5C0E"/>
    <w:rsid w:val="004C5F57"/>
    <w:rsid w:val="004C5FF5"/>
    <w:rsid w:val="004C6CE1"/>
    <w:rsid w:val="004C6EA1"/>
    <w:rsid w:val="004C6FE5"/>
    <w:rsid w:val="004C709F"/>
    <w:rsid w:val="004D19EC"/>
    <w:rsid w:val="004D20F4"/>
    <w:rsid w:val="004D3AF6"/>
    <w:rsid w:val="004D584D"/>
    <w:rsid w:val="004D6674"/>
    <w:rsid w:val="004D6808"/>
    <w:rsid w:val="004D6F2F"/>
    <w:rsid w:val="004D7512"/>
    <w:rsid w:val="004D7F06"/>
    <w:rsid w:val="004E0D48"/>
    <w:rsid w:val="004E198E"/>
    <w:rsid w:val="004E354B"/>
    <w:rsid w:val="004E3B7C"/>
    <w:rsid w:val="004E5AED"/>
    <w:rsid w:val="004E5FCD"/>
    <w:rsid w:val="004E78A3"/>
    <w:rsid w:val="004E7A79"/>
    <w:rsid w:val="004F02FD"/>
    <w:rsid w:val="004F053F"/>
    <w:rsid w:val="004F2274"/>
    <w:rsid w:val="004F6D29"/>
    <w:rsid w:val="004F7D4F"/>
    <w:rsid w:val="00502527"/>
    <w:rsid w:val="0050442A"/>
    <w:rsid w:val="00504C70"/>
    <w:rsid w:val="00505700"/>
    <w:rsid w:val="0050598C"/>
    <w:rsid w:val="005062D2"/>
    <w:rsid w:val="00510EFD"/>
    <w:rsid w:val="00511C04"/>
    <w:rsid w:val="00511C33"/>
    <w:rsid w:val="005145C6"/>
    <w:rsid w:val="00514AF9"/>
    <w:rsid w:val="00514B00"/>
    <w:rsid w:val="005169A3"/>
    <w:rsid w:val="005173E3"/>
    <w:rsid w:val="00520CDB"/>
    <w:rsid w:val="00521C8E"/>
    <w:rsid w:val="00522857"/>
    <w:rsid w:val="00522EFD"/>
    <w:rsid w:val="005259AF"/>
    <w:rsid w:val="00526853"/>
    <w:rsid w:val="00530BCC"/>
    <w:rsid w:val="00531E66"/>
    <w:rsid w:val="00532E37"/>
    <w:rsid w:val="00534480"/>
    <w:rsid w:val="005346DB"/>
    <w:rsid w:val="00536022"/>
    <w:rsid w:val="005360EA"/>
    <w:rsid w:val="00536DBA"/>
    <w:rsid w:val="00537500"/>
    <w:rsid w:val="00537F7B"/>
    <w:rsid w:val="00540F4A"/>
    <w:rsid w:val="005414EC"/>
    <w:rsid w:val="00541B69"/>
    <w:rsid w:val="005427C1"/>
    <w:rsid w:val="00543C0F"/>
    <w:rsid w:val="00544DCE"/>
    <w:rsid w:val="005456A5"/>
    <w:rsid w:val="00546B1F"/>
    <w:rsid w:val="00546FCC"/>
    <w:rsid w:val="00550036"/>
    <w:rsid w:val="00550247"/>
    <w:rsid w:val="00550788"/>
    <w:rsid w:val="00551C88"/>
    <w:rsid w:val="005521D7"/>
    <w:rsid w:val="005523EA"/>
    <w:rsid w:val="00552C65"/>
    <w:rsid w:val="005533E1"/>
    <w:rsid w:val="0055345B"/>
    <w:rsid w:val="00555CE8"/>
    <w:rsid w:val="00555D08"/>
    <w:rsid w:val="00555E7F"/>
    <w:rsid w:val="0055659E"/>
    <w:rsid w:val="00561587"/>
    <w:rsid w:val="00562595"/>
    <w:rsid w:val="0056288A"/>
    <w:rsid w:val="00562C9B"/>
    <w:rsid w:val="00564076"/>
    <w:rsid w:val="005644B4"/>
    <w:rsid w:val="00566972"/>
    <w:rsid w:val="00567349"/>
    <w:rsid w:val="005676B0"/>
    <w:rsid w:val="0056770A"/>
    <w:rsid w:val="00570397"/>
    <w:rsid w:val="00572954"/>
    <w:rsid w:val="005733B1"/>
    <w:rsid w:val="005764BF"/>
    <w:rsid w:val="00577A47"/>
    <w:rsid w:val="00577B43"/>
    <w:rsid w:val="0058046A"/>
    <w:rsid w:val="00580569"/>
    <w:rsid w:val="00580BED"/>
    <w:rsid w:val="005810DD"/>
    <w:rsid w:val="00581BF9"/>
    <w:rsid w:val="005822AC"/>
    <w:rsid w:val="005826AB"/>
    <w:rsid w:val="00582966"/>
    <w:rsid w:val="005832F5"/>
    <w:rsid w:val="00586CBC"/>
    <w:rsid w:val="00587FDD"/>
    <w:rsid w:val="00592184"/>
    <w:rsid w:val="00592452"/>
    <w:rsid w:val="005925B0"/>
    <w:rsid w:val="00594101"/>
    <w:rsid w:val="00595FD2"/>
    <w:rsid w:val="00596F78"/>
    <w:rsid w:val="005970D4"/>
    <w:rsid w:val="00597205"/>
    <w:rsid w:val="005979CC"/>
    <w:rsid w:val="005A0878"/>
    <w:rsid w:val="005A130A"/>
    <w:rsid w:val="005A2176"/>
    <w:rsid w:val="005A2BA2"/>
    <w:rsid w:val="005A30BF"/>
    <w:rsid w:val="005A3419"/>
    <w:rsid w:val="005A3675"/>
    <w:rsid w:val="005A3D96"/>
    <w:rsid w:val="005A62C4"/>
    <w:rsid w:val="005A782B"/>
    <w:rsid w:val="005B1E66"/>
    <w:rsid w:val="005B33D0"/>
    <w:rsid w:val="005B3902"/>
    <w:rsid w:val="005B6599"/>
    <w:rsid w:val="005B6904"/>
    <w:rsid w:val="005B71F7"/>
    <w:rsid w:val="005B7703"/>
    <w:rsid w:val="005B7C04"/>
    <w:rsid w:val="005C0171"/>
    <w:rsid w:val="005C0725"/>
    <w:rsid w:val="005C1720"/>
    <w:rsid w:val="005C30AF"/>
    <w:rsid w:val="005C316A"/>
    <w:rsid w:val="005C50C0"/>
    <w:rsid w:val="005C5964"/>
    <w:rsid w:val="005C7350"/>
    <w:rsid w:val="005C7548"/>
    <w:rsid w:val="005D07EF"/>
    <w:rsid w:val="005D0FFF"/>
    <w:rsid w:val="005D12D5"/>
    <w:rsid w:val="005D1D52"/>
    <w:rsid w:val="005D27B3"/>
    <w:rsid w:val="005D4700"/>
    <w:rsid w:val="005D5405"/>
    <w:rsid w:val="005E0217"/>
    <w:rsid w:val="005E0DA4"/>
    <w:rsid w:val="005E493A"/>
    <w:rsid w:val="005E4F6B"/>
    <w:rsid w:val="005E5064"/>
    <w:rsid w:val="005E5291"/>
    <w:rsid w:val="005E5CA7"/>
    <w:rsid w:val="005E6945"/>
    <w:rsid w:val="005E74D0"/>
    <w:rsid w:val="005F2530"/>
    <w:rsid w:val="005F3A00"/>
    <w:rsid w:val="005F3CE5"/>
    <w:rsid w:val="005F6669"/>
    <w:rsid w:val="005F715D"/>
    <w:rsid w:val="00603125"/>
    <w:rsid w:val="00610842"/>
    <w:rsid w:val="00610E70"/>
    <w:rsid w:val="00611500"/>
    <w:rsid w:val="00613837"/>
    <w:rsid w:val="00614440"/>
    <w:rsid w:val="00615C2D"/>
    <w:rsid w:val="00616382"/>
    <w:rsid w:val="0061682D"/>
    <w:rsid w:val="00616ACC"/>
    <w:rsid w:val="00617826"/>
    <w:rsid w:val="00617A0A"/>
    <w:rsid w:val="00620D66"/>
    <w:rsid w:val="00621F89"/>
    <w:rsid w:val="00622016"/>
    <w:rsid w:val="0062244F"/>
    <w:rsid w:val="00622901"/>
    <w:rsid w:val="00622E72"/>
    <w:rsid w:val="00624175"/>
    <w:rsid w:val="00625ED6"/>
    <w:rsid w:val="00630D74"/>
    <w:rsid w:val="00632C03"/>
    <w:rsid w:val="00634DB7"/>
    <w:rsid w:val="00635722"/>
    <w:rsid w:val="00635769"/>
    <w:rsid w:val="00636F00"/>
    <w:rsid w:val="00640D15"/>
    <w:rsid w:val="00640EE7"/>
    <w:rsid w:val="00641364"/>
    <w:rsid w:val="00641663"/>
    <w:rsid w:val="00641807"/>
    <w:rsid w:val="00641A10"/>
    <w:rsid w:val="0064239F"/>
    <w:rsid w:val="00647587"/>
    <w:rsid w:val="00647CD6"/>
    <w:rsid w:val="00651E77"/>
    <w:rsid w:val="00656E27"/>
    <w:rsid w:val="006600E8"/>
    <w:rsid w:val="006602EB"/>
    <w:rsid w:val="00661643"/>
    <w:rsid w:val="0066191E"/>
    <w:rsid w:val="00661955"/>
    <w:rsid w:val="00663589"/>
    <w:rsid w:val="00663892"/>
    <w:rsid w:val="00663A5C"/>
    <w:rsid w:val="00664B1D"/>
    <w:rsid w:val="0066607A"/>
    <w:rsid w:val="00666348"/>
    <w:rsid w:val="00666386"/>
    <w:rsid w:val="00666D04"/>
    <w:rsid w:val="006674B2"/>
    <w:rsid w:val="00667E4F"/>
    <w:rsid w:val="00670BD9"/>
    <w:rsid w:val="00670D39"/>
    <w:rsid w:val="00671167"/>
    <w:rsid w:val="00672D62"/>
    <w:rsid w:val="0067345F"/>
    <w:rsid w:val="0067361C"/>
    <w:rsid w:val="00675AED"/>
    <w:rsid w:val="006760F2"/>
    <w:rsid w:val="006764EF"/>
    <w:rsid w:val="00682C6D"/>
    <w:rsid w:val="00683061"/>
    <w:rsid w:val="006845A7"/>
    <w:rsid w:val="00685ED3"/>
    <w:rsid w:val="00686582"/>
    <w:rsid w:val="00686890"/>
    <w:rsid w:val="00686AF9"/>
    <w:rsid w:val="00686B81"/>
    <w:rsid w:val="00687570"/>
    <w:rsid w:val="006900C5"/>
    <w:rsid w:val="00693E0D"/>
    <w:rsid w:val="00694249"/>
    <w:rsid w:val="0069461D"/>
    <w:rsid w:val="006957E9"/>
    <w:rsid w:val="00696942"/>
    <w:rsid w:val="00696D76"/>
    <w:rsid w:val="00696E5A"/>
    <w:rsid w:val="00696F08"/>
    <w:rsid w:val="00697B9D"/>
    <w:rsid w:val="006A0E38"/>
    <w:rsid w:val="006A159F"/>
    <w:rsid w:val="006A15E9"/>
    <w:rsid w:val="006A1CAB"/>
    <w:rsid w:val="006A3A7A"/>
    <w:rsid w:val="006A502A"/>
    <w:rsid w:val="006B07C8"/>
    <w:rsid w:val="006B1194"/>
    <w:rsid w:val="006B2307"/>
    <w:rsid w:val="006B2743"/>
    <w:rsid w:val="006B2770"/>
    <w:rsid w:val="006B3E1E"/>
    <w:rsid w:val="006B4635"/>
    <w:rsid w:val="006B49EA"/>
    <w:rsid w:val="006B4DD0"/>
    <w:rsid w:val="006B690E"/>
    <w:rsid w:val="006B7584"/>
    <w:rsid w:val="006B764E"/>
    <w:rsid w:val="006B7FC5"/>
    <w:rsid w:val="006C0433"/>
    <w:rsid w:val="006C062C"/>
    <w:rsid w:val="006C7397"/>
    <w:rsid w:val="006C747D"/>
    <w:rsid w:val="006C77E5"/>
    <w:rsid w:val="006D0C9F"/>
    <w:rsid w:val="006D4010"/>
    <w:rsid w:val="006D46A3"/>
    <w:rsid w:val="006D4CF6"/>
    <w:rsid w:val="006D6138"/>
    <w:rsid w:val="006E12F4"/>
    <w:rsid w:val="006E1BB7"/>
    <w:rsid w:val="006E1FAF"/>
    <w:rsid w:val="006E2011"/>
    <w:rsid w:val="006E2343"/>
    <w:rsid w:val="006E25A9"/>
    <w:rsid w:val="006E2F11"/>
    <w:rsid w:val="006E3FD9"/>
    <w:rsid w:val="006E43DA"/>
    <w:rsid w:val="006E5A11"/>
    <w:rsid w:val="006E5E6B"/>
    <w:rsid w:val="006E713D"/>
    <w:rsid w:val="006E7580"/>
    <w:rsid w:val="006E7A7F"/>
    <w:rsid w:val="006F0FFA"/>
    <w:rsid w:val="006F26DD"/>
    <w:rsid w:val="006F3651"/>
    <w:rsid w:val="006F4E16"/>
    <w:rsid w:val="006F54FF"/>
    <w:rsid w:val="006F660B"/>
    <w:rsid w:val="006F68F6"/>
    <w:rsid w:val="006F6993"/>
    <w:rsid w:val="007017F1"/>
    <w:rsid w:val="00702038"/>
    <w:rsid w:val="00703FC6"/>
    <w:rsid w:val="00706AB4"/>
    <w:rsid w:val="00710343"/>
    <w:rsid w:val="00711F14"/>
    <w:rsid w:val="00712262"/>
    <w:rsid w:val="00712569"/>
    <w:rsid w:val="00713567"/>
    <w:rsid w:val="00714798"/>
    <w:rsid w:val="0071568C"/>
    <w:rsid w:val="00715AEB"/>
    <w:rsid w:val="00721C3B"/>
    <w:rsid w:val="00722523"/>
    <w:rsid w:val="0072266A"/>
    <w:rsid w:val="00723336"/>
    <w:rsid w:val="00723413"/>
    <w:rsid w:val="00725FAC"/>
    <w:rsid w:val="007263D8"/>
    <w:rsid w:val="00726674"/>
    <w:rsid w:val="0073025E"/>
    <w:rsid w:val="007314D1"/>
    <w:rsid w:val="00731FCD"/>
    <w:rsid w:val="00733402"/>
    <w:rsid w:val="00735132"/>
    <w:rsid w:val="00736777"/>
    <w:rsid w:val="007367A5"/>
    <w:rsid w:val="00736B1F"/>
    <w:rsid w:val="00736E80"/>
    <w:rsid w:val="00740BC6"/>
    <w:rsid w:val="00743344"/>
    <w:rsid w:val="00743C24"/>
    <w:rsid w:val="00745D07"/>
    <w:rsid w:val="0074622B"/>
    <w:rsid w:val="00746B41"/>
    <w:rsid w:val="0074749F"/>
    <w:rsid w:val="00747711"/>
    <w:rsid w:val="007479C9"/>
    <w:rsid w:val="00750E88"/>
    <w:rsid w:val="00751550"/>
    <w:rsid w:val="00753669"/>
    <w:rsid w:val="00753CBD"/>
    <w:rsid w:val="00754D39"/>
    <w:rsid w:val="00754EAF"/>
    <w:rsid w:val="00757B16"/>
    <w:rsid w:val="00761419"/>
    <w:rsid w:val="00762848"/>
    <w:rsid w:val="00762EEE"/>
    <w:rsid w:val="00763C54"/>
    <w:rsid w:val="007645C5"/>
    <w:rsid w:val="007648E3"/>
    <w:rsid w:val="007657C6"/>
    <w:rsid w:val="00766600"/>
    <w:rsid w:val="00766786"/>
    <w:rsid w:val="00766E79"/>
    <w:rsid w:val="00767287"/>
    <w:rsid w:val="00771757"/>
    <w:rsid w:val="007717ED"/>
    <w:rsid w:val="00772CAF"/>
    <w:rsid w:val="0077342B"/>
    <w:rsid w:val="00774A31"/>
    <w:rsid w:val="00774F9E"/>
    <w:rsid w:val="007768F0"/>
    <w:rsid w:val="007774FF"/>
    <w:rsid w:val="00777BE5"/>
    <w:rsid w:val="0078067A"/>
    <w:rsid w:val="00780B6F"/>
    <w:rsid w:val="00782AA6"/>
    <w:rsid w:val="007831EF"/>
    <w:rsid w:val="0078655C"/>
    <w:rsid w:val="00786EBF"/>
    <w:rsid w:val="00792BB9"/>
    <w:rsid w:val="00792E0F"/>
    <w:rsid w:val="00793024"/>
    <w:rsid w:val="007947DC"/>
    <w:rsid w:val="00796CC2"/>
    <w:rsid w:val="007A03CC"/>
    <w:rsid w:val="007A08C9"/>
    <w:rsid w:val="007A09B5"/>
    <w:rsid w:val="007A1C67"/>
    <w:rsid w:val="007A2673"/>
    <w:rsid w:val="007A4B26"/>
    <w:rsid w:val="007A63E0"/>
    <w:rsid w:val="007A6C54"/>
    <w:rsid w:val="007B05D2"/>
    <w:rsid w:val="007B1E6A"/>
    <w:rsid w:val="007B3936"/>
    <w:rsid w:val="007B4F22"/>
    <w:rsid w:val="007B6F85"/>
    <w:rsid w:val="007B7843"/>
    <w:rsid w:val="007C093D"/>
    <w:rsid w:val="007C0D28"/>
    <w:rsid w:val="007C0F71"/>
    <w:rsid w:val="007C1BD3"/>
    <w:rsid w:val="007C389D"/>
    <w:rsid w:val="007C3BC3"/>
    <w:rsid w:val="007C3F67"/>
    <w:rsid w:val="007C4B82"/>
    <w:rsid w:val="007C4EB0"/>
    <w:rsid w:val="007C58D0"/>
    <w:rsid w:val="007C6186"/>
    <w:rsid w:val="007C7BA8"/>
    <w:rsid w:val="007C7C37"/>
    <w:rsid w:val="007C7C99"/>
    <w:rsid w:val="007D14F1"/>
    <w:rsid w:val="007D1CD9"/>
    <w:rsid w:val="007D1E35"/>
    <w:rsid w:val="007D1FF6"/>
    <w:rsid w:val="007D203D"/>
    <w:rsid w:val="007D2140"/>
    <w:rsid w:val="007D2696"/>
    <w:rsid w:val="007D2CF9"/>
    <w:rsid w:val="007D2E47"/>
    <w:rsid w:val="007D3326"/>
    <w:rsid w:val="007D33B6"/>
    <w:rsid w:val="007D5344"/>
    <w:rsid w:val="007D53B2"/>
    <w:rsid w:val="007D53EC"/>
    <w:rsid w:val="007D5CD8"/>
    <w:rsid w:val="007D5F5C"/>
    <w:rsid w:val="007D68A0"/>
    <w:rsid w:val="007D6E08"/>
    <w:rsid w:val="007D79E8"/>
    <w:rsid w:val="007E0F40"/>
    <w:rsid w:val="007E16AF"/>
    <w:rsid w:val="007E1C95"/>
    <w:rsid w:val="007E1F78"/>
    <w:rsid w:val="007E300A"/>
    <w:rsid w:val="007E308C"/>
    <w:rsid w:val="007E3722"/>
    <w:rsid w:val="007E385C"/>
    <w:rsid w:val="007E40D0"/>
    <w:rsid w:val="007E4B6D"/>
    <w:rsid w:val="007E571F"/>
    <w:rsid w:val="007E610D"/>
    <w:rsid w:val="007E66F6"/>
    <w:rsid w:val="007E6D90"/>
    <w:rsid w:val="007E78F9"/>
    <w:rsid w:val="007F1C6A"/>
    <w:rsid w:val="007F2348"/>
    <w:rsid w:val="007F2D66"/>
    <w:rsid w:val="007F370D"/>
    <w:rsid w:val="007F40D9"/>
    <w:rsid w:val="007F494A"/>
    <w:rsid w:val="007F5824"/>
    <w:rsid w:val="007F7E22"/>
    <w:rsid w:val="008007FB"/>
    <w:rsid w:val="0080279A"/>
    <w:rsid w:val="00802B95"/>
    <w:rsid w:val="0080306F"/>
    <w:rsid w:val="00804E7A"/>
    <w:rsid w:val="0080548F"/>
    <w:rsid w:val="00806C4B"/>
    <w:rsid w:val="0080794C"/>
    <w:rsid w:val="00807B6A"/>
    <w:rsid w:val="00812BC0"/>
    <w:rsid w:val="008130CE"/>
    <w:rsid w:val="00814919"/>
    <w:rsid w:val="008159E5"/>
    <w:rsid w:val="00815FFA"/>
    <w:rsid w:val="0081605C"/>
    <w:rsid w:val="008213C0"/>
    <w:rsid w:val="00821C83"/>
    <w:rsid w:val="00822DCC"/>
    <w:rsid w:val="00823BAE"/>
    <w:rsid w:val="00823F13"/>
    <w:rsid w:val="008254BE"/>
    <w:rsid w:val="0083068B"/>
    <w:rsid w:val="00830938"/>
    <w:rsid w:val="00831CD3"/>
    <w:rsid w:val="00832924"/>
    <w:rsid w:val="00832C66"/>
    <w:rsid w:val="008334A6"/>
    <w:rsid w:val="00833B53"/>
    <w:rsid w:val="00835602"/>
    <w:rsid w:val="008358FB"/>
    <w:rsid w:val="00835EBE"/>
    <w:rsid w:val="0084128E"/>
    <w:rsid w:val="0084185B"/>
    <w:rsid w:val="008427CC"/>
    <w:rsid w:val="0084392E"/>
    <w:rsid w:val="00843FB4"/>
    <w:rsid w:val="00844667"/>
    <w:rsid w:val="00847178"/>
    <w:rsid w:val="008472BC"/>
    <w:rsid w:val="008477EC"/>
    <w:rsid w:val="00847A83"/>
    <w:rsid w:val="00850DAF"/>
    <w:rsid w:val="00850E66"/>
    <w:rsid w:val="00852984"/>
    <w:rsid w:val="0085568B"/>
    <w:rsid w:val="0086035E"/>
    <w:rsid w:val="00860FBF"/>
    <w:rsid w:val="00863392"/>
    <w:rsid w:val="008634E9"/>
    <w:rsid w:val="00863AAC"/>
    <w:rsid w:val="00863D38"/>
    <w:rsid w:val="008647D0"/>
    <w:rsid w:val="00864DF2"/>
    <w:rsid w:val="00865EF8"/>
    <w:rsid w:val="008660CD"/>
    <w:rsid w:val="008668AA"/>
    <w:rsid w:val="00866BA4"/>
    <w:rsid w:val="0086711D"/>
    <w:rsid w:val="008673BF"/>
    <w:rsid w:val="008677BA"/>
    <w:rsid w:val="0087041A"/>
    <w:rsid w:val="0087184B"/>
    <w:rsid w:val="00871F3D"/>
    <w:rsid w:val="00872622"/>
    <w:rsid w:val="00872AC6"/>
    <w:rsid w:val="00872DC1"/>
    <w:rsid w:val="00874318"/>
    <w:rsid w:val="00874373"/>
    <w:rsid w:val="00874E90"/>
    <w:rsid w:val="008757B5"/>
    <w:rsid w:val="00876116"/>
    <w:rsid w:val="00876B2E"/>
    <w:rsid w:val="008823EA"/>
    <w:rsid w:val="008825A8"/>
    <w:rsid w:val="0088334A"/>
    <w:rsid w:val="00883FCA"/>
    <w:rsid w:val="008853E2"/>
    <w:rsid w:val="00886AFB"/>
    <w:rsid w:val="00886F0F"/>
    <w:rsid w:val="008878E4"/>
    <w:rsid w:val="00887EA2"/>
    <w:rsid w:val="00890536"/>
    <w:rsid w:val="008912FA"/>
    <w:rsid w:val="00892372"/>
    <w:rsid w:val="008929E7"/>
    <w:rsid w:val="00893649"/>
    <w:rsid w:val="008A1B3E"/>
    <w:rsid w:val="008A21D3"/>
    <w:rsid w:val="008A23C8"/>
    <w:rsid w:val="008A25E5"/>
    <w:rsid w:val="008A2881"/>
    <w:rsid w:val="008A3475"/>
    <w:rsid w:val="008A567C"/>
    <w:rsid w:val="008A6ADA"/>
    <w:rsid w:val="008B0C04"/>
    <w:rsid w:val="008B179E"/>
    <w:rsid w:val="008B1CF8"/>
    <w:rsid w:val="008B2475"/>
    <w:rsid w:val="008B262E"/>
    <w:rsid w:val="008B4AC0"/>
    <w:rsid w:val="008B65B8"/>
    <w:rsid w:val="008B6CEE"/>
    <w:rsid w:val="008B703B"/>
    <w:rsid w:val="008B7902"/>
    <w:rsid w:val="008B79B5"/>
    <w:rsid w:val="008B7ECE"/>
    <w:rsid w:val="008C0619"/>
    <w:rsid w:val="008C0794"/>
    <w:rsid w:val="008C19C0"/>
    <w:rsid w:val="008C2318"/>
    <w:rsid w:val="008C3AC6"/>
    <w:rsid w:val="008C3D0A"/>
    <w:rsid w:val="008C5559"/>
    <w:rsid w:val="008C5606"/>
    <w:rsid w:val="008C5B0C"/>
    <w:rsid w:val="008C688A"/>
    <w:rsid w:val="008C76E7"/>
    <w:rsid w:val="008D0169"/>
    <w:rsid w:val="008D1FB1"/>
    <w:rsid w:val="008D38AD"/>
    <w:rsid w:val="008D4C5B"/>
    <w:rsid w:val="008D5685"/>
    <w:rsid w:val="008D5724"/>
    <w:rsid w:val="008D6F47"/>
    <w:rsid w:val="008D730B"/>
    <w:rsid w:val="008D7801"/>
    <w:rsid w:val="008D78B6"/>
    <w:rsid w:val="008D7AB1"/>
    <w:rsid w:val="008E1C76"/>
    <w:rsid w:val="008E23A8"/>
    <w:rsid w:val="008E337C"/>
    <w:rsid w:val="008E3782"/>
    <w:rsid w:val="008E54E5"/>
    <w:rsid w:val="008E5922"/>
    <w:rsid w:val="008E5E20"/>
    <w:rsid w:val="008F0083"/>
    <w:rsid w:val="008F2831"/>
    <w:rsid w:val="008F41EB"/>
    <w:rsid w:val="008F5D32"/>
    <w:rsid w:val="008F61DA"/>
    <w:rsid w:val="008F6562"/>
    <w:rsid w:val="008F6FCA"/>
    <w:rsid w:val="008F747D"/>
    <w:rsid w:val="008F7C3E"/>
    <w:rsid w:val="009020A6"/>
    <w:rsid w:val="009029B7"/>
    <w:rsid w:val="0090628D"/>
    <w:rsid w:val="00910D4D"/>
    <w:rsid w:val="00910E86"/>
    <w:rsid w:val="00910F8D"/>
    <w:rsid w:val="00911F88"/>
    <w:rsid w:val="0091210A"/>
    <w:rsid w:val="00912470"/>
    <w:rsid w:val="0091385A"/>
    <w:rsid w:val="009139C5"/>
    <w:rsid w:val="00913C7B"/>
    <w:rsid w:val="00916761"/>
    <w:rsid w:val="00916E04"/>
    <w:rsid w:val="0091774C"/>
    <w:rsid w:val="00920142"/>
    <w:rsid w:val="00920F94"/>
    <w:rsid w:val="00921CAD"/>
    <w:rsid w:val="00922DB5"/>
    <w:rsid w:val="0092516F"/>
    <w:rsid w:val="009259FB"/>
    <w:rsid w:val="00926F30"/>
    <w:rsid w:val="009305F0"/>
    <w:rsid w:val="00930FF1"/>
    <w:rsid w:val="00931C87"/>
    <w:rsid w:val="00932516"/>
    <w:rsid w:val="0093326D"/>
    <w:rsid w:val="00933B82"/>
    <w:rsid w:val="009371CF"/>
    <w:rsid w:val="00937438"/>
    <w:rsid w:val="00937766"/>
    <w:rsid w:val="0094043E"/>
    <w:rsid w:val="0094280F"/>
    <w:rsid w:val="009441A4"/>
    <w:rsid w:val="00944752"/>
    <w:rsid w:val="0094569E"/>
    <w:rsid w:val="0094589D"/>
    <w:rsid w:val="0094620E"/>
    <w:rsid w:val="00950786"/>
    <w:rsid w:val="00952208"/>
    <w:rsid w:val="009538F3"/>
    <w:rsid w:val="00955187"/>
    <w:rsid w:val="00955767"/>
    <w:rsid w:val="00955F3C"/>
    <w:rsid w:val="00955F65"/>
    <w:rsid w:val="00956A0E"/>
    <w:rsid w:val="00956D1C"/>
    <w:rsid w:val="0095759C"/>
    <w:rsid w:val="00957D8D"/>
    <w:rsid w:val="00957EBB"/>
    <w:rsid w:val="009632D3"/>
    <w:rsid w:val="00964EEB"/>
    <w:rsid w:val="00965963"/>
    <w:rsid w:val="00970250"/>
    <w:rsid w:val="0097067C"/>
    <w:rsid w:val="00970FB6"/>
    <w:rsid w:val="00972C42"/>
    <w:rsid w:val="00973522"/>
    <w:rsid w:val="009746E2"/>
    <w:rsid w:val="00974CFF"/>
    <w:rsid w:val="00975D5C"/>
    <w:rsid w:val="00975FBB"/>
    <w:rsid w:val="00976407"/>
    <w:rsid w:val="00976C88"/>
    <w:rsid w:val="00977025"/>
    <w:rsid w:val="0098001D"/>
    <w:rsid w:val="00980D18"/>
    <w:rsid w:val="0098145F"/>
    <w:rsid w:val="0098184B"/>
    <w:rsid w:val="009821CE"/>
    <w:rsid w:val="00982220"/>
    <w:rsid w:val="00982FE5"/>
    <w:rsid w:val="00984AE1"/>
    <w:rsid w:val="00985064"/>
    <w:rsid w:val="009870C6"/>
    <w:rsid w:val="00987150"/>
    <w:rsid w:val="009873F0"/>
    <w:rsid w:val="009878EA"/>
    <w:rsid w:val="00990140"/>
    <w:rsid w:val="009910B5"/>
    <w:rsid w:val="009940A9"/>
    <w:rsid w:val="00994B4A"/>
    <w:rsid w:val="00994EA6"/>
    <w:rsid w:val="00995359"/>
    <w:rsid w:val="00995450"/>
    <w:rsid w:val="009959F1"/>
    <w:rsid w:val="00997307"/>
    <w:rsid w:val="009A0532"/>
    <w:rsid w:val="009A1AE2"/>
    <w:rsid w:val="009A313B"/>
    <w:rsid w:val="009A327D"/>
    <w:rsid w:val="009A3D91"/>
    <w:rsid w:val="009A5FC0"/>
    <w:rsid w:val="009A6042"/>
    <w:rsid w:val="009B0910"/>
    <w:rsid w:val="009B1256"/>
    <w:rsid w:val="009B1F7D"/>
    <w:rsid w:val="009B42D7"/>
    <w:rsid w:val="009B51A7"/>
    <w:rsid w:val="009B53D6"/>
    <w:rsid w:val="009B59D5"/>
    <w:rsid w:val="009B5A06"/>
    <w:rsid w:val="009B5C47"/>
    <w:rsid w:val="009B6A25"/>
    <w:rsid w:val="009B7A2B"/>
    <w:rsid w:val="009C244F"/>
    <w:rsid w:val="009C3FEA"/>
    <w:rsid w:val="009C4327"/>
    <w:rsid w:val="009C646B"/>
    <w:rsid w:val="009D154E"/>
    <w:rsid w:val="009D31F0"/>
    <w:rsid w:val="009D329F"/>
    <w:rsid w:val="009D47F3"/>
    <w:rsid w:val="009D4AA2"/>
    <w:rsid w:val="009D56A3"/>
    <w:rsid w:val="009D6BDB"/>
    <w:rsid w:val="009D6F2F"/>
    <w:rsid w:val="009D6F5B"/>
    <w:rsid w:val="009E02D6"/>
    <w:rsid w:val="009E0574"/>
    <w:rsid w:val="009E1EB4"/>
    <w:rsid w:val="009E23CD"/>
    <w:rsid w:val="009E60D2"/>
    <w:rsid w:val="009E6413"/>
    <w:rsid w:val="009E68F2"/>
    <w:rsid w:val="009E798F"/>
    <w:rsid w:val="009E7AFB"/>
    <w:rsid w:val="009E7C0F"/>
    <w:rsid w:val="009F19CA"/>
    <w:rsid w:val="009F1B95"/>
    <w:rsid w:val="009F27C6"/>
    <w:rsid w:val="009F2FBB"/>
    <w:rsid w:val="009F5946"/>
    <w:rsid w:val="009F5F38"/>
    <w:rsid w:val="009F65B9"/>
    <w:rsid w:val="009F66CB"/>
    <w:rsid w:val="009F68A0"/>
    <w:rsid w:val="009F7351"/>
    <w:rsid w:val="00A00223"/>
    <w:rsid w:val="00A012F0"/>
    <w:rsid w:val="00A02ED2"/>
    <w:rsid w:val="00A0344D"/>
    <w:rsid w:val="00A03EC5"/>
    <w:rsid w:val="00A03EC7"/>
    <w:rsid w:val="00A048CA"/>
    <w:rsid w:val="00A07968"/>
    <w:rsid w:val="00A10972"/>
    <w:rsid w:val="00A10C81"/>
    <w:rsid w:val="00A11D58"/>
    <w:rsid w:val="00A14BC9"/>
    <w:rsid w:val="00A157E8"/>
    <w:rsid w:val="00A16219"/>
    <w:rsid w:val="00A1674A"/>
    <w:rsid w:val="00A174BF"/>
    <w:rsid w:val="00A21A69"/>
    <w:rsid w:val="00A22673"/>
    <w:rsid w:val="00A24182"/>
    <w:rsid w:val="00A25493"/>
    <w:rsid w:val="00A254AA"/>
    <w:rsid w:val="00A25816"/>
    <w:rsid w:val="00A25C0C"/>
    <w:rsid w:val="00A264FE"/>
    <w:rsid w:val="00A27685"/>
    <w:rsid w:val="00A3172B"/>
    <w:rsid w:val="00A347E1"/>
    <w:rsid w:val="00A34DBB"/>
    <w:rsid w:val="00A35881"/>
    <w:rsid w:val="00A36FF5"/>
    <w:rsid w:val="00A37179"/>
    <w:rsid w:val="00A37208"/>
    <w:rsid w:val="00A43184"/>
    <w:rsid w:val="00A43229"/>
    <w:rsid w:val="00A45828"/>
    <w:rsid w:val="00A460AF"/>
    <w:rsid w:val="00A46593"/>
    <w:rsid w:val="00A46663"/>
    <w:rsid w:val="00A4754E"/>
    <w:rsid w:val="00A47752"/>
    <w:rsid w:val="00A5061B"/>
    <w:rsid w:val="00A51821"/>
    <w:rsid w:val="00A5253D"/>
    <w:rsid w:val="00A54577"/>
    <w:rsid w:val="00A54A23"/>
    <w:rsid w:val="00A552CA"/>
    <w:rsid w:val="00A55BC3"/>
    <w:rsid w:val="00A56F72"/>
    <w:rsid w:val="00A60C6F"/>
    <w:rsid w:val="00A61F68"/>
    <w:rsid w:val="00A63510"/>
    <w:rsid w:val="00A63652"/>
    <w:rsid w:val="00A64613"/>
    <w:rsid w:val="00A65AAB"/>
    <w:rsid w:val="00A65BB7"/>
    <w:rsid w:val="00A65C85"/>
    <w:rsid w:val="00A65E68"/>
    <w:rsid w:val="00A67134"/>
    <w:rsid w:val="00A673DB"/>
    <w:rsid w:val="00A70BD9"/>
    <w:rsid w:val="00A741CF"/>
    <w:rsid w:val="00A7421D"/>
    <w:rsid w:val="00A74FB9"/>
    <w:rsid w:val="00A7564E"/>
    <w:rsid w:val="00A763A2"/>
    <w:rsid w:val="00A7731C"/>
    <w:rsid w:val="00A77D69"/>
    <w:rsid w:val="00A80666"/>
    <w:rsid w:val="00A80EC9"/>
    <w:rsid w:val="00A84AB3"/>
    <w:rsid w:val="00A855DD"/>
    <w:rsid w:val="00A86573"/>
    <w:rsid w:val="00A90C2A"/>
    <w:rsid w:val="00A91921"/>
    <w:rsid w:val="00A92182"/>
    <w:rsid w:val="00A9367D"/>
    <w:rsid w:val="00A94E01"/>
    <w:rsid w:val="00A94FF5"/>
    <w:rsid w:val="00A972F8"/>
    <w:rsid w:val="00A97959"/>
    <w:rsid w:val="00AA0DB8"/>
    <w:rsid w:val="00AA214B"/>
    <w:rsid w:val="00AA2E78"/>
    <w:rsid w:val="00AA43CB"/>
    <w:rsid w:val="00AA450E"/>
    <w:rsid w:val="00AA4882"/>
    <w:rsid w:val="00AA571F"/>
    <w:rsid w:val="00AA68AD"/>
    <w:rsid w:val="00AA75C6"/>
    <w:rsid w:val="00AB0399"/>
    <w:rsid w:val="00AB1606"/>
    <w:rsid w:val="00AB1892"/>
    <w:rsid w:val="00AB21D3"/>
    <w:rsid w:val="00AB3179"/>
    <w:rsid w:val="00AB4D01"/>
    <w:rsid w:val="00AB587C"/>
    <w:rsid w:val="00AB6B37"/>
    <w:rsid w:val="00AB6D97"/>
    <w:rsid w:val="00AB7448"/>
    <w:rsid w:val="00AB7F28"/>
    <w:rsid w:val="00AC04DE"/>
    <w:rsid w:val="00AC6EBE"/>
    <w:rsid w:val="00AC6F2E"/>
    <w:rsid w:val="00AC7166"/>
    <w:rsid w:val="00AC7168"/>
    <w:rsid w:val="00AC762B"/>
    <w:rsid w:val="00AC7A82"/>
    <w:rsid w:val="00AD109D"/>
    <w:rsid w:val="00AD245E"/>
    <w:rsid w:val="00AD44EE"/>
    <w:rsid w:val="00AD4F78"/>
    <w:rsid w:val="00AD50E0"/>
    <w:rsid w:val="00AD60F7"/>
    <w:rsid w:val="00AD6C52"/>
    <w:rsid w:val="00AD7C4D"/>
    <w:rsid w:val="00AE0AEB"/>
    <w:rsid w:val="00AE0ECA"/>
    <w:rsid w:val="00AE12BB"/>
    <w:rsid w:val="00AE1367"/>
    <w:rsid w:val="00AE3666"/>
    <w:rsid w:val="00AE3AD9"/>
    <w:rsid w:val="00AE69A5"/>
    <w:rsid w:val="00AE7FC4"/>
    <w:rsid w:val="00AF132D"/>
    <w:rsid w:val="00AF23FC"/>
    <w:rsid w:val="00AF26CA"/>
    <w:rsid w:val="00AF3979"/>
    <w:rsid w:val="00AF4028"/>
    <w:rsid w:val="00AF4FC5"/>
    <w:rsid w:val="00AF5B78"/>
    <w:rsid w:val="00AF7515"/>
    <w:rsid w:val="00AF7FE9"/>
    <w:rsid w:val="00B00358"/>
    <w:rsid w:val="00B02FA6"/>
    <w:rsid w:val="00B0319B"/>
    <w:rsid w:val="00B047B7"/>
    <w:rsid w:val="00B059A8"/>
    <w:rsid w:val="00B076F1"/>
    <w:rsid w:val="00B10EF6"/>
    <w:rsid w:val="00B10F76"/>
    <w:rsid w:val="00B12FEA"/>
    <w:rsid w:val="00B13C34"/>
    <w:rsid w:val="00B156A6"/>
    <w:rsid w:val="00B16395"/>
    <w:rsid w:val="00B17395"/>
    <w:rsid w:val="00B20E8E"/>
    <w:rsid w:val="00B21163"/>
    <w:rsid w:val="00B21CBD"/>
    <w:rsid w:val="00B22696"/>
    <w:rsid w:val="00B23065"/>
    <w:rsid w:val="00B27145"/>
    <w:rsid w:val="00B27599"/>
    <w:rsid w:val="00B34422"/>
    <w:rsid w:val="00B3582C"/>
    <w:rsid w:val="00B363D3"/>
    <w:rsid w:val="00B37153"/>
    <w:rsid w:val="00B37252"/>
    <w:rsid w:val="00B401BA"/>
    <w:rsid w:val="00B41399"/>
    <w:rsid w:val="00B4191E"/>
    <w:rsid w:val="00B41D8A"/>
    <w:rsid w:val="00B43203"/>
    <w:rsid w:val="00B45A8B"/>
    <w:rsid w:val="00B468E7"/>
    <w:rsid w:val="00B5388A"/>
    <w:rsid w:val="00B53D41"/>
    <w:rsid w:val="00B558E3"/>
    <w:rsid w:val="00B55AD9"/>
    <w:rsid w:val="00B55E62"/>
    <w:rsid w:val="00B5768C"/>
    <w:rsid w:val="00B57E69"/>
    <w:rsid w:val="00B60FE4"/>
    <w:rsid w:val="00B625EA"/>
    <w:rsid w:val="00B6289D"/>
    <w:rsid w:val="00B63260"/>
    <w:rsid w:val="00B63398"/>
    <w:rsid w:val="00B64939"/>
    <w:rsid w:val="00B6586C"/>
    <w:rsid w:val="00B65CCA"/>
    <w:rsid w:val="00B66C84"/>
    <w:rsid w:val="00B705EC"/>
    <w:rsid w:val="00B70F52"/>
    <w:rsid w:val="00B73677"/>
    <w:rsid w:val="00B736AD"/>
    <w:rsid w:val="00B77964"/>
    <w:rsid w:val="00B8001D"/>
    <w:rsid w:val="00B80F4A"/>
    <w:rsid w:val="00B813D2"/>
    <w:rsid w:val="00B821C9"/>
    <w:rsid w:val="00B82487"/>
    <w:rsid w:val="00B85067"/>
    <w:rsid w:val="00B85452"/>
    <w:rsid w:val="00B8568C"/>
    <w:rsid w:val="00B86B48"/>
    <w:rsid w:val="00B877B2"/>
    <w:rsid w:val="00B87C96"/>
    <w:rsid w:val="00B90352"/>
    <w:rsid w:val="00B9388C"/>
    <w:rsid w:val="00B94ADB"/>
    <w:rsid w:val="00B96299"/>
    <w:rsid w:val="00B96D50"/>
    <w:rsid w:val="00BA05BC"/>
    <w:rsid w:val="00BA18DE"/>
    <w:rsid w:val="00BA5C15"/>
    <w:rsid w:val="00BA6ABE"/>
    <w:rsid w:val="00BA7418"/>
    <w:rsid w:val="00BA7BA3"/>
    <w:rsid w:val="00BA7EA9"/>
    <w:rsid w:val="00BB0130"/>
    <w:rsid w:val="00BB13E2"/>
    <w:rsid w:val="00BB1534"/>
    <w:rsid w:val="00BB15F5"/>
    <w:rsid w:val="00BB19CF"/>
    <w:rsid w:val="00BB23A3"/>
    <w:rsid w:val="00BB449D"/>
    <w:rsid w:val="00BB472D"/>
    <w:rsid w:val="00BB47B1"/>
    <w:rsid w:val="00BB5E75"/>
    <w:rsid w:val="00BB67DC"/>
    <w:rsid w:val="00BB71B0"/>
    <w:rsid w:val="00BC04F9"/>
    <w:rsid w:val="00BC1B9E"/>
    <w:rsid w:val="00BC1C3F"/>
    <w:rsid w:val="00BC1CDF"/>
    <w:rsid w:val="00BC4A07"/>
    <w:rsid w:val="00BC5933"/>
    <w:rsid w:val="00BC6094"/>
    <w:rsid w:val="00BD0797"/>
    <w:rsid w:val="00BD1018"/>
    <w:rsid w:val="00BD1D2A"/>
    <w:rsid w:val="00BD2F69"/>
    <w:rsid w:val="00BD363E"/>
    <w:rsid w:val="00BD3A2F"/>
    <w:rsid w:val="00BD46E4"/>
    <w:rsid w:val="00BD4879"/>
    <w:rsid w:val="00BD5688"/>
    <w:rsid w:val="00BD5B20"/>
    <w:rsid w:val="00BD6906"/>
    <w:rsid w:val="00BD7C0E"/>
    <w:rsid w:val="00BE0C0A"/>
    <w:rsid w:val="00BE14A0"/>
    <w:rsid w:val="00BE1AB4"/>
    <w:rsid w:val="00BE3A35"/>
    <w:rsid w:val="00BE454C"/>
    <w:rsid w:val="00BE45C4"/>
    <w:rsid w:val="00BE713E"/>
    <w:rsid w:val="00BF0F77"/>
    <w:rsid w:val="00BF194E"/>
    <w:rsid w:val="00BF1D93"/>
    <w:rsid w:val="00BF2552"/>
    <w:rsid w:val="00BF3379"/>
    <w:rsid w:val="00BF367C"/>
    <w:rsid w:val="00BF3CE2"/>
    <w:rsid w:val="00BF3F4F"/>
    <w:rsid w:val="00BF4319"/>
    <w:rsid w:val="00BF43C8"/>
    <w:rsid w:val="00BF6821"/>
    <w:rsid w:val="00BF7AE6"/>
    <w:rsid w:val="00BF7B6E"/>
    <w:rsid w:val="00C002B5"/>
    <w:rsid w:val="00C00D1D"/>
    <w:rsid w:val="00C012B2"/>
    <w:rsid w:val="00C0359A"/>
    <w:rsid w:val="00C03782"/>
    <w:rsid w:val="00C046B4"/>
    <w:rsid w:val="00C047C8"/>
    <w:rsid w:val="00C04CE0"/>
    <w:rsid w:val="00C07370"/>
    <w:rsid w:val="00C11454"/>
    <w:rsid w:val="00C1174D"/>
    <w:rsid w:val="00C11B8F"/>
    <w:rsid w:val="00C135DC"/>
    <w:rsid w:val="00C147EC"/>
    <w:rsid w:val="00C1517A"/>
    <w:rsid w:val="00C1655D"/>
    <w:rsid w:val="00C168B0"/>
    <w:rsid w:val="00C172A7"/>
    <w:rsid w:val="00C17438"/>
    <w:rsid w:val="00C200E4"/>
    <w:rsid w:val="00C2291E"/>
    <w:rsid w:val="00C238BB"/>
    <w:rsid w:val="00C25CCA"/>
    <w:rsid w:val="00C2657D"/>
    <w:rsid w:val="00C26F80"/>
    <w:rsid w:val="00C27D05"/>
    <w:rsid w:val="00C31E50"/>
    <w:rsid w:val="00C32D88"/>
    <w:rsid w:val="00C34075"/>
    <w:rsid w:val="00C340EE"/>
    <w:rsid w:val="00C34B3B"/>
    <w:rsid w:val="00C34CBE"/>
    <w:rsid w:val="00C379FD"/>
    <w:rsid w:val="00C402C5"/>
    <w:rsid w:val="00C40D03"/>
    <w:rsid w:val="00C4159A"/>
    <w:rsid w:val="00C4431C"/>
    <w:rsid w:val="00C45008"/>
    <w:rsid w:val="00C45DF7"/>
    <w:rsid w:val="00C4693F"/>
    <w:rsid w:val="00C47228"/>
    <w:rsid w:val="00C54E88"/>
    <w:rsid w:val="00C55628"/>
    <w:rsid w:val="00C560D2"/>
    <w:rsid w:val="00C56E89"/>
    <w:rsid w:val="00C56F42"/>
    <w:rsid w:val="00C607DB"/>
    <w:rsid w:val="00C63724"/>
    <w:rsid w:val="00C63FD3"/>
    <w:rsid w:val="00C649B5"/>
    <w:rsid w:val="00C64C22"/>
    <w:rsid w:val="00C65672"/>
    <w:rsid w:val="00C65745"/>
    <w:rsid w:val="00C66A87"/>
    <w:rsid w:val="00C728F6"/>
    <w:rsid w:val="00C72929"/>
    <w:rsid w:val="00C749E0"/>
    <w:rsid w:val="00C76DAA"/>
    <w:rsid w:val="00C77583"/>
    <w:rsid w:val="00C77D2A"/>
    <w:rsid w:val="00C77EAB"/>
    <w:rsid w:val="00C816A9"/>
    <w:rsid w:val="00C81BC3"/>
    <w:rsid w:val="00C81D28"/>
    <w:rsid w:val="00C83739"/>
    <w:rsid w:val="00C84905"/>
    <w:rsid w:val="00C87605"/>
    <w:rsid w:val="00C9020B"/>
    <w:rsid w:val="00C915C5"/>
    <w:rsid w:val="00C91B70"/>
    <w:rsid w:val="00C9267E"/>
    <w:rsid w:val="00C93A4E"/>
    <w:rsid w:val="00C96808"/>
    <w:rsid w:val="00C9687C"/>
    <w:rsid w:val="00CA075B"/>
    <w:rsid w:val="00CA0CE9"/>
    <w:rsid w:val="00CA1939"/>
    <w:rsid w:val="00CA3309"/>
    <w:rsid w:val="00CA5B81"/>
    <w:rsid w:val="00CA7CD9"/>
    <w:rsid w:val="00CA7EF8"/>
    <w:rsid w:val="00CB1A45"/>
    <w:rsid w:val="00CB1D8B"/>
    <w:rsid w:val="00CB1E67"/>
    <w:rsid w:val="00CB3C1C"/>
    <w:rsid w:val="00CB5E27"/>
    <w:rsid w:val="00CB6086"/>
    <w:rsid w:val="00CB6224"/>
    <w:rsid w:val="00CC04B9"/>
    <w:rsid w:val="00CC08BB"/>
    <w:rsid w:val="00CC0D57"/>
    <w:rsid w:val="00CC1F40"/>
    <w:rsid w:val="00CC2DBB"/>
    <w:rsid w:val="00CC2E70"/>
    <w:rsid w:val="00CC5234"/>
    <w:rsid w:val="00CC71D1"/>
    <w:rsid w:val="00CC7E52"/>
    <w:rsid w:val="00CD0586"/>
    <w:rsid w:val="00CD0F59"/>
    <w:rsid w:val="00CD285E"/>
    <w:rsid w:val="00CD2E73"/>
    <w:rsid w:val="00CD3B13"/>
    <w:rsid w:val="00CD57CB"/>
    <w:rsid w:val="00CD5FEB"/>
    <w:rsid w:val="00CD66BE"/>
    <w:rsid w:val="00CD7F24"/>
    <w:rsid w:val="00CD7FAF"/>
    <w:rsid w:val="00CE1903"/>
    <w:rsid w:val="00CE6425"/>
    <w:rsid w:val="00CE6981"/>
    <w:rsid w:val="00CE757A"/>
    <w:rsid w:val="00CE7A56"/>
    <w:rsid w:val="00CF05AB"/>
    <w:rsid w:val="00CF0A5C"/>
    <w:rsid w:val="00CF0D2C"/>
    <w:rsid w:val="00CF36E1"/>
    <w:rsid w:val="00CF4D5B"/>
    <w:rsid w:val="00CF528F"/>
    <w:rsid w:val="00CF5E09"/>
    <w:rsid w:val="00CF722F"/>
    <w:rsid w:val="00D00F61"/>
    <w:rsid w:val="00D037EA"/>
    <w:rsid w:val="00D06E1D"/>
    <w:rsid w:val="00D075CC"/>
    <w:rsid w:val="00D076F4"/>
    <w:rsid w:val="00D10F0E"/>
    <w:rsid w:val="00D141AC"/>
    <w:rsid w:val="00D14418"/>
    <w:rsid w:val="00D15591"/>
    <w:rsid w:val="00D15CF7"/>
    <w:rsid w:val="00D16992"/>
    <w:rsid w:val="00D20244"/>
    <w:rsid w:val="00D20336"/>
    <w:rsid w:val="00D22146"/>
    <w:rsid w:val="00D23C30"/>
    <w:rsid w:val="00D23E23"/>
    <w:rsid w:val="00D2431D"/>
    <w:rsid w:val="00D24466"/>
    <w:rsid w:val="00D245A8"/>
    <w:rsid w:val="00D24EED"/>
    <w:rsid w:val="00D26115"/>
    <w:rsid w:val="00D26470"/>
    <w:rsid w:val="00D30B61"/>
    <w:rsid w:val="00D3135E"/>
    <w:rsid w:val="00D32AEC"/>
    <w:rsid w:val="00D33628"/>
    <w:rsid w:val="00D34969"/>
    <w:rsid w:val="00D34CCB"/>
    <w:rsid w:val="00D35352"/>
    <w:rsid w:val="00D36FF2"/>
    <w:rsid w:val="00D37898"/>
    <w:rsid w:val="00D40DC4"/>
    <w:rsid w:val="00D40E71"/>
    <w:rsid w:val="00D4315D"/>
    <w:rsid w:val="00D45ADE"/>
    <w:rsid w:val="00D469C8"/>
    <w:rsid w:val="00D46A6A"/>
    <w:rsid w:val="00D510AC"/>
    <w:rsid w:val="00D516BC"/>
    <w:rsid w:val="00D51D01"/>
    <w:rsid w:val="00D53106"/>
    <w:rsid w:val="00D600AB"/>
    <w:rsid w:val="00D6161A"/>
    <w:rsid w:val="00D63A04"/>
    <w:rsid w:val="00D64010"/>
    <w:rsid w:val="00D64E9E"/>
    <w:rsid w:val="00D65EB4"/>
    <w:rsid w:val="00D66E12"/>
    <w:rsid w:val="00D672A2"/>
    <w:rsid w:val="00D70416"/>
    <w:rsid w:val="00D71B54"/>
    <w:rsid w:val="00D71CA7"/>
    <w:rsid w:val="00D71F1F"/>
    <w:rsid w:val="00D7256B"/>
    <w:rsid w:val="00D72DD2"/>
    <w:rsid w:val="00D7317C"/>
    <w:rsid w:val="00D75357"/>
    <w:rsid w:val="00D7722E"/>
    <w:rsid w:val="00D821DE"/>
    <w:rsid w:val="00D82CBB"/>
    <w:rsid w:val="00D841AB"/>
    <w:rsid w:val="00D84FD1"/>
    <w:rsid w:val="00D86E3A"/>
    <w:rsid w:val="00D870CA"/>
    <w:rsid w:val="00D913D7"/>
    <w:rsid w:val="00D92455"/>
    <w:rsid w:val="00D9271C"/>
    <w:rsid w:val="00D92BA2"/>
    <w:rsid w:val="00D96249"/>
    <w:rsid w:val="00D96A8E"/>
    <w:rsid w:val="00D97159"/>
    <w:rsid w:val="00D97826"/>
    <w:rsid w:val="00DA1F48"/>
    <w:rsid w:val="00DA2084"/>
    <w:rsid w:val="00DA2728"/>
    <w:rsid w:val="00DA277A"/>
    <w:rsid w:val="00DA3083"/>
    <w:rsid w:val="00DA5AF9"/>
    <w:rsid w:val="00DB0A91"/>
    <w:rsid w:val="00DB1166"/>
    <w:rsid w:val="00DB2AF9"/>
    <w:rsid w:val="00DB3095"/>
    <w:rsid w:val="00DB3CC2"/>
    <w:rsid w:val="00DB4111"/>
    <w:rsid w:val="00DB4CD4"/>
    <w:rsid w:val="00DB5ADF"/>
    <w:rsid w:val="00DB5BB2"/>
    <w:rsid w:val="00DB6486"/>
    <w:rsid w:val="00DB788E"/>
    <w:rsid w:val="00DC0B75"/>
    <w:rsid w:val="00DC2037"/>
    <w:rsid w:val="00DC27DE"/>
    <w:rsid w:val="00DC2BF4"/>
    <w:rsid w:val="00DC43A7"/>
    <w:rsid w:val="00DC598B"/>
    <w:rsid w:val="00DC5BA2"/>
    <w:rsid w:val="00DC5C1D"/>
    <w:rsid w:val="00DC6199"/>
    <w:rsid w:val="00DC751D"/>
    <w:rsid w:val="00DC7940"/>
    <w:rsid w:val="00DC7CC3"/>
    <w:rsid w:val="00DD01D6"/>
    <w:rsid w:val="00DD0434"/>
    <w:rsid w:val="00DD1C27"/>
    <w:rsid w:val="00DD2342"/>
    <w:rsid w:val="00DD32B5"/>
    <w:rsid w:val="00DD3BD6"/>
    <w:rsid w:val="00DD643D"/>
    <w:rsid w:val="00DD69BF"/>
    <w:rsid w:val="00DD7C3D"/>
    <w:rsid w:val="00DE036C"/>
    <w:rsid w:val="00DE047B"/>
    <w:rsid w:val="00DE0481"/>
    <w:rsid w:val="00DE0C2C"/>
    <w:rsid w:val="00DE1F97"/>
    <w:rsid w:val="00DE3D0D"/>
    <w:rsid w:val="00DE4233"/>
    <w:rsid w:val="00DE4469"/>
    <w:rsid w:val="00DE4F68"/>
    <w:rsid w:val="00DE60BB"/>
    <w:rsid w:val="00DE781D"/>
    <w:rsid w:val="00DF1CE7"/>
    <w:rsid w:val="00DF1E8D"/>
    <w:rsid w:val="00DF1F6E"/>
    <w:rsid w:val="00DF2C88"/>
    <w:rsid w:val="00DF34B6"/>
    <w:rsid w:val="00DF3F1D"/>
    <w:rsid w:val="00DF4405"/>
    <w:rsid w:val="00DF4690"/>
    <w:rsid w:val="00DF47D7"/>
    <w:rsid w:val="00DF4B04"/>
    <w:rsid w:val="00DF4E32"/>
    <w:rsid w:val="00DF5464"/>
    <w:rsid w:val="00DF59BD"/>
    <w:rsid w:val="00DF59DF"/>
    <w:rsid w:val="00DF5A3E"/>
    <w:rsid w:val="00DF694D"/>
    <w:rsid w:val="00E02574"/>
    <w:rsid w:val="00E037CF"/>
    <w:rsid w:val="00E0455F"/>
    <w:rsid w:val="00E04EE1"/>
    <w:rsid w:val="00E12BE6"/>
    <w:rsid w:val="00E134A3"/>
    <w:rsid w:val="00E15CB8"/>
    <w:rsid w:val="00E16FE0"/>
    <w:rsid w:val="00E20D13"/>
    <w:rsid w:val="00E22486"/>
    <w:rsid w:val="00E230D9"/>
    <w:rsid w:val="00E24E3B"/>
    <w:rsid w:val="00E25414"/>
    <w:rsid w:val="00E254D1"/>
    <w:rsid w:val="00E25A14"/>
    <w:rsid w:val="00E275E1"/>
    <w:rsid w:val="00E31C9A"/>
    <w:rsid w:val="00E31EAE"/>
    <w:rsid w:val="00E33DF4"/>
    <w:rsid w:val="00E34F7F"/>
    <w:rsid w:val="00E36380"/>
    <w:rsid w:val="00E3686D"/>
    <w:rsid w:val="00E37418"/>
    <w:rsid w:val="00E37A66"/>
    <w:rsid w:val="00E4223A"/>
    <w:rsid w:val="00E42595"/>
    <w:rsid w:val="00E43A3F"/>
    <w:rsid w:val="00E46FD8"/>
    <w:rsid w:val="00E471B5"/>
    <w:rsid w:val="00E515B1"/>
    <w:rsid w:val="00E53579"/>
    <w:rsid w:val="00E54D5A"/>
    <w:rsid w:val="00E557CC"/>
    <w:rsid w:val="00E605FB"/>
    <w:rsid w:val="00E60753"/>
    <w:rsid w:val="00E608C0"/>
    <w:rsid w:val="00E60EE7"/>
    <w:rsid w:val="00E62AEB"/>
    <w:rsid w:val="00E70EBA"/>
    <w:rsid w:val="00E72799"/>
    <w:rsid w:val="00E72C00"/>
    <w:rsid w:val="00E75381"/>
    <w:rsid w:val="00E75D51"/>
    <w:rsid w:val="00E75DD0"/>
    <w:rsid w:val="00E75EB3"/>
    <w:rsid w:val="00E76114"/>
    <w:rsid w:val="00E763D2"/>
    <w:rsid w:val="00E76420"/>
    <w:rsid w:val="00E76C1C"/>
    <w:rsid w:val="00E77DE6"/>
    <w:rsid w:val="00E80054"/>
    <w:rsid w:val="00E80513"/>
    <w:rsid w:val="00E82AB7"/>
    <w:rsid w:val="00E83062"/>
    <w:rsid w:val="00E83DC4"/>
    <w:rsid w:val="00E844E9"/>
    <w:rsid w:val="00E84F0E"/>
    <w:rsid w:val="00E8538C"/>
    <w:rsid w:val="00E870CA"/>
    <w:rsid w:val="00E87A13"/>
    <w:rsid w:val="00E900D3"/>
    <w:rsid w:val="00E91F43"/>
    <w:rsid w:val="00E934E6"/>
    <w:rsid w:val="00E939C0"/>
    <w:rsid w:val="00E94A47"/>
    <w:rsid w:val="00E94D29"/>
    <w:rsid w:val="00E95419"/>
    <w:rsid w:val="00E97808"/>
    <w:rsid w:val="00EA0DB3"/>
    <w:rsid w:val="00EA11DB"/>
    <w:rsid w:val="00EA1E40"/>
    <w:rsid w:val="00EA3272"/>
    <w:rsid w:val="00EA65E3"/>
    <w:rsid w:val="00EA7AAB"/>
    <w:rsid w:val="00EB0B1B"/>
    <w:rsid w:val="00EB19D1"/>
    <w:rsid w:val="00EB2315"/>
    <w:rsid w:val="00EB27EE"/>
    <w:rsid w:val="00EB2A82"/>
    <w:rsid w:val="00EB3A9B"/>
    <w:rsid w:val="00EB4268"/>
    <w:rsid w:val="00EB4957"/>
    <w:rsid w:val="00EB4AB1"/>
    <w:rsid w:val="00EB4EC2"/>
    <w:rsid w:val="00EB641B"/>
    <w:rsid w:val="00EB7487"/>
    <w:rsid w:val="00EC0FD6"/>
    <w:rsid w:val="00EC2ADE"/>
    <w:rsid w:val="00EC335A"/>
    <w:rsid w:val="00EC3A41"/>
    <w:rsid w:val="00EC5AE8"/>
    <w:rsid w:val="00EC65D5"/>
    <w:rsid w:val="00EC6730"/>
    <w:rsid w:val="00EC6C50"/>
    <w:rsid w:val="00EC7157"/>
    <w:rsid w:val="00EC724F"/>
    <w:rsid w:val="00EC7BF4"/>
    <w:rsid w:val="00EC7C5E"/>
    <w:rsid w:val="00ED059E"/>
    <w:rsid w:val="00ED237F"/>
    <w:rsid w:val="00ED3BBA"/>
    <w:rsid w:val="00ED4216"/>
    <w:rsid w:val="00ED4684"/>
    <w:rsid w:val="00ED4AD4"/>
    <w:rsid w:val="00ED703C"/>
    <w:rsid w:val="00EE0112"/>
    <w:rsid w:val="00EE1280"/>
    <w:rsid w:val="00EE141C"/>
    <w:rsid w:val="00EE3B24"/>
    <w:rsid w:val="00EE685D"/>
    <w:rsid w:val="00EE7683"/>
    <w:rsid w:val="00EF171D"/>
    <w:rsid w:val="00EF27DB"/>
    <w:rsid w:val="00EF5351"/>
    <w:rsid w:val="00EF572A"/>
    <w:rsid w:val="00EF597F"/>
    <w:rsid w:val="00EF75B6"/>
    <w:rsid w:val="00EF7C0A"/>
    <w:rsid w:val="00F012D2"/>
    <w:rsid w:val="00F01AE5"/>
    <w:rsid w:val="00F032E9"/>
    <w:rsid w:val="00F0331E"/>
    <w:rsid w:val="00F03415"/>
    <w:rsid w:val="00F03F59"/>
    <w:rsid w:val="00F046DB"/>
    <w:rsid w:val="00F10EC7"/>
    <w:rsid w:val="00F118A4"/>
    <w:rsid w:val="00F1348A"/>
    <w:rsid w:val="00F1421B"/>
    <w:rsid w:val="00F1537C"/>
    <w:rsid w:val="00F161CA"/>
    <w:rsid w:val="00F17144"/>
    <w:rsid w:val="00F1720D"/>
    <w:rsid w:val="00F17448"/>
    <w:rsid w:val="00F176C5"/>
    <w:rsid w:val="00F17A27"/>
    <w:rsid w:val="00F20126"/>
    <w:rsid w:val="00F207D3"/>
    <w:rsid w:val="00F24EFB"/>
    <w:rsid w:val="00F24EFE"/>
    <w:rsid w:val="00F306BF"/>
    <w:rsid w:val="00F31F6D"/>
    <w:rsid w:val="00F34CA0"/>
    <w:rsid w:val="00F35D68"/>
    <w:rsid w:val="00F36599"/>
    <w:rsid w:val="00F40C35"/>
    <w:rsid w:val="00F4180B"/>
    <w:rsid w:val="00F41847"/>
    <w:rsid w:val="00F41BCD"/>
    <w:rsid w:val="00F42FB2"/>
    <w:rsid w:val="00F43A44"/>
    <w:rsid w:val="00F44436"/>
    <w:rsid w:val="00F45814"/>
    <w:rsid w:val="00F45B8C"/>
    <w:rsid w:val="00F46717"/>
    <w:rsid w:val="00F46886"/>
    <w:rsid w:val="00F47494"/>
    <w:rsid w:val="00F512A8"/>
    <w:rsid w:val="00F521F3"/>
    <w:rsid w:val="00F527EA"/>
    <w:rsid w:val="00F52E61"/>
    <w:rsid w:val="00F53270"/>
    <w:rsid w:val="00F53390"/>
    <w:rsid w:val="00F57086"/>
    <w:rsid w:val="00F5747E"/>
    <w:rsid w:val="00F57799"/>
    <w:rsid w:val="00F57913"/>
    <w:rsid w:val="00F60ABB"/>
    <w:rsid w:val="00F61F4A"/>
    <w:rsid w:val="00F61F63"/>
    <w:rsid w:val="00F6211B"/>
    <w:rsid w:val="00F64ABF"/>
    <w:rsid w:val="00F65134"/>
    <w:rsid w:val="00F662AF"/>
    <w:rsid w:val="00F669EA"/>
    <w:rsid w:val="00F66B26"/>
    <w:rsid w:val="00F66EC5"/>
    <w:rsid w:val="00F70034"/>
    <w:rsid w:val="00F701B1"/>
    <w:rsid w:val="00F7068B"/>
    <w:rsid w:val="00F74708"/>
    <w:rsid w:val="00F74831"/>
    <w:rsid w:val="00F74ACC"/>
    <w:rsid w:val="00F804FD"/>
    <w:rsid w:val="00F80DC9"/>
    <w:rsid w:val="00F80E0C"/>
    <w:rsid w:val="00F81597"/>
    <w:rsid w:val="00F815B4"/>
    <w:rsid w:val="00F83F61"/>
    <w:rsid w:val="00F8580D"/>
    <w:rsid w:val="00F875BE"/>
    <w:rsid w:val="00F91073"/>
    <w:rsid w:val="00F913A0"/>
    <w:rsid w:val="00F920F0"/>
    <w:rsid w:val="00F93103"/>
    <w:rsid w:val="00F95388"/>
    <w:rsid w:val="00F95E3B"/>
    <w:rsid w:val="00F95F74"/>
    <w:rsid w:val="00F9647C"/>
    <w:rsid w:val="00F96C75"/>
    <w:rsid w:val="00FA1B7D"/>
    <w:rsid w:val="00FA21E2"/>
    <w:rsid w:val="00FA32ED"/>
    <w:rsid w:val="00FA33FB"/>
    <w:rsid w:val="00FA3A0E"/>
    <w:rsid w:val="00FA4A1E"/>
    <w:rsid w:val="00FA5304"/>
    <w:rsid w:val="00FA5660"/>
    <w:rsid w:val="00FA5EE9"/>
    <w:rsid w:val="00FA5FF1"/>
    <w:rsid w:val="00FA7041"/>
    <w:rsid w:val="00FA7215"/>
    <w:rsid w:val="00FB0330"/>
    <w:rsid w:val="00FB2220"/>
    <w:rsid w:val="00FB313B"/>
    <w:rsid w:val="00FB352B"/>
    <w:rsid w:val="00FB3F5B"/>
    <w:rsid w:val="00FB48E0"/>
    <w:rsid w:val="00FC0BBA"/>
    <w:rsid w:val="00FC14D0"/>
    <w:rsid w:val="00FC2579"/>
    <w:rsid w:val="00FC36D1"/>
    <w:rsid w:val="00FC4E09"/>
    <w:rsid w:val="00FC6756"/>
    <w:rsid w:val="00FD01B2"/>
    <w:rsid w:val="00FD0EB5"/>
    <w:rsid w:val="00FD14AA"/>
    <w:rsid w:val="00FD2BDA"/>
    <w:rsid w:val="00FD349B"/>
    <w:rsid w:val="00FD3DDE"/>
    <w:rsid w:val="00FD5807"/>
    <w:rsid w:val="00FD62B4"/>
    <w:rsid w:val="00FE192B"/>
    <w:rsid w:val="00FE2D54"/>
    <w:rsid w:val="00FE3117"/>
    <w:rsid w:val="00FE58AF"/>
    <w:rsid w:val="00FF19C4"/>
    <w:rsid w:val="00FF1F69"/>
    <w:rsid w:val="00FF3EC9"/>
    <w:rsid w:val="00FF4A35"/>
    <w:rsid w:val="00FF579B"/>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0F268"/>
  <w15:docId w15:val="{53772032-0028-4816-993D-BAB48FAE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53669"/>
    <w:pPr>
      <w:spacing w:after="0" w:line="240" w:lineRule="auto"/>
    </w:pPr>
    <w:rPr>
      <w:rFonts w:ascii="Arial Narrow" w:eastAsia="Times New Roman" w:hAnsi="Arial Narrow" w:cs="Times New Roman"/>
      <w:color w:val="000000"/>
      <w:sz w:val="20"/>
      <w:szCs w:val="28"/>
      <w:lang w:eastAsia="es-ES" w:bidi="es-ES"/>
    </w:rPr>
  </w:style>
  <w:style w:type="character" w:customStyle="1" w:styleId="a4">
    <w:name w:val="Основной текст Знак"/>
    <w:basedOn w:val="a0"/>
    <w:link w:val="a3"/>
    <w:rsid w:val="00753669"/>
    <w:rPr>
      <w:rFonts w:ascii="Arial Narrow" w:eastAsia="Times New Roman" w:hAnsi="Arial Narrow" w:cs="Times New Roman"/>
      <w:color w:val="000000"/>
      <w:sz w:val="20"/>
      <w:szCs w:val="28"/>
      <w:lang w:eastAsia="es-ES" w:bidi="es-ES"/>
    </w:rPr>
  </w:style>
  <w:style w:type="table" w:styleId="a5">
    <w:name w:val="Table Grid"/>
    <w:basedOn w:val="a1"/>
    <w:uiPriority w:val="39"/>
    <w:rsid w:val="00070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141AC"/>
    <w:rPr>
      <w:color w:val="0000FF" w:themeColor="hyperlink"/>
      <w:u w:val="single"/>
    </w:rPr>
  </w:style>
  <w:style w:type="character" w:customStyle="1" w:styleId="UnresolvedMention">
    <w:name w:val="Unresolved Mention"/>
    <w:basedOn w:val="a0"/>
    <w:uiPriority w:val="99"/>
    <w:semiHidden/>
    <w:unhideWhenUsed/>
    <w:rsid w:val="00D141AC"/>
    <w:rPr>
      <w:color w:val="605E5C"/>
      <w:shd w:val="clear" w:color="auto" w:fill="E1DFDD"/>
    </w:rPr>
  </w:style>
  <w:style w:type="paragraph" w:styleId="a7">
    <w:name w:val="header"/>
    <w:basedOn w:val="a"/>
    <w:link w:val="a8"/>
    <w:uiPriority w:val="99"/>
    <w:unhideWhenUsed/>
    <w:rsid w:val="00C1174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1174D"/>
  </w:style>
  <w:style w:type="paragraph" w:styleId="a9">
    <w:name w:val="footer"/>
    <w:basedOn w:val="a"/>
    <w:link w:val="aa"/>
    <w:uiPriority w:val="99"/>
    <w:unhideWhenUsed/>
    <w:rsid w:val="00C1174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1174D"/>
  </w:style>
  <w:style w:type="character" w:styleId="ab">
    <w:name w:val="FollowedHyperlink"/>
    <w:basedOn w:val="a0"/>
    <w:uiPriority w:val="99"/>
    <w:semiHidden/>
    <w:unhideWhenUsed/>
    <w:rsid w:val="00916E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0863">
      <w:bodyDiv w:val="1"/>
      <w:marLeft w:val="0"/>
      <w:marRight w:val="0"/>
      <w:marTop w:val="0"/>
      <w:marBottom w:val="0"/>
      <w:divBdr>
        <w:top w:val="none" w:sz="0" w:space="0" w:color="auto"/>
        <w:left w:val="none" w:sz="0" w:space="0" w:color="auto"/>
        <w:bottom w:val="none" w:sz="0" w:space="0" w:color="auto"/>
        <w:right w:val="none" w:sz="0" w:space="0" w:color="auto"/>
      </w:divBdr>
    </w:div>
    <w:div w:id="533807255">
      <w:bodyDiv w:val="1"/>
      <w:marLeft w:val="0"/>
      <w:marRight w:val="0"/>
      <w:marTop w:val="0"/>
      <w:marBottom w:val="0"/>
      <w:divBdr>
        <w:top w:val="none" w:sz="0" w:space="0" w:color="auto"/>
        <w:left w:val="none" w:sz="0" w:space="0" w:color="auto"/>
        <w:bottom w:val="none" w:sz="0" w:space="0" w:color="auto"/>
        <w:right w:val="none" w:sz="0" w:space="0" w:color="auto"/>
      </w:divBdr>
    </w:div>
    <w:div w:id="164943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6935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LUZ_V2</dc:creator>
  <cp:lastModifiedBy>Пользователь</cp:lastModifiedBy>
  <cp:revision>2</cp:revision>
  <dcterms:created xsi:type="dcterms:W3CDTF">2022-04-30T14:47:00Z</dcterms:created>
  <dcterms:modified xsi:type="dcterms:W3CDTF">2022-04-30T14:47:00Z</dcterms:modified>
</cp:coreProperties>
</file>