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В Сочи в доме на колесах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Туризм никогда не перестанет развиваться. Потребность менять картинку перед глазами и ставить себя в новые любопытные условия у людей только возрастает. Тяга к самостоятельному открытию новых живописных мест и приключениях в дороге заставляют, целые семьи, выходить из своих домов и отправляться в тур по окрестностям своего города и страны в домике на колесах и с палатками на плечах.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Например,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shd w:fill="fff2cc" w:val="clear"/>
          <w:rtl w:val="0"/>
        </w:rPr>
        <w:t xml:space="preserve">Сочи – Краснодарский край,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 один из лучших, разнообразных мест для отдыха с семьей, даже если вы начинающий путешественник. Родные просторы помогут найти общий язык с местными, которые не оставят вас без помощи. Удастся в Сочи посетить необычные места, например, санаторий имени Орджоникидзе. Заброшенный, заросший, окунет вас в особенную атмосферу.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shd w:fill="fff2cc" w:val="clear"/>
          <w:rtl w:val="0"/>
        </w:rPr>
        <w:t xml:space="preserve">Сочи сегодня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, как место для туризма, является значимой и желанной остановкой. Олимпиада в 2014 году позволила преобразиться городу еще больше. Олимпийские объекты, новые красивые набережные и возможность оказаться одновременно около моря и гор – подогревает интерес. Не упустите возможность и прокатитесь по серпантину до снежных вершин. Также, на высоте 2320 метра над уровнем моря, если вам будет недостаточно высоких поездок на фуникулере, можно будет пройтись на подвесном мосту.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Путешествуя “своим ходом” удобно будет проехать по береговой линии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shd w:fill="fff2cc" w:val="clear"/>
          <w:rtl w:val="0"/>
        </w:rPr>
        <w:t xml:space="preserve">районов Большого Сочи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, она составляет 109 километров живописного вида из окна. Стартуя из района Адлер и проехав Хостинский, Центральный и Лазаревский районы, можно держать путь по берегу, около 330 километров, попасть в западную часть Краснодарского края и оказаться на Азовском море.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8"/>
          <w:szCs w:val="28"/>
          <w:highlight w:val="white"/>
          <w:rtl w:val="0"/>
        </w:rPr>
        <w:t xml:space="preserve">Дом на колесах со своей семьей, отличной компанией единомышленников очень вдохновляет на дальнейшие путешествия, на более интересную жизнь и движение вперед!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