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8D" w:rsidRPr="00403CBF" w:rsidRDefault="00D0318D" w:rsidP="00D0318D">
      <w:pPr>
        <w:spacing w:line="276" w:lineRule="auto"/>
        <w:rPr>
          <w:b/>
        </w:rPr>
      </w:pPr>
      <w:bookmarkStart w:id="0" w:name="_GoBack"/>
      <w:bookmarkEnd w:id="0"/>
      <w:r w:rsidRPr="00D546D8">
        <w:t xml:space="preserve">    </w:t>
      </w:r>
      <w:r>
        <w:rPr>
          <w:lang w:val="uk-UA"/>
        </w:rPr>
        <w:t>…</w:t>
      </w:r>
      <w:r w:rsidRPr="00D546D8">
        <w:t xml:space="preserve">   Фундаментализм зарождался, как ответ на либеральное христианство, которое грезило, разными веяниями обновления мира в связи с явным прогрессом в научной и социальной сферах жизни. Казалось вот-вот, свершится прорыв, и человечество заживёт по-новому, так как справится с решениями проблем насущных, простыми и понятными методами. Эти идеи проникали в умы христиан и тянулись в их жизнях шлейфом беззаботной радости от приближения эпохи свободы, изобилия, справедливости и мира. Консервативные богословы, начинают употреблять слово «фундамент», описывая основные идеи христианства, в попытках защититься от либерализма. Анти либеральное движение получившее название «Фундаментализм», впервые приняло обозримые очертания в 1846 году, когда был создан Евангельский союз, объединивший всех, кто видел в либерализме отказ от </w:t>
      </w:r>
      <w:r>
        <w:t>истинной веры.</w:t>
      </w:r>
      <w:r>
        <w:rPr>
          <w:rStyle w:val="a5"/>
        </w:rPr>
        <w:footnoteReference w:id="1"/>
      </w:r>
      <w:r>
        <w:t xml:space="preserve"> А в 1878</w:t>
      </w:r>
      <w:r w:rsidRPr="00D546D8">
        <w:t xml:space="preserve"> году</w:t>
      </w:r>
      <w:r>
        <w:t xml:space="preserve"> был составлен, </w:t>
      </w:r>
      <w:r>
        <w:lastRenderedPageBreak/>
        <w:t xml:space="preserve">и в 1890 году одобрен на встрече, в </w:t>
      </w:r>
      <w:r w:rsidRPr="00D546D8">
        <w:t>Ниагара-Фолс, штат  Нью-Йорк</w:t>
      </w:r>
      <w:r>
        <w:t>, документ который состоял из 14 статей описывавших основные положения веры:</w:t>
      </w:r>
      <w:r>
        <w:rPr>
          <w:rStyle w:val="a5"/>
        </w:rPr>
        <w:footnoteReference w:id="2"/>
      </w:r>
      <w:r>
        <w:t xml:space="preserve"> богодухновенность Писания; Троица; грехопадение; смерть в Адаме; необходимость нового рождения; искупление Кровью Христа;  спасение только верой; уверенность в спасении; Иисус Христос центр Писания; о Вселенской Церкви; о личности и служении Святого Духа; хождение верующих в Духе; вечное состояние верующих и неверующих; личное пришествие Христа для установления Тысячелетнего Царства.</w:t>
      </w:r>
      <w:r w:rsidRPr="00D546D8">
        <w:t xml:space="preserve"> </w:t>
      </w:r>
    </w:p>
    <w:p w:rsidR="00D0318D" w:rsidRPr="00C9526C" w:rsidRDefault="00D0318D" w:rsidP="00D0318D">
      <w:pPr>
        <w:spacing w:line="276" w:lineRule="auto"/>
        <w:rPr>
          <w:b/>
          <w:i/>
        </w:rPr>
      </w:pPr>
      <w:r w:rsidRPr="00C9526C">
        <w:rPr>
          <w:b/>
          <w:i/>
        </w:rPr>
        <w:t>Отличительные характеристики.</w:t>
      </w:r>
    </w:p>
    <w:p w:rsidR="00D0318D" w:rsidRDefault="00D0318D" w:rsidP="00D0318D">
      <w:pPr>
        <w:shd w:val="clear" w:color="auto" w:fill="FFFFFF" w:themeFill="background1"/>
        <w:spacing w:line="276" w:lineRule="auto"/>
        <w:ind w:firstLine="397"/>
        <w:jc w:val="both"/>
      </w:pPr>
      <w:r w:rsidRPr="00C9526C">
        <w:rPr>
          <w:b/>
          <w:bCs/>
          <w:i/>
        </w:rPr>
        <w:t>фундаментализм</w:t>
      </w:r>
      <w:r w:rsidRPr="00C9526C">
        <w:rPr>
          <w:bCs/>
          <w:i/>
        </w:rPr>
        <w:t xml:space="preserve"> </w:t>
      </w:r>
      <w:r w:rsidRPr="00C9526C">
        <w:rPr>
          <w:i/>
        </w:rPr>
        <w:t>- форма американского протестантского христианства, делающая особый акцент на непогрешимом авторитете Библии</w:t>
      </w:r>
      <w:r>
        <w:rPr>
          <w:rStyle w:val="a5"/>
          <w:i/>
        </w:rPr>
        <w:footnoteReference w:id="3"/>
      </w:r>
      <w:r w:rsidRPr="00403CBF">
        <w:t>.</w:t>
      </w:r>
    </w:p>
    <w:sectPr w:rsidR="00D0318D" w:rsidSect="00CA6380">
      <w:pgSz w:w="6521" w:h="8392" w:code="70"/>
      <w:pgMar w:top="397" w:right="567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95" w:rsidRDefault="00E55C95" w:rsidP="00D0318D">
      <w:r>
        <w:separator/>
      </w:r>
    </w:p>
  </w:endnote>
  <w:endnote w:type="continuationSeparator" w:id="0">
    <w:p w:rsidR="00E55C95" w:rsidRDefault="00E55C95" w:rsidP="00D0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95" w:rsidRDefault="00E55C95" w:rsidP="00D0318D">
      <w:r>
        <w:separator/>
      </w:r>
    </w:p>
  </w:footnote>
  <w:footnote w:type="continuationSeparator" w:id="0">
    <w:p w:rsidR="00E55C95" w:rsidRDefault="00E55C95" w:rsidP="00D0318D">
      <w:r>
        <w:continuationSeparator/>
      </w:r>
    </w:p>
  </w:footnote>
  <w:footnote w:id="1">
    <w:p w:rsidR="00D0318D" w:rsidRPr="00C94622" w:rsidRDefault="00D0318D" w:rsidP="00D0318D">
      <w:pPr>
        <w:pStyle w:val="a3"/>
      </w:pPr>
      <w:r>
        <w:rPr>
          <w:rStyle w:val="a5"/>
        </w:rPr>
        <w:footnoteRef/>
      </w:r>
      <w:r>
        <w:t xml:space="preserve"> </w:t>
      </w:r>
      <w:r w:rsidRPr="00C94622">
        <w:t>Хусто Л. Гонсалес История христианства, том 2, глава25 Политические перспективы Соединённые Штаты стр. 232.</w:t>
      </w:r>
    </w:p>
  </w:footnote>
  <w:footnote w:id="2">
    <w:p w:rsidR="00D0318D" w:rsidRPr="00C94622" w:rsidRDefault="00D0318D" w:rsidP="00D0318D">
      <w:pPr>
        <w:pStyle w:val="a3"/>
      </w:pPr>
      <w:r w:rsidRPr="00C94622">
        <w:rPr>
          <w:rStyle w:val="a5"/>
        </w:rPr>
        <w:footnoteRef/>
      </w:r>
      <w:r w:rsidRPr="00C94622">
        <w:t xml:space="preserve"> Дмитрий Бинцаровский История современного богословия, глава 24</w:t>
      </w:r>
      <w:r>
        <w:t xml:space="preserve">Евангеликализм и фундаментализм. История и отличия. 2. Фундаментализм стр. 369-370 </w:t>
      </w:r>
    </w:p>
  </w:footnote>
  <w:footnote w:id="3">
    <w:p w:rsidR="00D0318D" w:rsidRPr="00C9526C" w:rsidRDefault="00D0318D" w:rsidP="00D0318D">
      <w:pPr>
        <w:pStyle w:val="a3"/>
      </w:pPr>
      <w:r>
        <w:rPr>
          <w:rStyle w:val="a5"/>
        </w:rPr>
        <w:footnoteRef/>
      </w:r>
      <w:r w:rsidRPr="003500BF">
        <w:t>Алистер Мак-Грат Введение в Христианское Богословие</w:t>
      </w:r>
      <w:r>
        <w:t>, Словарь богословских терминов, стр. 492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8D"/>
    <w:rsid w:val="00105AAF"/>
    <w:rsid w:val="009750FF"/>
    <w:rsid w:val="00CA6380"/>
    <w:rsid w:val="00D0318D"/>
    <w:rsid w:val="00E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DB8B-1E77-45B7-A3B9-35F209CA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31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031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3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2022-07-09T05:50:00Z</dcterms:created>
  <dcterms:modified xsi:type="dcterms:W3CDTF">2022-07-09T16:57:00Z</dcterms:modified>
</cp:coreProperties>
</file>