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b w:val="1"/>
          <w:i w:val="1"/>
          <w:sz w:val="33"/>
          <w:szCs w:val="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3"/>
          <w:szCs w:val="33"/>
          <w:highlight w:val="white"/>
          <w:rtl w:val="0"/>
        </w:rPr>
        <w:t xml:space="preserve">Вебинар: Как проводить виртуальные конференции и Моделирование ООН (Организации Объединённых Наций) в Zoom</w:t>
      </w:r>
    </w:p>
    <w:p w:rsidR="00000000" w:rsidDel="00000000" w:rsidP="00000000" w:rsidRDefault="00000000" w:rsidRPr="00000000" w14:paraId="00000002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color w:val="4d5156"/>
          <w:sz w:val="33"/>
          <w:szCs w:val="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d5156"/>
          <w:sz w:val="33"/>
          <w:szCs w:val="33"/>
          <w:highlight w:val="white"/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Что ожидать</w:t>
      </w: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1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Встреча с одной из представителей Моделей ООН,  Джорджиной Кенчингтон, и некоторыми студентами;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1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Поэтапное обучение управления Моделированием ООН в Zoom и демонстрация его виртуальной работы;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1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Советы и рекомендации для увлекательного симулирования;</w:t>
      </w:r>
    </w:p>
    <w:p w:rsidR="00000000" w:rsidDel="00000000" w:rsidP="00000000" w:rsidRDefault="00000000" w:rsidRPr="00000000" w14:paraId="00000007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b w:val="1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Знакомство: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7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Лаурабет Голдсмит (Laurabeth Goldsmith) - ведущая вебинара. Исполнительный директор партнерства лучших исполнителей (занимается Моделью ООН больше 15 лет; работа в школах, школьных округах, семьях, правительстве, ООН 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7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1. Команда:</w:t>
      </w:r>
    </w:p>
    <w:p w:rsidR="00000000" w:rsidDel="00000000" w:rsidP="00000000" w:rsidRDefault="00000000" w:rsidRPr="00000000" w14:paraId="0000000B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Джорджина Кенсингтон (Georgina Kenchington) - руководитель программ и кафедры института виртуальной модели ООН (занимается Моделью ООН больше 8 лет; представитель и делегат)</w:t>
      </w:r>
    </w:p>
    <w:p w:rsidR="00000000" w:rsidDel="00000000" w:rsidP="00000000" w:rsidRDefault="00000000" w:rsidRPr="00000000" w14:paraId="0000000C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2. Участники:</w:t>
      </w:r>
    </w:p>
    <w:p w:rsidR="00000000" w:rsidDel="00000000" w:rsidP="00000000" w:rsidRDefault="00000000" w:rsidRPr="00000000" w14:paraId="0000000D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Алиса (Alyssa) и Ханна (Hannah) - девятиклассницы и делегаты онлайн-дебатов Модели ООН и виртуального института Модели ООН </w:t>
      </w:r>
    </w:p>
    <w:p w:rsidR="00000000" w:rsidDel="00000000" w:rsidP="00000000" w:rsidRDefault="00000000" w:rsidRPr="00000000" w14:paraId="0000000E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7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Этикет Zoom во время вебинара</w:t>
      </w:r>
    </w:p>
    <w:p w:rsidR="00000000" w:rsidDel="00000000" w:rsidP="00000000" w:rsidRDefault="00000000" w:rsidRPr="00000000" w14:paraId="00000010">
      <w:pPr>
        <w:pageBreakBefore w:val="0"/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Как осуществлять Моделирование ООН в Zoom</w:t>
      </w: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4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Обзор руководства: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3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Вступление (“как ...?”; почему Zoom -  удобнейшая платформа для этого)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3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4 части </w:t>
      </w:r>
    </w:p>
    <w:p w:rsidR="00000000" w:rsidDel="00000000" w:rsidP="00000000" w:rsidRDefault="00000000" w:rsidRPr="00000000" w14:paraId="00000015">
      <w:pPr>
        <w:pageBreakBefore w:val="0"/>
        <w:ind w:left="216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1 часть - Логистика и  подготовка к запуску комитета</w:t>
      </w:r>
    </w:p>
    <w:p w:rsidR="00000000" w:rsidDel="00000000" w:rsidP="00000000" w:rsidRDefault="00000000" w:rsidRPr="00000000" w14:paraId="00000016">
      <w:pPr>
        <w:pageBreakBefore w:val="0"/>
        <w:ind w:left="216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2 часть - Начало комитета и дебатов</w:t>
      </w:r>
    </w:p>
    <w:p w:rsidR="00000000" w:rsidDel="00000000" w:rsidP="00000000" w:rsidRDefault="00000000" w:rsidRPr="00000000" w14:paraId="00000017">
      <w:pPr>
        <w:pageBreakBefore w:val="0"/>
        <w:ind w:left="216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3 часть - Переговоры и резолюции</w:t>
      </w:r>
    </w:p>
    <w:p w:rsidR="00000000" w:rsidDel="00000000" w:rsidP="00000000" w:rsidRDefault="00000000" w:rsidRPr="00000000" w14:paraId="00000018">
      <w:pPr>
        <w:pageBreakBefore w:val="0"/>
        <w:ind w:left="216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4 часть - Представление и голосование по проектам решений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3"/>
        </w:numPr>
        <w:ind w:left="-850.3937007874016" w:right="-891.2598425196836" w:firstLine="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Чек-лист </w:t>
      </w:r>
    </w:p>
    <w:p w:rsidR="00000000" w:rsidDel="00000000" w:rsidP="00000000" w:rsidRDefault="00000000" w:rsidRPr="00000000" w14:paraId="0000001A">
      <w:pPr>
        <w:pageBreakBefore w:val="0"/>
        <w:ind w:left="216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Предконференционная логистика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6"/>
        </w:numPr>
        <w:ind w:left="-425.19685039370086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5 этапов М. ООН: исследование, дебаты, переговоры, решение, действие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6"/>
        </w:numPr>
        <w:ind w:left="-425.19685039370086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Разбор фаз  </w:t>
      </w:r>
    </w:p>
    <w:p w:rsidR="00000000" w:rsidDel="00000000" w:rsidP="00000000" w:rsidRDefault="00000000" w:rsidRPr="00000000" w14:paraId="0000001E">
      <w:pPr>
        <w:pageBreakBefore w:val="0"/>
        <w:ind w:left="-425.19685039370086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Как зарядить ваш комитет “ледоколом” (энергией и позитивом)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0"/>
        </w:numPr>
        <w:ind w:left="-566.9291338582677" w:right="-891.2598425196836" w:firstLine="141.73228346456682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Значение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0"/>
        </w:numPr>
        <w:ind w:left="-566.9291338582677" w:right="-891.2598425196836" w:firstLine="141.73228346456682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Советы для начала конференций (игры, общение, т.е. создание позитивного окружения)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0"/>
        </w:numPr>
        <w:ind w:left="-566.9291338582677" w:right="-891.2598425196836" w:firstLine="141.73228346456682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Речь Джорджины и разбор игры “Kahoot” с Ханной и Алисой</w:t>
      </w:r>
    </w:p>
    <w:p w:rsidR="00000000" w:rsidDel="00000000" w:rsidP="00000000" w:rsidRDefault="00000000" w:rsidRPr="00000000" w14:paraId="00000023">
      <w:pPr>
        <w:pageBreakBefore w:val="0"/>
        <w:ind w:left="72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Знакомство с логистикой и функциями Zoom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Представление: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Описание меню действий (организатора и участников)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Участники и чат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Совет о заднем фоне</w:t>
      </w:r>
    </w:p>
    <w:p w:rsidR="00000000" w:rsidDel="00000000" w:rsidP="00000000" w:rsidRDefault="00000000" w:rsidRPr="00000000" w14:paraId="00000029">
      <w:pPr>
        <w:pageBreakBefore w:val="0"/>
        <w:ind w:left="144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Как начать комитет и открытые дебаты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ind w:left="-141.73228346456688" w:right="-891.2598425196836" w:hanging="283.464566929134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Дополнительные подготовительные материалы (Google документы с ключевой информацией) - интерактивная белая доска председателей; проект резолюции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ind w:left="-141.73228346456688" w:right="-891.2598425196836" w:hanging="283.464566929134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Как начать комитет, советы - перекличка, объяснение пунктов, принятия движений (открыть дебаты, определить программу, открыть список выступающих) 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ind w:left="-141.73228346456688" w:right="-891.2598425196836" w:hanging="283.464566929134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Поднятая рука, использование микрофона, совет об общем экране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ind w:left="-141.73228346456688" w:right="-891.2598425196836" w:hanging="283.464566929134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 Представление Джорджиной открытых дебатов </w:t>
      </w:r>
    </w:p>
    <w:p w:rsidR="00000000" w:rsidDel="00000000" w:rsidP="00000000" w:rsidRDefault="00000000" w:rsidRPr="00000000" w14:paraId="0000002F">
      <w:pPr>
        <w:pageBreakBefore w:val="0"/>
        <w:ind w:left="144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Переговоры, резолюции и окончание дебатов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9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Переговоры: немодерируемое собрание: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8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Функция комнаты переговоров (собрание и обсуждение тем, фокусируясь на их решении)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8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Советы по функции и особенности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8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Документ резолюции (Google документы)  </w:t>
      </w:r>
    </w:p>
    <w:p w:rsidR="00000000" w:rsidDel="00000000" w:rsidP="00000000" w:rsidRDefault="00000000" w:rsidRPr="00000000" w14:paraId="00000035">
      <w:pPr>
        <w:pageBreakBefore w:val="0"/>
        <w:ind w:right="-891.2598425196836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Закрытие презентаций и голосования комитетов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5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Представление авторами докладов - 10 минут на выступ, зачитывание резолютивной части, ответы на вопросы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5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Пример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5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Как проводится голосование (за, против) 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5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Пример Джорджины на Алисе и Ханне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5"/>
        </w:numPr>
        <w:ind w:left="-141.73228346456688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Советы по окончанию комитета</w:t>
      </w:r>
    </w:p>
    <w:p w:rsidR="00000000" w:rsidDel="00000000" w:rsidP="00000000" w:rsidRDefault="00000000" w:rsidRPr="00000000" w14:paraId="0000003C">
      <w:pPr>
        <w:pageBreakBefore w:val="0"/>
        <w:ind w:left="72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-850.3937007874016" w:right="-891.259842519683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Вопросы и ответы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2"/>
        </w:numPr>
        <w:ind w:left="-141.73228346456688" w:right="-891.2598425196836" w:hanging="360"/>
        <w:rPr>
          <w:rFonts w:ascii="Times New Roman" w:cs="Times New Roman" w:eastAsia="Times New Roman" w:hAnsi="Times New Roman"/>
          <w:b w:val="1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Ответы Джорджины, Ханны и Алисы на: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ind w:left="1440" w:right="-891.2598425196836" w:hanging="36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“Как сделать так, чтобы выступление было веселым и увлекательным?” 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ind w:left="1440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“Как помочь новым участникам почувствовать себя вовлеченными и уверенными во время участия в Модели ООН?”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ind w:left="1440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“Есть ли какие-нибудь советы, как преуспеть и выделиться в виртуальном Моделировании ООН?”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ind w:left="1440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“Как вы справляетесь с посторонними людьми в Zoom? Как вы обеспечиваете безопасность конференции?”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ind w:left="1440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“Как вы переходите из одной комнаты обсуждения в другую?”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ind w:left="1440" w:right="-891.2598425196836" w:hanging="360"/>
        <w:rPr>
          <w:rFonts w:ascii="Times New Roman" w:cs="Times New Roman" w:eastAsia="Times New Roman" w:hAnsi="Times New Roman"/>
          <w:sz w:val="33"/>
          <w:szCs w:val="3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3"/>
          <w:szCs w:val="33"/>
          <w:rtl w:val="0"/>
        </w:rPr>
        <w:t xml:space="preserve">“Как управлять несколькими комнатами Zoom?”</w:t>
      </w:r>
    </w:p>
    <w:p w:rsidR="00000000" w:rsidDel="00000000" w:rsidP="00000000" w:rsidRDefault="00000000" w:rsidRPr="00000000" w14:paraId="00000045">
      <w:pPr>
        <w:pageBreakBefore w:val="0"/>
        <w:ind w:left="0" w:right="-891.2598425196836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Courier New" w:cs="Courier New" w:eastAsia="Courier New" w:hAnsi="Courier New"/>
        <w:b w:val="1"/>
        <w:i w:val="1"/>
        <w:sz w:val="38"/>
        <w:szCs w:val="3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-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