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Gods Unchained - Hearthstone с NFT</w:t>
      </w:r>
    </w:p>
    <w:p w:rsidR="00000000" w:rsidDel="00000000" w:rsidP="00000000" w:rsidRDefault="00000000" w:rsidRPr="00000000" w14:paraId="00000002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Gods Unchained - Коллекционная Карточная игра (Далее ККИ), уже немалое время находящаяся в запущенном состоянии. Во многом этот проект можно назвать одним из самых долгоиграющих и стабильных среди NFT-игр. Хотя, конечно, не обходится и без проблем. Основной из которых является длительный спад цены основного токена игры.</w:t>
      </w:r>
    </w:p>
    <w:p w:rsidR="00000000" w:rsidDel="00000000" w:rsidP="00000000" w:rsidRDefault="00000000" w:rsidRPr="00000000" w14:paraId="00000004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Геймплей</w:t>
      </w:r>
    </w:p>
    <w:p w:rsidR="00000000" w:rsidDel="00000000" w:rsidP="00000000" w:rsidRDefault="00000000" w:rsidRPr="00000000" w14:paraId="00000006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Геймплей игры схож, а вернее практически идентичен, аналогам из других ККИ - тот же Heathstone или MTG, хотя с Hearthstone у проекта сходств явно больше, что потом ещё разберём.</w:t>
      </w:r>
    </w:p>
    <w:p w:rsidR="00000000" w:rsidDel="00000000" w:rsidP="00000000" w:rsidRDefault="00000000" w:rsidRPr="00000000" w14:paraId="0000000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Итак, вы прошли регистрацию, теперь вам необходимо пройти обучение и сыграть несколько боёв, дабы вам открылись все стартовые карты, из которых можно будет собрать первую колоду. С её же помощью можно будет начинать участие в рейтинговых боях.</w:t>
      </w:r>
    </w:p>
    <w:p w:rsidR="00000000" w:rsidDel="00000000" w:rsidP="00000000" w:rsidRDefault="00000000" w:rsidRPr="00000000" w14:paraId="0000000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Во время боя перед вами и вашим противником есть поле, куда вы выставляете своих бойцов. Ходите вы по очереди. Количество карт в колоде - 30. Помимо карт-существ, которые выставляются напрямую на игровое поле, есть также карты-заклинания и карты-оружия. Заклинания имеют какой-то эффект, а оружия дают само оружие в руку вашему персонажу. Цель боя - свести количество здоровья персонажа противника к нулю. Стартовый показатель здоровья - 30. У всех карт могут быть, а могут и не быть, уникальные эффекты - нанесение урона по всем противникам на поле или восстановление здоровья всем вашим существам.</w:t>
      </w:r>
    </w:p>
    <w:p w:rsidR="00000000" w:rsidDel="00000000" w:rsidP="00000000" w:rsidRDefault="00000000" w:rsidRPr="00000000" w14:paraId="0000000C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Немного о типах колод</w:t>
      </w:r>
    </w:p>
    <w:p w:rsidR="00000000" w:rsidDel="00000000" w:rsidP="00000000" w:rsidRDefault="00000000" w:rsidRPr="00000000" w14:paraId="0000000E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Все колоды условно можно поделить на 3 типа - Агро, ОТК и Контроль. Конечно, редко встречаются чистые колоды, зачастую они сочетают в себе все три типа, но называются по преобладающему.</w:t>
      </w:r>
    </w:p>
    <w:p w:rsidR="00000000" w:rsidDel="00000000" w:rsidP="00000000" w:rsidRDefault="00000000" w:rsidRPr="00000000" w14:paraId="00000010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Агро - такие колоды стремятся захватить контроль на поле, постоянно выставляя своих дешёвых и средних существ. Главная цель такой колоды - убить бога противника до тех пор, пока он не сможет выставлять своих дорогих существ. Такой тип преобладает в игре не только потому, что его легко освоить (как любили говорить про такие колоды - бери и кидай зелёные картонки) и он отлично себя показывает по результативности, но ещё и потому, что обычно для таких колод не требуется множество дорогих карт. Конечно можно улучшить такую колоду легендарочкой, но и без неё играть она будет довольно неплохо. Лидирующей колодой этого типа, да и игры в целом, на июнь 2022 года является Агро-маг.</w:t>
      </w:r>
    </w:p>
    <w:p w:rsidR="00000000" w:rsidDel="00000000" w:rsidP="00000000" w:rsidRDefault="00000000" w:rsidRPr="00000000" w14:paraId="00000012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ОТК - эти колоды сосредоточены на осуществлении какой-то комбинации, которая убьёт противника в один ход. Так, если например колода, которая строится вокруг одной единственной карты. Эта карта, при накоплении определённого показателя, моментально убивает противника. Задача колоды - дожить до комбинации, подлечиваясь, удерживая по возможности стол. Лидеров здесь выделить проблематично.</w:t>
      </w:r>
    </w:p>
    <w:p w:rsidR="00000000" w:rsidDel="00000000" w:rsidP="00000000" w:rsidRDefault="00000000" w:rsidRPr="00000000" w14:paraId="00000014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Контроль - такие колоды чаще всего очень дорогие и сложные в освоении. Вся суть - не дать противнику занять стол. Такие колоды используют заклинания, дешёвых существ и т.д. для расчищения стола. Доживая же до поздних этапов игры, либо вы выставляете большое количество сильных и дорогих существ, либо ваш противник просто сдаётся, понимая, что пробивать вас ему нечем.</w:t>
      </w:r>
    </w:p>
    <w:p w:rsidR="00000000" w:rsidDel="00000000" w:rsidP="00000000" w:rsidRDefault="00000000" w:rsidRPr="00000000" w14:paraId="00000016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Мне, как человеку, которой ранее очень много времени провёл за Hearthstone, было довольно интересно заметить, насколько похоже развиваются “мета” Gods Unchained с метой Hearthstone несколькими годами ранее. Сейчас, если так можно сказать, в  Gods Unchained 2014-2015 год - безраздельное владычество персонажей и колод, нацеленных на максимально быстрое нанесение урона по “лицу” противника. Если кто помнит золотые времена фейс-хантов, то вот это прям тоже самое, даже одна из самых популярных абилок (способность вашего персонажа, которую можно использовать в любой ход) идентична хантовской.</w:t>
      </w:r>
    </w:p>
    <w:p w:rsidR="00000000" w:rsidDel="00000000" w:rsidP="00000000" w:rsidRDefault="00000000" w:rsidRPr="00000000" w14:paraId="0000001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Возможно такая схожесть в развитии Gods Unchained и Hearthstone связана с намеренным копированием проторенной дорожки, а возможно это просто у всех ККИ похожие пути развития. Ответить не могу, так как кроме Hearthstone и Gods Unchained  ни во что не играл, разве что пару часов в Gwent немногим позже релиза, но этого слишком мало для каких-то вердиктов.</w:t>
      </w:r>
    </w:p>
    <w:p w:rsidR="00000000" w:rsidDel="00000000" w:rsidP="00000000" w:rsidRDefault="00000000" w:rsidRPr="00000000" w14:paraId="0000001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Токеномика</w:t>
      </w:r>
    </w:p>
    <w:p w:rsidR="00000000" w:rsidDel="00000000" w:rsidP="00000000" w:rsidRDefault="00000000" w:rsidRPr="00000000" w14:paraId="0000001E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Фиксированное количество токенов $GODS составит 500.000.000, распределены они следующим образом:</w:t>
      </w:r>
    </w:p>
    <w:p w:rsidR="00000000" w:rsidDel="00000000" w:rsidP="00000000" w:rsidRDefault="00000000" w:rsidRPr="00000000" w14:paraId="00000020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34% - награды за P2E.</w:t>
      </w:r>
    </w:p>
    <w:p w:rsidR="00000000" w:rsidDel="00000000" w:rsidP="00000000" w:rsidRDefault="00000000" w:rsidRPr="00000000" w14:paraId="00000022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25% - Резерв токенов, который в течение 12 месяцев после минта токенов будет распределён между сообществом и другими областями токеномики.</w:t>
      </w:r>
    </w:p>
    <w:p w:rsidR="00000000" w:rsidDel="00000000" w:rsidP="00000000" w:rsidRDefault="00000000" w:rsidRPr="00000000" w14:paraId="00000023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20.5% - </w:t>
      </w:r>
      <w:r w:rsidDel="00000000" w:rsidR="00000000" w:rsidRPr="00000000">
        <w:rPr>
          <w:rFonts w:ascii="Georgia" w:cs="Georgia" w:eastAsia="Georgia" w:hAnsi="Georgia"/>
          <w:color w:val="252525"/>
          <w:rtl w:val="0"/>
        </w:rPr>
        <w:t xml:space="preserve">Фонд сообщества и экосистемы.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7% - токены, распределяемые сообществом для смягчения любых проблем в обороте токенов.</w:t>
      </w:r>
    </w:p>
    <w:p w:rsidR="00000000" w:rsidDel="00000000" w:rsidP="00000000" w:rsidRDefault="00000000" w:rsidRPr="00000000" w14:paraId="00000025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7% - токены, доступные к покупке.</w:t>
      </w:r>
    </w:p>
    <w:p w:rsidR="00000000" w:rsidDel="00000000" w:rsidP="00000000" w:rsidRDefault="00000000" w:rsidRPr="00000000" w14:paraId="00000026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6.5% - останутся за командой.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Наибольшую проблему в этой игре на данный момент представляет длительная рецессия, если не кризис, стоимости токена. Это не значит, что на игре уже нельзя заработать, но вот размер заработка и способы его достижения значительно изменились за последние несколько месяцев.</w:t>
      </w:r>
    </w:p>
    <w:p w:rsidR="00000000" w:rsidDel="00000000" w:rsidP="00000000" w:rsidRDefault="00000000" w:rsidRPr="00000000" w14:paraId="0000002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Если раньше большую часть заработка приносил именно фарм токенов в боях, то где-то с апреля 2022 эту роль выполняет продажа карт и паков-карт на рынке. С пятницы по понедельник в игре проводится специальный ивент, во время которого, за победы, вы сможете получать награды в паках. Для получения нормального количества паков необходимо провести время в ранговых боях и получить лигу получше (нормальный заработок можно будет осуществлять с золотой лиги). Полученные паки можно будет открыть - каждый пак приносит 5 карт, и продать полученные карты, либо продать сам пак - паки бывают разные, и где-то могут быть дорогие карты, а где-то сам пак будет стоит дороже всего своего дропа. Мониторить цены можно на сайтах-торговых площадках, либо в специализированных TG-каналах.  </w:t>
      </w:r>
    </w:p>
    <w:p w:rsidR="00000000" w:rsidDel="00000000" w:rsidP="00000000" w:rsidRDefault="00000000" w:rsidRPr="00000000" w14:paraId="0000002B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Инвесторы и партнёры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Инвесторы ниже разбиты по тирам, где Tier - chad говорит о том, что инвестор имеет  вес на рынке, а также о том, что проект, в который он вкладывается, имеет большой потенциал и не сулит убытков при инвестициях, далее, от Tier - 1 до Tier - 4, вес и авторитет инвестора снижаются. Прочерк же означает, что у нас недостаточно данных для утверждения чего-либо относительно этого инвестора.</w:t>
      </w:r>
    </w:p>
    <w:p w:rsidR="00000000" w:rsidDel="00000000" w:rsidP="00000000" w:rsidRDefault="00000000" w:rsidRPr="00000000" w14:paraId="0000002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color w:val="262626"/>
        </w:rPr>
      </w:pPr>
      <w:r w:rsidDel="00000000" w:rsidR="00000000" w:rsidRPr="00000000">
        <w:rPr>
          <w:rFonts w:ascii="Georgia" w:cs="Georgia" w:eastAsia="Georgia" w:hAnsi="Georgia"/>
          <w:color w:val="262626"/>
          <w:rtl w:val="0"/>
        </w:rPr>
        <w:t xml:space="preserve">High Naut Capital -</w:t>
        <w:br w:type="textWrapping"/>
      </w:r>
      <w:r w:rsidDel="00000000" w:rsidR="00000000" w:rsidRPr="00000000">
        <w:rPr>
          <w:rFonts w:ascii="Georgia" w:cs="Georgia" w:eastAsia="Georgia" w:hAnsi="Georgia"/>
          <w:color w:val="262626"/>
          <w:rtl w:val="0"/>
        </w:rPr>
        <w:t xml:space="preserve">Naspers - 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color w:val="262626"/>
        </w:rPr>
      </w:pPr>
      <w:r w:rsidDel="00000000" w:rsidR="00000000" w:rsidRPr="00000000">
        <w:rPr>
          <w:rFonts w:ascii="Georgia" w:cs="Georgia" w:eastAsia="Georgia" w:hAnsi="Georgia"/>
          <w:color w:val="262626"/>
          <w:rtl w:val="0"/>
        </w:rPr>
        <w:t xml:space="preserve">Galaxy Digital - Tier-2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color w:val="262626"/>
        </w:rPr>
      </w:pPr>
      <w:r w:rsidDel="00000000" w:rsidR="00000000" w:rsidRPr="00000000">
        <w:rPr>
          <w:rFonts w:ascii="Georgia" w:cs="Georgia" w:eastAsia="Georgia" w:hAnsi="Georgia"/>
          <w:color w:val="262626"/>
          <w:rtl w:val="0"/>
        </w:rPr>
        <w:t xml:space="preserve">Coinbase Ventures - Tier-1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color w:val="262626"/>
        </w:rPr>
      </w:pPr>
      <w:r w:rsidDel="00000000" w:rsidR="00000000" w:rsidRPr="00000000">
        <w:rPr>
          <w:rFonts w:ascii="Georgia" w:cs="Georgia" w:eastAsia="Georgia" w:hAnsi="Georgia"/>
          <w:color w:val="262626"/>
          <w:rtl w:val="0"/>
        </w:rPr>
        <w:t xml:space="preserve">Continue Capital - Tier-2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color w:val="262626"/>
        </w:rPr>
      </w:pPr>
      <w:r w:rsidDel="00000000" w:rsidR="00000000" w:rsidRPr="00000000">
        <w:rPr>
          <w:rFonts w:ascii="Georgia" w:cs="Georgia" w:eastAsia="Georgia" w:hAnsi="Georgia"/>
          <w:color w:val="262626"/>
          <w:rtl w:val="0"/>
        </w:rPr>
        <w:t xml:space="preserve">Nirvana Capital - 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color w:val="262626"/>
        </w:rPr>
      </w:pPr>
      <w:r w:rsidDel="00000000" w:rsidR="00000000" w:rsidRPr="00000000">
        <w:rPr>
          <w:rFonts w:ascii="Georgia" w:cs="Georgia" w:eastAsia="Georgia" w:hAnsi="Georgia"/>
          <w:color w:val="262626"/>
          <w:rtl w:val="0"/>
        </w:rPr>
        <w:t xml:space="preserve">Apex Capital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Общее число собранных средств составляет более 15.000.000$</w:t>
      </w:r>
    </w:p>
    <w:p w:rsidR="00000000" w:rsidDel="00000000" w:rsidP="00000000" w:rsidRDefault="00000000" w:rsidRPr="00000000" w14:paraId="0000003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