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A1" w:rsidRDefault="00DB27A1" w:rsidP="00DB27A1">
      <w:pPr>
        <w:pStyle w:val="ConsPlusNormal"/>
        <w:ind w:firstLine="540"/>
        <w:jc w:val="both"/>
      </w:pPr>
      <w:r>
        <w:t>Участковая избирательная комиссия оформляет свои решения об итогах голосования на соответствующем избирательном участке двумя протоколами: протоколом N 1 - об итогах голосования по одномандатному избирательному округу и протоколом N 2 - об итогах голосования по федеральному избирательному округу.</w:t>
      </w:r>
    </w:p>
    <w:p w:rsidR="00DB27A1" w:rsidRDefault="00DB27A1" w:rsidP="00DB27A1">
      <w:pPr>
        <w:pStyle w:val="ConsPlusNormal"/>
        <w:ind w:firstLine="540"/>
        <w:jc w:val="both"/>
      </w:pPr>
      <w:bookmarkStart w:id="0" w:name="Par4"/>
      <w:bookmarkEnd w:id="0"/>
      <w:r>
        <w:t xml:space="preserve">Каждый протокол должен </w:t>
      </w:r>
      <w:r w:rsidR="00BE4103">
        <w:t>быть заполнен по всем позициям.</w:t>
      </w:r>
    </w:p>
    <w:p w:rsidR="0005769E" w:rsidRDefault="0005769E" w:rsidP="00DB27A1">
      <w:pPr>
        <w:pStyle w:val="ConsPlusNormal"/>
        <w:ind w:firstLine="540"/>
        <w:jc w:val="both"/>
      </w:pPr>
      <w:r>
        <w:t>Сразу поясняю, что когда я говорю о заполнении п</w:t>
      </w:r>
      <w:bookmarkStart w:id="1" w:name="_GoBack"/>
      <w:bookmarkEnd w:id="1"/>
      <w:r>
        <w:t xml:space="preserve">ротокола об итогах голосования имеется </w:t>
      </w:r>
      <w:proofErr w:type="gramStart"/>
      <w:r>
        <w:t>ввиду</w:t>
      </w:r>
      <w:proofErr w:type="gramEnd"/>
      <w:r>
        <w:t xml:space="preserve"> и </w:t>
      </w:r>
      <w:proofErr w:type="gramStart"/>
      <w:r w:rsidR="002175D8">
        <w:t>одновременное</w:t>
      </w:r>
      <w:proofErr w:type="gramEnd"/>
      <w:r w:rsidR="002175D8">
        <w:t xml:space="preserve"> </w:t>
      </w:r>
      <w:r>
        <w:t>заполнение его увеличенной формы.</w:t>
      </w:r>
    </w:p>
    <w:p w:rsidR="0005769E" w:rsidRDefault="0005769E" w:rsidP="00DB27A1">
      <w:pPr>
        <w:pStyle w:val="ConsPlusNormal"/>
        <w:ind w:firstLine="540"/>
        <w:jc w:val="both"/>
      </w:pPr>
      <w:proofErr w:type="gramStart"/>
      <w:r>
        <w:t xml:space="preserve">Так же сразу поясняю, что все действия по погашению неиспользованных бюллетеней, открепительных удостоверений, по работе со списком избирателей, </w:t>
      </w:r>
      <w:r w:rsidR="009E34E6">
        <w:t>подсчету голосов выполняются только членами УИК с правом решающего голоса, иные лица, которым разрешено присутствовать в соответствии с законодательством имеют право только наблюдать за процессом</w:t>
      </w:r>
      <w:r w:rsidR="002206C4">
        <w:t>, члены УИК с правом совещательного голоса вправе проверить правильность произведенных подсчетов</w:t>
      </w:r>
      <w:r w:rsidR="009E34E6">
        <w:t>.</w:t>
      </w:r>
      <w:proofErr w:type="gramEnd"/>
    </w:p>
    <w:p w:rsidR="00DB27A1" w:rsidRDefault="00DB27A1" w:rsidP="00DB27A1">
      <w:pPr>
        <w:pStyle w:val="ConsPlusNormal"/>
        <w:ind w:firstLine="540"/>
        <w:jc w:val="both"/>
      </w:pPr>
    </w:p>
    <w:p w:rsidR="00DB27A1" w:rsidRDefault="0005769E" w:rsidP="00DB27A1">
      <w:pPr>
        <w:pStyle w:val="ConsPlusNormal"/>
        <w:ind w:firstLine="540"/>
        <w:jc w:val="both"/>
        <w:outlineLvl w:val="0"/>
      </w:pPr>
      <w:r>
        <w:t xml:space="preserve">Порядок действий после 20-ти часов </w:t>
      </w:r>
      <w:r w:rsidR="00B54F9D">
        <w:t xml:space="preserve">в день голосования </w:t>
      </w:r>
      <w:r>
        <w:t>излагается в памятке.</w:t>
      </w:r>
    </w:p>
    <w:p w:rsidR="00DB27A1" w:rsidRDefault="00DB27A1" w:rsidP="00DB27A1">
      <w:pPr>
        <w:pStyle w:val="ConsPlusNormal"/>
        <w:ind w:firstLine="540"/>
        <w:jc w:val="both"/>
      </w:pPr>
    </w:p>
    <w:p w:rsidR="005C46C6" w:rsidRPr="00D76902" w:rsidRDefault="005C46C6" w:rsidP="00DB27A1">
      <w:pPr>
        <w:pStyle w:val="ConsPlusNormal"/>
        <w:ind w:firstLine="540"/>
        <w:jc w:val="both"/>
      </w:pPr>
      <w:r>
        <w:t>1</w:t>
      </w:r>
      <w:r w:rsidR="00DB27A1">
        <w:t xml:space="preserve">. После окончания голосования члены </w:t>
      </w:r>
      <w:r w:rsidR="002F7349">
        <w:t>УИК</w:t>
      </w:r>
      <w:r w:rsidR="00DB27A1">
        <w:t xml:space="preserve">, подсчитывают и погашают, отрезая левый нижний угол, неиспользованные избирательные бюллетени </w:t>
      </w:r>
      <w:r w:rsidR="00DB27A1" w:rsidRPr="00D76902">
        <w:t xml:space="preserve">(отдельно по одномандатному избирательному округу и федеральному избирательному округу), затем оглашают и вносят в строку 6 каждого протокола (соответственно по одномандатному избирательному округу и федеральному избирательному </w:t>
      </w:r>
      <w:proofErr w:type="gramStart"/>
      <w:r w:rsidR="00DB27A1" w:rsidRPr="00D76902">
        <w:t xml:space="preserve">округу) </w:t>
      </w:r>
      <w:proofErr w:type="gramEnd"/>
      <w:r w:rsidR="00DB27A1" w:rsidRPr="00D76902">
        <w:t xml:space="preserve">число погашенных избирательных бюллетеней, определяется как сумма числа неиспользованных избирательных бюллетеней и числа избирательных бюллетеней, испорченных избирателями при </w:t>
      </w:r>
      <w:proofErr w:type="gramStart"/>
      <w:r w:rsidR="00DB27A1" w:rsidRPr="00D76902">
        <w:t>голосовании</w:t>
      </w:r>
      <w:proofErr w:type="gramEnd"/>
      <w:r w:rsidR="00DB27A1" w:rsidRPr="00D76902">
        <w:t xml:space="preserve">. </w:t>
      </w:r>
    </w:p>
    <w:p w:rsidR="005C46C6" w:rsidRPr="00D76902" w:rsidRDefault="005C46C6" w:rsidP="00DB27A1">
      <w:pPr>
        <w:pStyle w:val="ConsPlusNormal"/>
        <w:ind w:firstLine="540"/>
        <w:jc w:val="both"/>
      </w:pPr>
      <w:r w:rsidRPr="00D76902">
        <w:t>2. О</w:t>
      </w:r>
      <w:r w:rsidR="00DB27A1" w:rsidRPr="00D76902">
        <w:t>глаша</w:t>
      </w:r>
      <w:r w:rsidRPr="00D76902">
        <w:t>ется</w:t>
      </w:r>
      <w:r w:rsidR="00DB27A1" w:rsidRPr="00D76902">
        <w:t xml:space="preserve"> число погашенных неиспользованных открепительных удостоверений, указанное в акте, составленном</w:t>
      </w:r>
      <w:r w:rsidR="002F7349" w:rsidRPr="00D76902">
        <w:t xml:space="preserve"> до наступления времени голосования</w:t>
      </w:r>
      <w:r w:rsidR="00DB27A1" w:rsidRPr="00D76902">
        <w:t xml:space="preserve">, и вносят его в строку 14 каждого протокола. </w:t>
      </w:r>
    </w:p>
    <w:p w:rsidR="00DB27A1" w:rsidRPr="00D76902" w:rsidRDefault="005C46C6" w:rsidP="00DB27A1">
      <w:pPr>
        <w:pStyle w:val="ConsPlusNormal"/>
        <w:ind w:firstLine="540"/>
        <w:jc w:val="both"/>
      </w:pPr>
      <w:r w:rsidRPr="00D76902">
        <w:t xml:space="preserve">3. </w:t>
      </w:r>
      <w:r w:rsidR="00DB27A1" w:rsidRPr="00D76902">
        <w:t xml:space="preserve">С погашенными избирательными бюллетенями и открепительными удостоверениями вправе визуально ознакомиться присутствующие при подсчете голосов лица, под контролем членов </w:t>
      </w:r>
      <w:r w:rsidR="002F7349" w:rsidRPr="00D76902">
        <w:t xml:space="preserve">УИК </w:t>
      </w:r>
      <w:r w:rsidR="00DB27A1" w:rsidRPr="00D76902">
        <w:t>с правом решающего голоса.</w:t>
      </w:r>
    </w:p>
    <w:p w:rsidR="005C46C6" w:rsidRPr="00D76902" w:rsidRDefault="00DB27A1" w:rsidP="00DB27A1">
      <w:pPr>
        <w:pStyle w:val="ConsPlusNormal"/>
        <w:ind w:firstLine="540"/>
        <w:jc w:val="both"/>
      </w:pPr>
      <w:r w:rsidRPr="00D76902">
        <w:t>4. Председатель</w:t>
      </w:r>
      <w:r w:rsidR="00187A5D" w:rsidRPr="00D76902">
        <w:t>, его</w:t>
      </w:r>
      <w:r w:rsidRPr="00D76902">
        <w:t xml:space="preserve"> заместитель или секретарь </w:t>
      </w:r>
      <w:r w:rsidR="00187A5D" w:rsidRPr="00D76902">
        <w:t xml:space="preserve">УИК </w:t>
      </w:r>
      <w:r w:rsidRPr="00D76902">
        <w:t xml:space="preserve">оглашает и вносит в строку 2 каждого протокола число избирательных бюллетеней, полученных </w:t>
      </w:r>
      <w:r w:rsidR="00187A5D" w:rsidRPr="00D76902">
        <w:t>УИК</w:t>
      </w:r>
      <w:r w:rsidRPr="00D76902">
        <w:t xml:space="preserve">, </w:t>
      </w:r>
    </w:p>
    <w:p w:rsidR="00DB27A1" w:rsidRPr="00D76902" w:rsidRDefault="005C46C6" w:rsidP="00DB27A1">
      <w:pPr>
        <w:pStyle w:val="ConsPlusNormal"/>
        <w:ind w:firstLine="540"/>
        <w:jc w:val="both"/>
      </w:pPr>
      <w:r w:rsidRPr="00D76902">
        <w:t>5. О</w:t>
      </w:r>
      <w:r w:rsidR="00DB27A1" w:rsidRPr="00D76902">
        <w:t>глашает</w:t>
      </w:r>
      <w:r w:rsidRPr="00D76902">
        <w:t>ся</w:t>
      </w:r>
      <w:r w:rsidR="00DB27A1" w:rsidRPr="00D76902">
        <w:t xml:space="preserve"> и вносит</w:t>
      </w:r>
      <w:r w:rsidRPr="00D76902">
        <w:t>ся</w:t>
      </w:r>
      <w:r w:rsidR="00DB27A1" w:rsidRPr="00D76902">
        <w:t xml:space="preserve"> в строку 11 каждого протокола число открепительных удостоверений, полученных </w:t>
      </w:r>
      <w:r w:rsidR="00187A5D" w:rsidRPr="00D76902">
        <w:t>УИК</w:t>
      </w:r>
      <w:r w:rsidR="00DB27A1" w:rsidRPr="00D76902">
        <w:t>.</w:t>
      </w:r>
    </w:p>
    <w:p w:rsidR="00DB27A1" w:rsidRDefault="00CD08E8" w:rsidP="00DB27A1">
      <w:pPr>
        <w:pStyle w:val="ConsPlusNormal"/>
        <w:ind w:firstLine="540"/>
        <w:jc w:val="both"/>
      </w:pPr>
      <w:bookmarkStart w:id="2" w:name="Par43"/>
      <w:bookmarkEnd w:id="2"/>
      <w:r w:rsidRPr="00D76902">
        <w:t>6</w:t>
      </w:r>
      <w:r w:rsidR="00CF7106" w:rsidRPr="00D76902">
        <w:t xml:space="preserve"> и 7.</w:t>
      </w:r>
      <w:r w:rsidR="00DB27A1" w:rsidRPr="00D76902">
        <w:t xml:space="preserve"> </w:t>
      </w:r>
      <w:proofErr w:type="gramStart"/>
      <w:r w:rsidR="00DB27A1" w:rsidRPr="00D76902">
        <w:t>Перед непосредственным подсчетом голосов избирателей члены</w:t>
      </w:r>
      <w:r w:rsidR="00DB27A1">
        <w:t xml:space="preserve"> </w:t>
      </w:r>
      <w:r w:rsidR="00187A5D">
        <w:t xml:space="preserve">УИК </w:t>
      </w:r>
      <w:r w:rsidR="00DB27A1">
        <w:t>с правом решающего голоса вносят на каждую страницу списка избирателей суммарные данные по этой странице</w:t>
      </w:r>
      <w:r>
        <w:t xml:space="preserve"> заверяются подписью члена УИК</w:t>
      </w:r>
      <w:r w:rsidR="00CF7106">
        <w:t xml:space="preserve"> внесшего эти данные, на последнюю страницу списка </w:t>
      </w:r>
      <w:r w:rsidR="00CF7106">
        <w:lastRenderedPageBreak/>
        <w:t>избирателей вносятся итоговые данные по списку, подписываются председателем, его заместителем или секретарем, заверяются печатью комиссии</w:t>
      </w:r>
      <w:r w:rsidR="00DB27A1">
        <w:t xml:space="preserve"> (отдельно по одномандатному избирательному округу и федеральному избирательному округу)</w:t>
      </w:r>
      <w:r>
        <w:t xml:space="preserve"> </w:t>
      </w:r>
      <w:r w:rsidR="00CF7106">
        <w:t>затем эти данные</w:t>
      </w:r>
      <w:proofErr w:type="gramEnd"/>
      <w:r>
        <w:t xml:space="preserve"> оглашаются и вносятся</w:t>
      </w:r>
      <w:r w:rsidR="00CF7106">
        <w:t xml:space="preserve"> в протоколы об итогах голосования</w:t>
      </w:r>
      <w:r w:rsidR="00DB27A1">
        <w:t>:</w:t>
      </w:r>
    </w:p>
    <w:p w:rsidR="00DB27A1" w:rsidRPr="00D76902" w:rsidRDefault="00DB27A1" w:rsidP="00DB27A1">
      <w:pPr>
        <w:pStyle w:val="ConsPlusNormal"/>
        <w:ind w:firstLine="540"/>
        <w:jc w:val="both"/>
      </w:pPr>
      <w:r>
        <w:t>1</w:t>
      </w:r>
      <w:r w:rsidRPr="00D76902">
        <w:t xml:space="preserve">) </w:t>
      </w:r>
      <w:r w:rsidR="00CD08E8" w:rsidRPr="00D76902">
        <w:t xml:space="preserve">в строку 1 – </w:t>
      </w:r>
      <w:r w:rsidRPr="00D76902">
        <w:t>число</w:t>
      </w:r>
      <w:r>
        <w:t xml:space="preserve"> избирателей, включенных в список избирателей на момент окончания голосования (без учета избирателей, которым выданы открепительные удостоверения, а также избирателей, исключенных из списка избирателей по другим причинам). </w:t>
      </w:r>
      <w:r w:rsidRPr="00AD0535">
        <w:rPr>
          <w:u w:val="single"/>
        </w:rPr>
        <w:t xml:space="preserve">При установлении по одномандатному избирательному округу числа избирателей, включенных в список избирателей на момент окончания голосования, не учитываются избиратели, включенные в указанный список на основании открепительных удостоверений, если они получили избирательные бюллетени для </w:t>
      </w:r>
      <w:r w:rsidRPr="00D76902">
        <w:rPr>
          <w:u w:val="single"/>
        </w:rPr>
        <w:t>голосования только по федеральному избирательному округу</w:t>
      </w:r>
      <w:r w:rsidRPr="00D76902">
        <w:t>;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2) </w:t>
      </w:r>
      <w:r w:rsidR="00CD08E8" w:rsidRPr="00D76902">
        <w:t xml:space="preserve">в строку 4 – </w:t>
      </w:r>
      <w:r w:rsidRPr="00D76902">
        <w:t>число избирательных бюллетеней, выданных избирателям в помещении для голосования в день голосования (устанавливается по числу подписей избирателей в списке избирателей);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>3)</w:t>
      </w:r>
      <w:r w:rsidR="00CD08E8" w:rsidRPr="00D76902">
        <w:t xml:space="preserve"> в строку 5 –</w:t>
      </w:r>
      <w:r w:rsidRPr="00D76902">
        <w:t xml:space="preserve"> число избирательных бюллетеней, выданных избирателям, проголосовавшим вне помещения для голосования (устанавливается по числу соответствующих отметок в списке избирателей);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5) </w:t>
      </w:r>
      <w:r w:rsidR="00CD08E8" w:rsidRPr="00D76902">
        <w:t xml:space="preserve">в строку 12 – </w:t>
      </w:r>
      <w:r w:rsidRPr="00D76902">
        <w:t xml:space="preserve">число открепительных удостоверений, выданных </w:t>
      </w:r>
      <w:r w:rsidR="009D3AF2" w:rsidRPr="00D76902">
        <w:t>УИК</w:t>
      </w:r>
      <w:r w:rsidRPr="00D76902">
        <w:t xml:space="preserve"> избирателям на избирательном участке до дня голосования;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>6)</w:t>
      </w:r>
      <w:r w:rsidR="00CD08E8" w:rsidRPr="00D76902">
        <w:t xml:space="preserve"> в строку 13 –</w:t>
      </w:r>
      <w:r w:rsidRPr="00D76902">
        <w:t xml:space="preserve"> число избирателей, проголосовавших по открепительным удостоверениям на избирательном участке;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7) </w:t>
      </w:r>
      <w:r w:rsidR="00CD08E8" w:rsidRPr="00D76902">
        <w:t xml:space="preserve">в строку 15 – </w:t>
      </w:r>
      <w:r w:rsidRPr="00D76902">
        <w:t>число открепительных удостоверений, выданных избирателям территориальной избирательной комиссией.</w:t>
      </w:r>
    </w:p>
    <w:p w:rsidR="00DB27A1" w:rsidRPr="00D76902" w:rsidRDefault="00CF7106" w:rsidP="00DB27A1">
      <w:pPr>
        <w:pStyle w:val="ConsPlusNormal"/>
        <w:ind w:firstLine="540"/>
        <w:jc w:val="both"/>
      </w:pPr>
      <w:bookmarkStart w:id="3" w:name="Par51"/>
      <w:bookmarkStart w:id="4" w:name="Par59"/>
      <w:bookmarkEnd w:id="3"/>
      <w:bookmarkEnd w:id="4"/>
      <w:r w:rsidRPr="00D76902">
        <w:t>8</w:t>
      </w:r>
      <w:r w:rsidR="00DB27A1" w:rsidRPr="00D76902">
        <w:t xml:space="preserve">. После </w:t>
      </w:r>
      <w:r w:rsidR="009D3AF2" w:rsidRPr="00D76902">
        <w:t>заполнения указанных строк</w:t>
      </w:r>
      <w:r w:rsidR="00DB27A1" w:rsidRPr="00D76902">
        <w:t xml:space="preserve">, проводится проверка контрольного соотношения: число открепительных удостоверений, полученных </w:t>
      </w:r>
      <w:r w:rsidR="009D3AF2" w:rsidRPr="00D76902">
        <w:t>УИК</w:t>
      </w:r>
      <w:r w:rsidR="00DB27A1" w:rsidRPr="00D76902">
        <w:t xml:space="preserve">, должно быть равно сумме числа открепительных удостоверений, выданных </w:t>
      </w:r>
      <w:r w:rsidR="009D3AF2" w:rsidRPr="00D76902">
        <w:t xml:space="preserve">УИК </w:t>
      </w:r>
      <w:r w:rsidR="00DB27A1" w:rsidRPr="00D76902">
        <w:t xml:space="preserve">избирателям до дня голосования, и числа погашенных открепительных удостоверений. </w:t>
      </w:r>
      <w:r w:rsidR="00B41E84" w:rsidRPr="00D76902">
        <w:t xml:space="preserve">Если контрольное соотношение выполняется, в строке 16 проставляется цифра "0". </w:t>
      </w:r>
      <w:r w:rsidR="00DB27A1" w:rsidRPr="00D76902">
        <w:t xml:space="preserve">Если указанное контрольное соотношение не выполняется, </w:t>
      </w:r>
      <w:r w:rsidR="002C40F4" w:rsidRPr="00D76902">
        <w:t>УИК</w:t>
      </w:r>
      <w:r w:rsidR="00DB27A1" w:rsidRPr="00D76902">
        <w:t xml:space="preserve"> принимает решение о дополнительном подсчете данных, внесенных в список избирателей, и погашенных открепительных удостоверений. Если в результате дополнительного подсчета указанное контрольное соотношение не выполняется снова, </w:t>
      </w:r>
      <w:r w:rsidR="00B41E84" w:rsidRPr="00D76902">
        <w:t xml:space="preserve">УИК </w:t>
      </w:r>
      <w:r w:rsidR="00DB27A1" w:rsidRPr="00D76902">
        <w:t xml:space="preserve">принимает решение, которое прилагается к </w:t>
      </w:r>
      <w:r w:rsidR="00B41E84" w:rsidRPr="00D76902">
        <w:t xml:space="preserve">тому </w:t>
      </w:r>
      <w:r w:rsidR="00DB27A1" w:rsidRPr="00D76902">
        <w:t xml:space="preserve">протоколу об итогах голосования, по которому не выполняется контрольное соотношение, и вносит данные о расхождении в строку 16 </w:t>
      </w:r>
      <w:r w:rsidR="00B41E84" w:rsidRPr="00D76902">
        <w:t xml:space="preserve">этого </w:t>
      </w:r>
      <w:r w:rsidR="00DB27A1" w:rsidRPr="00D76902">
        <w:t xml:space="preserve">протокола. </w:t>
      </w:r>
    </w:p>
    <w:p w:rsidR="00DB27A1" w:rsidRDefault="002C40F4" w:rsidP="00DB27A1">
      <w:pPr>
        <w:pStyle w:val="ConsPlusNormal"/>
        <w:ind w:firstLine="540"/>
        <w:jc w:val="both"/>
      </w:pPr>
      <w:r w:rsidRPr="00D76902">
        <w:t>9</w:t>
      </w:r>
      <w:r w:rsidR="00DB27A1" w:rsidRPr="00D76902">
        <w:t xml:space="preserve">. После </w:t>
      </w:r>
      <w:r w:rsidR="00B41E84" w:rsidRPr="00D76902">
        <w:t>этого</w:t>
      </w:r>
      <w:r w:rsidR="00DB27A1" w:rsidRPr="00D76902">
        <w:t>, со списком избирателей вправе ознакомиться</w:t>
      </w:r>
      <w:r w:rsidR="00DB27A1">
        <w:t xml:space="preserve"> </w:t>
      </w:r>
      <w:r w:rsidR="00B41E84">
        <w:t>наблюдатели</w:t>
      </w:r>
      <w:r w:rsidR="00DB27A1">
        <w:t>,</w:t>
      </w:r>
      <w:r w:rsidR="00B41E84">
        <w:t xml:space="preserve"> доверенные лица и уполномоченные представители,</w:t>
      </w:r>
      <w:r w:rsidR="00DB27A1">
        <w:t xml:space="preserve"> а члены </w:t>
      </w:r>
      <w:r w:rsidR="00B41E84">
        <w:t xml:space="preserve">УИК </w:t>
      </w:r>
      <w:r w:rsidR="00DB27A1">
        <w:t>с правом совещательного голоса вправе убедиться в правильности произведенного подсчета.</w:t>
      </w:r>
    </w:p>
    <w:p w:rsidR="00DB27A1" w:rsidRDefault="002C40F4" w:rsidP="00DB27A1">
      <w:pPr>
        <w:pStyle w:val="ConsPlusNormal"/>
        <w:ind w:firstLine="540"/>
        <w:jc w:val="both"/>
      </w:pPr>
      <w:r>
        <w:t>10</w:t>
      </w:r>
      <w:r w:rsidR="00DB27A1">
        <w:t xml:space="preserve">. </w:t>
      </w:r>
      <w:r w:rsidR="009B05F2">
        <w:t xml:space="preserve">После ознакомления на время </w:t>
      </w:r>
      <w:r w:rsidR="00060784">
        <w:t xml:space="preserve">непосредственного подсчета голосов и </w:t>
      </w:r>
      <w:r w:rsidR="009B05F2">
        <w:t xml:space="preserve">проверки </w:t>
      </w:r>
      <w:proofErr w:type="gramStart"/>
      <w:r w:rsidR="009B05F2">
        <w:t xml:space="preserve">контрольных соотношений данных, внесенных в протоколы </w:t>
      </w:r>
      <w:r w:rsidR="00060784">
        <w:t xml:space="preserve">УИК </w:t>
      </w:r>
      <w:r w:rsidR="009B05F2">
        <w:lastRenderedPageBreak/>
        <w:t>об итогах голосования с</w:t>
      </w:r>
      <w:r w:rsidR="00DB27A1">
        <w:t>писок избирателей убирается</w:t>
      </w:r>
      <w:proofErr w:type="gramEnd"/>
      <w:r w:rsidR="00DB27A1">
        <w:t xml:space="preserve"> в сейф. Хранение списка избирателей, обеспечивается председателем или секретарем </w:t>
      </w:r>
      <w:r w:rsidR="009B05F2">
        <w:t>УИК</w:t>
      </w:r>
      <w:r w:rsidR="00DB27A1">
        <w:t>.</w:t>
      </w:r>
    </w:p>
    <w:p w:rsidR="002C40F4" w:rsidRDefault="002C40F4" w:rsidP="00DB27A1">
      <w:pPr>
        <w:pStyle w:val="ConsPlusNormal"/>
        <w:ind w:firstLine="540"/>
        <w:jc w:val="both"/>
      </w:pPr>
    </w:p>
    <w:p w:rsidR="002C40F4" w:rsidRPr="002C40F4" w:rsidRDefault="002C40F4" w:rsidP="00DB27A1">
      <w:pPr>
        <w:pStyle w:val="ConsPlusNormal"/>
        <w:ind w:firstLine="540"/>
        <w:jc w:val="both"/>
        <w:rPr>
          <w:b/>
          <w:u w:val="single"/>
        </w:rPr>
      </w:pPr>
      <w:r w:rsidRPr="002C40F4">
        <w:rPr>
          <w:b/>
          <w:u w:val="single"/>
        </w:rPr>
        <w:t xml:space="preserve">Работа с переносными ящиками </w:t>
      </w:r>
      <w:r w:rsidR="005B7FCB">
        <w:rPr>
          <w:b/>
          <w:u w:val="single"/>
        </w:rPr>
        <w:t>– действия с 11 по 13</w:t>
      </w:r>
    </w:p>
    <w:p w:rsidR="002C40F4" w:rsidRDefault="002C40F4" w:rsidP="002C40F4">
      <w:pPr>
        <w:pStyle w:val="ConsPlusNormal"/>
        <w:ind w:firstLine="540"/>
        <w:jc w:val="both"/>
      </w:pPr>
      <w:r>
        <w:t xml:space="preserve">В первую очередь проводится подсчет избирательных бюллетеней, находившихся в переносных ящиках для голосования, тут мы подсчитываем не голоса, а просто количество избирательных бюллетеней. Вскрываются переносные ящики для голосования с избирательными бюллетенями,  которые заполнили избиратели, проголосовавшие вне помещения для голосования. Перед вскрытием каждого переносного ящика для голосования оглашается число избирателей, проголосовавших с использованием данного переносного ящика для голосования, проверяется целостность пломб, в чем председатель УИК предлагает удостовериться членам комиссии, иным лицам, присутствующим при подсчете голосов. </w:t>
      </w:r>
    </w:p>
    <w:p w:rsidR="002C40F4" w:rsidRPr="00D76902" w:rsidRDefault="002C40F4" w:rsidP="002C40F4">
      <w:pPr>
        <w:pStyle w:val="ConsPlusNormal"/>
        <w:ind w:firstLine="540"/>
        <w:jc w:val="both"/>
      </w:pPr>
      <w:r>
        <w:t xml:space="preserve">При подсчете избирательных бюллетеней отделяются избирательные бюллетени неустановленной формы. </w:t>
      </w:r>
      <w:r w:rsidRPr="00D76902">
        <w:t xml:space="preserve">Число извлеченных бюллетеней установленной формы оглашается и вносится в строку 7 каждого протокола УИК об итогах голосования. </w:t>
      </w:r>
      <w:proofErr w:type="gramStart"/>
      <w:r w:rsidRPr="00D76902">
        <w:t>Если число обнаруженных в соответствующем переносном ящике для голосования избирательных бюллетеней установленной формы превышает число заявлений избирателей, содержащих отметку о получении избирательного бюллетеня, все избирательные бюллетени по соответствующему избирательному округу, находившиеся в данном переносном ящике, решением УИК признаются недействительными, о чем составляется отдельный акт, который прилагается к соответствующему протоколу об итогах голосования и в котором указываются фамилии и инициалы членов</w:t>
      </w:r>
      <w:proofErr w:type="gramEnd"/>
      <w:r w:rsidRPr="00D76902">
        <w:t xml:space="preserve"> УИК, </w:t>
      </w:r>
      <w:proofErr w:type="gramStart"/>
      <w:r w:rsidRPr="00D76902">
        <w:t>проводивших</w:t>
      </w:r>
      <w:proofErr w:type="gramEnd"/>
      <w:r w:rsidRPr="00D76902">
        <w:t xml:space="preserve"> голосование вне помещения с использованием данного переносного ящика. Число признанных в этом случае недействительными избирательных бюллетеней оглашается, вносится в указанный акт и впоследствии суммируется с числом недействительных избирательных бюллетеней, выявленных при сортировке бюллетеней. </w:t>
      </w:r>
      <w:proofErr w:type="gramStart"/>
      <w:r w:rsidRPr="00D76902">
        <w:t>На лицевой стороне каждого из этих избирательных бюллетеней на квадратах, расположенных справа от сведений о зарегистрированных кандидатах или под указанными сведениями, справа от наименований политических партий или под этими наименованиями, делается запись о причине признания избирательного бюллетеня недействительным, которая заверяется подписями двух членов УИК с правом решающего голоса и печатью комиссии, а сами избирательные бюллетени упаковываются отдельно, опечатываются и при</w:t>
      </w:r>
      <w:proofErr w:type="gramEnd"/>
      <w:r w:rsidRPr="00D76902">
        <w:t xml:space="preserve"> </w:t>
      </w:r>
      <w:proofErr w:type="gramStart"/>
      <w:r w:rsidRPr="00D76902">
        <w:t>дальнейшем</w:t>
      </w:r>
      <w:proofErr w:type="gramEnd"/>
      <w:r w:rsidRPr="00D76902">
        <w:t xml:space="preserve"> подсчете голосов избирателей не учитываются.</w:t>
      </w:r>
    </w:p>
    <w:p w:rsidR="005B7FCB" w:rsidRPr="00D76902" w:rsidRDefault="005B7FCB" w:rsidP="00DB27A1">
      <w:pPr>
        <w:pStyle w:val="ConsPlusNormal"/>
        <w:ind w:firstLine="540"/>
        <w:jc w:val="both"/>
        <w:rPr>
          <w:b/>
          <w:u w:val="single"/>
        </w:rPr>
      </w:pPr>
    </w:p>
    <w:p w:rsidR="002C40F4" w:rsidRPr="00D76902" w:rsidRDefault="005B7FCB" w:rsidP="00DB27A1">
      <w:pPr>
        <w:pStyle w:val="ConsPlusNormal"/>
        <w:ind w:firstLine="540"/>
        <w:jc w:val="both"/>
        <w:rPr>
          <w:b/>
          <w:u w:val="single"/>
        </w:rPr>
      </w:pPr>
      <w:r w:rsidRPr="00D76902">
        <w:rPr>
          <w:b/>
          <w:u w:val="single"/>
        </w:rPr>
        <w:t>Непосредственный подсчет голосов</w:t>
      </w:r>
    </w:p>
    <w:p w:rsidR="00721EDA" w:rsidRPr="00D76902" w:rsidRDefault="00721EDA" w:rsidP="00721EDA">
      <w:pPr>
        <w:pStyle w:val="ConsPlusNormal"/>
        <w:ind w:firstLine="540"/>
        <w:jc w:val="both"/>
      </w:pPr>
      <w:r w:rsidRPr="00D76902">
        <w:t xml:space="preserve">Подсчет голосов избирателей осуществляется открыто и гласно, с оглашением и соответствующим внесением в увеличенные формы протоколов УИК об итогах голосования последовательно всех результатов осуществляемых действий по подсчету избирательных бюллетеней и голосов избирателей членами УИК. </w:t>
      </w:r>
    </w:p>
    <w:p w:rsidR="00721EDA" w:rsidRPr="00D76902" w:rsidRDefault="00721EDA" w:rsidP="00DB27A1">
      <w:pPr>
        <w:pStyle w:val="ConsPlusNormal"/>
        <w:ind w:firstLine="540"/>
        <w:jc w:val="both"/>
        <w:rPr>
          <w:b/>
          <w:u w:val="single"/>
        </w:rPr>
      </w:pPr>
    </w:p>
    <w:p w:rsidR="00DB27A1" w:rsidRPr="00D76902" w:rsidRDefault="005B7FCB" w:rsidP="00DB27A1">
      <w:pPr>
        <w:pStyle w:val="ConsPlusNormal"/>
        <w:ind w:firstLine="540"/>
        <w:jc w:val="both"/>
      </w:pPr>
      <w:r w:rsidRPr="00D76902">
        <w:t>14</w:t>
      </w:r>
      <w:r w:rsidR="00DB27A1" w:rsidRPr="00D76902">
        <w:t xml:space="preserve">. Непосредственный подсчет голосов </w:t>
      </w:r>
      <w:r w:rsidR="00A97BE5" w:rsidRPr="00D76902">
        <w:t>должен</w:t>
      </w:r>
      <w:r w:rsidR="00DB27A1" w:rsidRPr="00D76902">
        <w:t xml:space="preserve"> </w:t>
      </w:r>
      <w:proofErr w:type="gramStart"/>
      <w:r w:rsidR="00DB27A1" w:rsidRPr="00D76902">
        <w:t>производится</w:t>
      </w:r>
      <w:proofErr w:type="gramEnd"/>
      <w:r w:rsidR="00DB27A1" w:rsidRPr="00D76902">
        <w:t xml:space="preserve"> в помещении для голосования таким образом, чтобы </w:t>
      </w:r>
      <w:r w:rsidR="00721EDA" w:rsidRPr="00D76902">
        <w:t>в</w:t>
      </w:r>
      <w:r w:rsidR="00DB27A1" w:rsidRPr="00D76902">
        <w:t xml:space="preserve">се действия членов </w:t>
      </w:r>
      <w:r w:rsidR="00A97BE5" w:rsidRPr="00D76902">
        <w:t xml:space="preserve">УИК </w:t>
      </w:r>
      <w:r w:rsidR="00DB27A1" w:rsidRPr="00D76902">
        <w:t>находи</w:t>
      </w:r>
      <w:r w:rsidR="00721EDA" w:rsidRPr="00D76902">
        <w:t>лись</w:t>
      </w:r>
      <w:r w:rsidR="00DB27A1" w:rsidRPr="00D76902">
        <w:t xml:space="preserve"> в поле зрения лиц, присутствующих при непосредственном подсчете голосов избирателей.</w:t>
      </w:r>
    </w:p>
    <w:p w:rsidR="005B7FCB" w:rsidRPr="00D76902" w:rsidRDefault="005B7FCB" w:rsidP="00DB27A1">
      <w:pPr>
        <w:pStyle w:val="ConsPlusNormal"/>
        <w:ind w:firstLine="540"/>
        <w:jc w:val="both"/>
      </w:pPr>
      <w:bookmarkStart w:id="5" w:name="Par65"/>
      <w:bookmarkEnd w:id="5"/>
      <w:r w:rsidRPr="00D76902">
        <w:t xml:space="preserve">Стационарные ящики для голосования вскрываются после проверки целостности пломб на них </w:t>
      </w:r>
    </w:p>
    <w:p w:rsidR="005B7FCB" w:rsidRPr="00D76902" w:rsidRDefault="005B7FCB" w:rsidP="00DB27A1">
      <w:pPr>
        <w:pStyle w:val="ConsPlusNormal"/>
        <w:ind w:firstLine="540"/>
        <w:jc w:val="both"/>
      </w:pPr>
      <w:r w:rsidRPr="00D76902">
        <w:t>15</w:t>
      </w:r>
      <w:r w:rsidR="00DB27A1" w:rsidRPr="00D76902">
        <w:t xml:space="preserve">. Избирательные бюллетени, извлеченные из переносных и стационарных ящиков для голосования, сортируются на две пачки - отдельно по одномандатному избирательному округу и по федеральному избирательному округу. </w:t>
      </w:r>
    </w:p>
    <w:p w:rsidR="00DB27A1" w:rsidRPr="00D76902" w:rsidRDefault="005B7FCB" w:rsidP="00DB27A1">
      <w:pPr>
        <w:pStyle w:val="ConsPlusNormal"/>
        <w:ind w:firstLine="540"/>
        <w:jc w:val="both"/>
      </w:pPr>
      <w:r w:rsidRPr="00D76902">
        <w:t xml:space="preserve">16. </w:t>
      </w:r>
      <w:proofErr w:type="gramStart"/>
      <w:r w:rsidR="00DB27A1" w:rsidRPr="00D76902">
        <w:t xml:space="preserve">После этого члены </w:t>
      </w:r>
      <w:r w:rsidR="006D7C98" w:rsidRPr="00D76902">
        <w:t xml:space="preserve">УИК </w:t>
      </w:r>
      <w:r w:rsidR="00DB27A1" w:rsidRPr="00D76902">
        <w:t xml:space="preserve">осуществляют </w:t>
      </w:r>
      <w:r w:rsidR="006D7C98" w:rsidRPr="00D76902">
        <w:t xml:space="preserve">следующие действия </w:t>
      </w:r>
      <w:r w:rsidR="00DB27A1" w:rsidRPr="00D76902">
        <w:t xml:space="preserve">(сначала </w:t>
      </w:r>
      <w:r w:rsidR="006D7C98" w:rsidRPr="00D76902">
        <w:t xml:space="preserve">работаем </w:t>
      </w:r>
      <w:r w:rsidR="00DB27A1" w:rsidRPr="00D76902">
        <w:t>с избирательными бюллетенями по одномандатному округу,</w:t>
      </w:r>
      <w:r w:rsidR="006D7C98" w:rsidRPr="00D76902">
        <w:t xml:space="preserve"> потом с бюллетенями по федеральному округу, при этом </w:t>
      </w:r>
      <w:r w:rsidR="00DB27A1" w:rsidRPr="00D76902">
        <w:t>обеспечивая сохранность</w:t>
      </w:r>
      <w:r w:rsidR="006D7C98" w:rsidRPr="00D76902">
        <w:t xml:space="preserve"> тех и других</w:t>
      </w:r>
      <w:r w:rsidR="00DB27A1" w:rsidRPr="00D76902">
        <w:t xml:space="preserve"> избирательных бюллетеней) Члены </w:t>
      </w:r>
      <w:r w:rsidR="006D7C98" w:rsidRPr="00D76902">
        <w:t xml:space="preserve">УИК </w:t>
      </w:r>
      <w:r w:rsidR="00DB27A1" w:rsidRPr="00D76902">
        <w:t>сортируют избирательные бюллетени, раскладывая их в отдельные пачки, по голосам избирателей, поданным за каждого кандидата</w:t>
      </w:r>
      <w:r w:rsidR="006D7C98" w:rsidRPr="00D76902">
        <w:t>, либо</w:t>
      </w:r>
      <w:r w:rsidR="00DB27A1" w:rsidRPr="00D76902">
        <w:t xml:space="preserve"> каждый федеральный список кандидатов, одновременно отделяя избирательные бюллетени неустановленной формы и недействительные</w:t>
      </w:r>
      <w:proofErr w:type="gramEnd"/>
      <w:r w:rsidR="00DB27A1" w:rsidRPr="00D76902">
        <w:t xml:space="preserve"> избирательные бюллетени. При сортировке избирательных бюллетеней члены </w:t>
      </w:r>
      <w:r w:rsidR="006D7C98" w:rsidRPr="00D76902">
        <w:t xml:space="preserve">УИК </w:t>
      </w:r>
      <w:r w:rsidR="00DB27A1" w:rsidRPr="00D76902">
        <w:t>оглашают содержащиеся в избирательном бюллетене отметки избирателя и представляют избирательные бюллетени для визуального контроля лицам, присутствующим при подсчете голосов избирателей. Одновременное оглашение содержащихся в двух и более избирательных бюллетенях отметок избирателей не допускается.</w:t>
      </w:r>
    </w:p>
    <w:p w:rsidR="00DB27A1" w:rsidRPr="00D76902" w:rsidRDefault="00DB27A1" w:rsidP="00DB27A1">
      <w:pPr>
        <w:pStyle w:val="ConsPlusNormal"/>
        <w:ind w:firstLine="540"/>
        <w:jc w:val="both"/>
      </w:pPr>
      <w:bookmarkStart w:id="6" w:name="Par70"/>
      <w:bookmarkEnd w:id="6"/>
      <w:r w:rsidRPr="00D76902">
        <w:t xml:space="preserve">17. </w:t>
      </w:r>
      <w:r w:rsidR="005B7FCB" w:rsidRPr="00D76902">
        <w:t>Подсчитываются и суммируются н</w:t>
      </w:r>
      <w:r w:rsidRPr="00D76902">
        <w:t xml:space="preserve">едействительные избирательные бюллетени </w:t>
      </w:r>
      <w:r w:rsidR="005B7FCB" w:rsidRPr="00D76902">
        <w:t>с учетом числа недействительных избирательных бюллетеней из переносных ящиков</w:t>
      </w:r>
      <w:r w:rsidRPr="00D76902">
        <w:t>. Недействительными считаются избирательные бюллетени, которые не содержат отметок, либо в которых отметки проставлены более чем в одном квадрате. Общее число недействительных избирательных бюллетеней оглашается и вносится в строку 9 каждого протокола об итогах голосования</w:t>
      </w:r>
      <w:r w:rsidR="006D7C98" w:rsidRPr="00D76902">
        <w:t>.</w:t>
      </w:r>
      <w:r w:rsidRPr="00D76902">
        <w:t xml:space="preserve"> 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18. После этого производится подсчет рассортированных избирательных бюллетеней по голосам избирателей, </w:t>
      </w:r>
      <w:proofErr w:type="gramStart"/>
      <w:r w:rsidRPr="00D76902">
        <w:t>за</w:t>
      </w:r>
      <w:proofErr w:type="gramEnd"/>
      <w:r w:rsidRPr="00D76902">
        <w:t xml:space="preserve"> каждо</w:t>
      </w:r>
      <w:r w:rsidR="005B7FCB" w:rsidRPr="00D76902">
        <w:t>му</w:t>
      </w:r>
      <w:r w:rsidRPr="00D76902">
        <w:t xml:space="preserve"> кандидат</w:t>
      </w:r>
      <w:r w:rsidR="005B7FCB" w:rsidRPr="00D76902">
        <w:t>у</w:t>
      </w:r>
      <w:r w:rsidRPr="00D76902">
        <w:t xml:space="preserve">, </w:t>
      </w:r>
      <w:r w:rsidR="00856D30" w:rsidRPr="00D76902">
        <w:t xml:space="preserve">либо </w:t>
      </w:r>
      <w:r w:rsidR="005B7FCB" w:rsidRPr="00D76902">
        <w:t>фе</w:t>
      </w:r>
      <w:r w:rsidRPr="00D76902">
        <w:t>деральн</w:t>
      </w:r>
      <w:r w:rsidR="005B7FCB" w:rsidRPr="00D76902">
        <w:t>ому</w:t>
      </w:r>
      <w:r w:rsidRPr="00D76902">
        <w:t xml:space="preserve"> списк</w:t>
      </w:r>
      <w:r w:rsidR="005B7FCB" w:rsidRPr="00D76902">
        <w:t>у</w:t>
      </w:r>
      <w:r w:rsidRPr="00D76902">
        <w:t>. При этом избирательные бюллетени подсчитываются путем перекладывания их по одному таким образом, чтобы лица, присутствующие при подсчете голосов избирателей, могли видеть отметку избирателя в каждом избирательном бюллетене. Одновременный подсчет избирательных бюллетеней из разных пачек не допускается. Полученные данные после оглашения вносятся в строку 19 и последующие строки каждого протокола об итогах голосования</w:t>
      </w:r>
      <w:r w:rsidR="00856D30" w:rsidRPr="00D76902">
        <w:t>.</w:t>
      </w:r>
      <w:r w:rsidRPr="00D76902">
        <w:t xml:space="preserve"> 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19. </w:t>
      </w:r>
      <w:r w:rsidR="00571883" w:rsidRPr="00D76902">
        <w:t>О</w:t>
      </w:r>
      <w:r w:rsidRPr="00D76902">
        <w:t>пределя</w:t>
      </w:r>
      <w:r w:rsidR="00571883" w:rsidRPr="00D76902">
        <w:t>ется</w:t>
      </w:r>
      <w:r w:rsidRPr="00D76902">
        <w:t xml:space="preserve"> число действительных избирательных бюллетеней</w:t>
      </w:r>
      <w:r w:rsidR="00571883" w:rsidRPr="00D76902">
        <w:t xml:space="preserve"> – это сумма бюллетеней по строкам 19</w:t>
      </w:r>
      <w:r w:rsidRPr="00D76902">
        <w:t xml:space="preserve"> и последующих </w:t>
      </w:r>
      <w:proofErr w:type="gramStart"/>
      <w:r w:rsidRPr="00D76902">
        <w:t>строках</w:t>
      </w:r>
      <w:proofErr w:type="gramEnd"/>
      <w:r w:rsidRPr="00D76902">
        <w:t xml:space="preserve"> каждого протокола, оглашают его и вносят в строку 10 каждого протокола.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lastRenderedPageBreak/>
        <w:t xml:space="preserve">20. Члены </w:t>
      </w:r>
      <w:r w:rsidR="00856D30" w:rsidRPr="00D76902">
        <w:t>УИК</w:t>
      </w:r>
      <w:r w:rsidRPr="00D76902">
        <w:t xml:space="preserve"> определяют число избирательных бюллетеней установленной формы по соответствующему избирательному округу, находившихся в стационарных ящиках для голосования, оглашают его и вносят в строку 8 каждого протокола об итогах голосования.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21. После этого с рассортированными избирательными бюллетенями вправе визуально ознакомиться наблюдатели, иностранные (международные) наблюдатели под контролем членов </w:t>
      </w:r>
      <w:r w:rsidR="006F0DF5" w:rsidRPr="00D76902">
        <w:t xml:space="preserve">УИК </w:t>
      </w:r>
      <w:r w:rsidRPr="00D76902">
        <w:t>с правом решающего голоса, а члены комиссии с правом совещательного голоса вправе убедиться в правильности проведенного подсчета.</w:t>
      </w:r>
    </w:p>
    <w:p w:rsidR="009E5C3F" w:rsidRPr="00D76902" w:rsidRDefault="00DB27A1" w:rsidP="00DB27A1">
      <w:pPr>
        <w:pStyle w:val="ConsPlusNormal"/>
        <w:ind w:firstLine="540"/>
        <w:jc w:val="both"/>
      </w:pPr>
      <w:bookmarkStart w:id="7" w:name="Par75"/>
      <w:bookmarkEnd w:id="7"/>
      <w:r w:rsidRPr="00D76902">
        <w:t>22. После ознакомления проводится проверка контрольных соотношений данных, внесенных в протоколы об итогах голосования</w:t>
      </w:r>
      <w:r w:rsidR="00EE1320" w:rsidRPr="00D76902">
        <w:t xml:space="preserve"> согласно памятке, которую вам раздали</w:t>
      </w:r>
      <w:r w:rsidR="009E5C3F" w:rsidRPr="00D76902">
        <w:t>:</w:t>
      </w:r>
    </w:p>
    <w:p w:rsidR="009E5C3F" w:rsidRPr="00D76902" w:rsidRDefault="00D76902" w:rsidP="009E5C3F">
      <w:pPr>
        <w:pStyle w:val="ConsPlusNormal"/>
        <w:ind w:firstLine="540"/>
        <w:jc w:val="both"/>
      </w:pPr>
      <w:hyperlink r:id="rId5" w:history="1">
        <w:r w:rsidR="009E5C3F" w:rsidRPr="00D76902">
          <w:t>1</w:t>
        </w:r>
      </w:hyperlink>
      <w:r w:rsidR="009E5C3F" w:rsidRPr="00D76902">
        <w:t xml:space="preserve"> больше или равно </w:t>
      </w:r>
      <w:hyperlink r:id="rId6" w:history="1">
        <w:r w:rsidR="009E5C3F" w:rsidRPr="00D76902">
          <w:t>3</w:t>
        </w:r>
      </w:hyperlink>
      <w:r w:rsidR="009E5C3F" w:rsidRPr="00D76902">
        <w:t xml:space="preserve"> + </w:t>
      </w:r>
      <w:hyperlink r:id="rId7" w:history="1">
        <w:r w:rsidR="009E5C3F" w:rsidRPr="00D76902">
          <w:t>4</w:t>
        </w:r>
      </w:hyperlink>
      <w:r w:rsidR="009E5C3F" w:rsidRPr="00D76902">
        <w:t xml:space="preserve"> + </w:t>
      </w:r>
      <w:hyperlink r:id="rId8" w:history="1">
        <w:r w:rsidR="009E5C3F" w:rsidRPr="00D76902">
          <w:t>5</w:t>
        </w:r>
      </w:hyperlink>
    </w:p>
    <w:p w:rsidR="009E5C3F" w:rsidRPr="00D76902" w:rsidRDefault="00D76902" w:rsidP="009E5C3F">
      <w:pPr>
        <w:pStyle w:val="ConsPlusNormal"/>
        <w:ind w:firstLine="540"/>
        <w:jc w:val="both"/>
      </w:pPr>
      <w:hyperlink r:id="rId9" w:history="1">
        <w:r w:rsidR="009E5C3F" w:rsidRPr="00D76902">
          <w:t>2</w:t>
        </w:r>
      </w:hyperlink>
      <w:r w:rsidR="009E5C3F" w:rsidRPr="00D76902">
        <w:t xml:space="preserve"> равно </w:t>
      </w:r>
      <w:hyperlink r:id="rId10" w:history="1">
        <w:r w:rsidR="009E5C3F" w:rsidRPr="00D76902">
          <w:t>3</w:t>
        </w:r>
      </w:hyperlink>
      <w:r w:rsidR="009E5C3F" w:rsidRPr="00D76902">
        <w:t xml:space="preserve"> + </w:t>
      </w:r>
      <w:hyperlink r:id="rId11" w:history="1">
        <w:r w:rsidR="009E5C3F" w:rsidRPr="00D76902">
          <w:t>4</w:t>
        </w:r>
      </w:hyperlink>
      <w:r w:rsidR="009E5C3F" w:rsidRPr="00D76902">
        <w:t xml:space="preserve"> + </w:t>
      </w:r>
      <w:hyperlink r:id="rId12" w:history="1">
        <w:r w:rsidR="009E5C3F" w:rsidRPr="00D76902">
          <w:t>5</w:t>
        </w:r>
      </w:hyperlink>
      <w:r w:rsidR="009E5C3F" w:rsidRPr="00D76902">
        <w:t xml:space="preserve"> + </w:t>
      </w:r>
      <w:hyperlink r:id="rId13" w:history="1">
        <w:r w:rsidR="009E5C3F" w:rsidRPr="00D76902">
          <w:t>6</w:t>
        </w:r>
      </w:hyperlink>
      <w:r w:rsidR="009E5C3F" w:rsidRPr="00D76902">
        <w:t xml:space="preserve"> + </w:t>
      </w:r>
      <w:hyperlink r:id="rId14" w:history="1">
        <w:r w:rsidR="009E5C3F" w:rsidRPr="00D76902">
          <w:t>17</w:t>
        </w:r>
      </w:hyperlink>
      <w:r w:rsidR="009E5C3F" w:rsidRPr="00D76902">
        <w:t xml:space="preserve"> - </w:t>
      </w:r>
      <w:hyperlink r:id="rId15" w:history="1">
        <w:r w:rsidR="009E5C3F" w:rsidRPr="00D76902">
          <w:t>18</w:t>
        </w:r>
      </w:hyperlink>
    </w:p>
    <w:p w:rsidR="009E5C3F" w:rsidRPr="00D76902" w:rsidRDefault="00D76902" w:rsidP="009E5C3F">
      <w:pPr>
        <w:pStyle w:val="ConsPlusNormal"/>
        <w:ind w:firstLine="540"/>
        <w:jc w:val="both"/>
      </w:pPr>
      <w:hyperlink r:id="rId16" w:history="1">
        <w:r w:rsidR="009E5C3F" w:rsidRPr="00D76902">
          <w:t>7</w:t>
        </w:r>
      </w:hyperlink>
      <w:r w:rsidR="009E5C3F" w:rsidRPr="00D76902">
        <w:t xml:space="preserve"> + </w:t>
      </w:r>
      <w:hyperlink r:id="rId17" w:history="1">
        <w:r w:rsidR="009E5C3F" w:rsidRPr="00D76902">
          <w:t>8</w:t>
        </w:r>
      </w:hyperlink>
      <w:r w:rsidR="009E5C3F" w:rsidRPr="00D76902">
        <w:t xml:space="preserve"> равно </w:t>
      </w:r>
      <w:hyperlink r:id="rId18" w:history="1">
        <w:r w:rsidR="009E5C3F" w:rsidRPr="00D76902">
          <w:t>9</w:t>
        </w:r>
      </w:hyperlink>
      <w:r w:rsidR="009E5C3F" w:rsidRPr="00D76902">
        <w:t xml:space="preserve"> + </w:t>
      </w:r>
      <w:hyperlink r:id="rId19" w:history="1">
        <w:r w:rsidR="009E5C3F" w:rsidRPr="00D76902">
          <w:t>10</w:t>
        </w:r>
      </w:hyperlink>
    </w:p>
    <w:p w:rsidR="009E5C3F" w:rsidRPr="00D76902" w:rsidRDefault="00D76902" w:rsidP="009E5C3F">
      <w:pPr>
        <w:pStyle w:val="ConsPlusNormal"/>
        <w:ind w:firstLine="540"/>
        <w:jc w:val="both"/>
      </w:pPr>
      <w:hyperlink r:id="rId20" w:history="1">
        <w:r w:rsidR="009E5C3F" w:rsidRPr="00D76902">
          <w:t>10</w:t>
        </w:r>
      </w:hyperlink>
      <w:r w:rsidR="009E5C3F" w:rsidRPr="00D76902">
        <w:t xml:space="preserve"> равно </w:t>
      </w:r>
      <w:hyperlink r:id="rId21" w:history="1">
        <w:r w:rsidR="009E5C3F" w:rsidRPr="00D76902">
          <w:t>19</w:t>
        </w:r>
      </w:hyperlink>
      <w:r w:rsidR="009E5C3F" w:rsidRPr="00D76902">
        <w:t xml:space="preserve"> + все последующие строки протокола</w:t>
      </w:r>
    </w:p>
    <w:p w:rsidR="009E5C3F" w:rsidRPr="00D76902" w:rsidRDefault="00D76902" w:rsidP="009E5C3F">
      <w:pPr>
        <w:pStyle w:val="ConsPlusNormal"/>
        <w:ind w:firstLine="540"/>
        <w:jc w:val="both"/>
      </w:pPr>
      <w:hyperlink r:id="rId22" w:history="1">
        <w:r w:rsidR="009E5C3F" w:rsidRPr="00D76902">
          <w:t>11</w:t>
        </w:r>
      </w:hyperlink>
      <w:r w:rsidR="009E5C3F" w:rsidRPr="00D76902">
        <w:t xml:space="preserve"> равно </w:t>
      </w:r>
      <w:hyperlink r:id="rId23" w:history="1">
        <w:r w:rsidR="009E5C3F" w:rsidRPr="00D76902">
          <w:t>12</w:t>
        </w:r>
      </w:hyperlink>
      <w:r w:rsidR="009E5C3F" w:rsidRPr="00D76902">
        <w:t xml:space="preserve"> + </w:t>
      </w:r>
      <w:hyperlink r:id="rId24" w:history="1">
        <w:r w:rsidR="009E5C3F" w:rsidRPr="00D76902">
          <w:t>14</w:t>
        </w:r>
      </w:hyperlink>
      <w:r w:rsidR="009E5C3F" w:rsidRPr="00D76902">
        <w:t xml:space="preserve"> + </w:t>
      </w:r>
      <w:hyperlink r:id="rId25" w:history="1">
        <w:r w:rsidR="009E5C3F" w:rsidRPr="00D76902">
          <w:t>16</w:t>
        </w:r>
      </w:hyperlink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 Если указанные контрольные соотношения не выполняются, </w:t>
      </w:r>
      <w:r w:rsidR="00E1779D" w:rsidRPr="00D76902">
        <w:t xml:space="preserve">УИК </w:t>
      </w:r>
      <w:r w:rsidRPr="00D76902">
        <w:t xml:space="preserve">принимает решение о дополнительном подсчете данных по всем или отдельным строкам протокола, по которому контрольные соотношения не выполняются, в том числе о дополнительном подсчете избирательных бюллетеней. </w:t>
      </w:r>
      <w:proofErr w:type="gramStart"/>
      <w:r w:rsidRPr="00D76902">
        <w:t>Если в результате дополнительного подсчета по строкам 2, 3, 4, 5 и 6 такого протокола контрольные соотношения не выполняются снова, участковая избирательная комиссия составляет соответствующий акт, прилагаемый к протоколу, и вносит данные о расхождении в специальные строки протокола: в строку 17 "Число утраченных избирательных бюллетеней" и строку 18 "Число избирательных бюллетеней, не учтенных при получении".</w:t>
      </w:r>
      <w:proofErr w:type="gramEnd"/>
      <w:r w:rsidRPr="00D76902">
        <w:t xml:space="preserve"> Если число, указанное в строке 2, больше суммы чисел, указанных в строках 3, 4, 5 и 6, разность между </w:t>
      </w:r>
      <w:r w:rsidR="00E1779D" w:rsidRPr="00D76902">
        <w:t>ними</w:t>
      </w:r>
      <w:r w:rsidRPr="00D76902">
        <w:t xml:space="preserve">, вносится в строку 17, при этом в строке 18 проставляется "0". Если сумма чисел, указанных в строках 3, 4, 5 и 6, больше числа, указанного в строке 2, разность между </w:t>
      </w:r>
      <w:r w:rsidR="00E1779D" w:rsidRPr="00D76902">
        <w:t>ними</w:t>
      </w:r>
      <w:r w:rsidRPr="00D76902">
        <w:t>, вносится в строку 18, при этом в строке 17 проставляется "0". Если в результате дополнительного подсчета необходимо внести изменения в протокол, заполняется новый бланк протокола, а в его увеличенную форму вносятся соответствующие исправления. Если контрольные соотношения выполняются, в строках 17 и 18 проставляется "0".</w:t>
      </w:r>
    </w:p>
    <w:p w:rsidR="00DB27A1" w:rsidRPr="00D76902" w:rsidRDefault="00DB27A1" w:rsidP="00DB27A1">
      <w:pPr>
        <w:pStyle w:val="ConsPlusNormal"/>
        <w:ind w:firstLine="540"/>
        <w:jc w:val="both"/>
      </w:pPr>
      <w:r w:rsidRPr="00D76902">
        <w:t xml:space="preserve">23. Избирательные бюллетени после завершения подсчета упаковываются в отдельные пачки по голосам избирателей, поданным за  кандидатов, </w:t>
      </w:r>
      <w:r w:rsidR="00004CDE" w:rsidRPr="00D76902">
        <w:t>либо</w:t>
      </w:r>
      <w:r w:rsidRPr="00D76902">
        <w:t xml:space="preserve"> федеральные списки. В отдельные пачки упаковываются недействительные избирательные бюллетени и погашенные избирательные бюллетени</w:t>
      </w:r>
      <w:r w:rsidR="002B2AFA" w:rsidRPr="00D76902">
        <w:t xml:space="preserve"> с</w:t>
      </w:r>
      <w:r w:rsidRPr="00D76902">
        <w:t xml:space="preserve"> указ</w:t>
      </w:r>
      <w:r w:rsidR="00004CDE" w:rsidRPr="00D76902">
        <w:t>анием</w:t>
      </w:r>
      <w:r w:rsidRPr="00D76902">
        <w:t xml:space="preserve"> числ</w:t>
      </w:r>
      <w:r w:rsidR="002B2AFA" w:rsidRPr="00D76902">
        <w:t>а</w:t>
      </w:r>
      <w:r w:rsidRPr="00D76902">
        <w:t xml:space="preserve"> бюллетеней, фамили</w:t>
      </w:r>
      <w:r w:rsidR="002B2AFA" w:rsidRPr="00D76902">
        <w:t>и</w:t>
      </w:r>
      <w:r w:rsidRPr="00D76902">
        <w:t xml:space="preserve"> кандидата,</w:t>
      </w:r>
      <w:r w:rsidR="002B2AFA" w:rsidRPr="00D76902">
        <w:t xml:space="preserve"> либо</w:t>
      </w:r>
      <w:r w:rsidRPr="00D76902">
        <w:t xml:space="preserve"> наименовани</w:t>
      </w:r>
      <w:r w:rsidR="002B2AFA" w:rsidRPr="00D76902">
        <w:t>я</w:t>
      </w:r>
      <w:r w:rsidRPr="00D76902">
        <w:t xml:space="preserve"> политической партии, либо ставится отметка: "Недействительные избирательные бюллетени по федеральному избирательному округу" или "Недействительные избирательные бюллетени по одномандатному избирательному округу". Упакованные таким образом </w:t>
      </w:r>
      <w:r w:rsidRPr="00D76902">
        <w:lastRenderedPageBreak/>
        <w:t xml:space="preserve">избирательные бюллетени, открепительные удостоверения, помещаются в мешки или коробки, на которых указываются номер избирательного участка, общее число всех упакованных избирательных бюллетеней, общее число всех упакованных открепительных удостоверений. Мешки или коробки опечатываются и могут быть вскрыты только по решению вышестоящей избирательной комиссии или суда. </w:t>
      </w:r>
      <w:r w:rsidR="00637DC2" w:rsidRPr="00D76902">
        <w:t xml:space="preserve">Список избирателей упаковывается отдельно. </w:t>
      </w:r>
      <w:r w:rsidRPr="00D76902">
        <w:t xml:space="preserve">На указанных мешках или коробках вправе поставить свои подписи члены </w:t>
      </w:r>
      <w:r w:rsidR="002B2AFA" w:rsidRPr="00D76902">
        <w:t xml:space="preserve">УИК </w:t>
      </w:r>
      <w:r w:rsidRPr="00D76902">
        <w:t xml:space="preserve">как с правом решающего, так и с правом совещательного голоса, иные лица, </w:t>
      </w:r>
      <w:r w:rsidR="002B2AFA" w:rsidRPr="00D76902">
        <w:t>присутствовавшие при подсчете голосов</w:t>
      </w:r>
      <w:r w:rsidRPr="00D76902">
        <w:t>.</w:t>
      </w:r>
    </w:p>
    <w:p w:rsidR="00637DC2" w:rsidRPr="00D76902" w:rsidRDefault="00637DC2" w:rsidP="00DB27A1">
      <w:pPr>
        <w:pStyle w:val="ConsPlusNormal"/>
        <w:ind w:firstLine="540"/>
        <w:jc w:val="both"/>
        <w:rPr>
          <w:b/>
          <w:u w:val="single"/>
        </w:rPr>
      </w:pPr>
    </w:p>
    <w:p w:rsidR="00637DC2" w:rsidRPr="00D76902" w:rsidRDefault="00637DC2" w:rsidP="00DB27A1">
      <w:pPr>
        <w:pStyle w:val="ConsPlusNormal"/>
        <w:ind w:firstLine="540"/>
        <w:jc w:val="both"/>
        <w:rPr>
          <w:b/>
          <w:u w:val="single"/>
        </w:rPr>
      </w:pPr>
      <w:r w:rsidRPr="00D76902">
        <w:rPr>
          <w:b/>
          <w:u w:val="single"/>
        </w:rPr>
        <w:t>Итоговое заседание</w:t>
      </w:r>
    </w:p>
    <w:p w:rsidR="00637DC2" w:rsidRPr="00D76902" w:rsidRDefault="00DB27A1" w:rsidP="00DB27A1">
      <w:pPr>
        <w:pStyle w:val="ConsPlusNormal"/>
        <w:ind w:firstLine="540"/>
        <w:jc w:val="both"/>
      </w:pPr>
      <w:r w:rsidRPr="00D76902">
        <w:t xml:space="preserve">24. После осуществления всех необходимых действий и подсчетов </w:t>
      </w:r>
      <w:r w:rsidR="002B2AFA" w:rsidRPr="00D76902">
        <w:t xml:space="preserve">УИК </w:t>
      </w:r>
      <w:r w:rsidRPr="00D76902">
        <w:t xml:space="preserve">в обязательном порядке проводит итоговое заседание, на котором рассматриваются жалобы (заявления) на нарушения </w:t>
      </w:r>
      <w:r w:rsidR="002B2AFA" w:rsidRPr="00D76902">
        <w:t>законодательства</w:t>
      </w:r>
      <w:r w:rsidRPr="00D76902">
        <w:t xml:space="preserve">, допущенные при голосовании и подсчете голосов избирателей, после чего подписываются протоколы об итогах голосования. </w:t>
      </w:r>
    </w:p>
    <w:p w:rsidR="00721EDA" w:rsidRPr="00D76902" w:rsidRDefault="00721EDA" w:rsidP="00721EDA">
      <w:pPr>
        <w:pStyle w:val="ConsPlusNormal"/>
        <w:ind w:firstLine="540"/>
        <w:jc w:val="both"/>
      </w:pPr>
      <w:r w:rsidRPr="00D76902">
        <w:t xml:space="preserve">Поступившие жалобы (заявления) с принятым по ним решением УИК прилагаются к протоколу N </w:t>
      </w:r>
      <w:proofErr w:type="gramStart"/>
      <w:r w:rsidRPr="00D76902">
        <w:t>1</w:t>
      </w:r>
      <w:proofErr w:type="gramEnd"/>
      <w:r w:rsidRPr="00D76902">
        <w:t xml:space="preserve"> и учитывается в его соответствующей графе – это последняя строка протокола – без номера, а к протоколу N 2 прилагается копии этой жалобы (этого заявления) и решения по ним;</w:t>
      </w:r>
    </w:p>
    <w:p w:rsidR="00DB27A1" w:rsidRPr="00D76902" w:rsidRDefault="00637DC2" w:rsidP="00DB27A1">
      <w:pPr>
        <w:pStyle w:val="ConsPlusNormal"/>
        <w:ind w:firstLine="540"/>
        <w:jc w:val="both"/>
      </w:pPr>
      <w:r w:rsidRPr="00D76902">
        <w:t xml:space="preserve">25. </w:t>
      </w:r>
      <w:r w:rsidR="00DB27A1" w:rsidRPr="00D76902">
        <w:t xml:space="preserve">Каждый протокол составляется в двух экземплярах и подписывается всеми присутствующими членами </w:t>
      </w:r>
      <w:r w:rsidR="002B2AFA" w:rsidRPr="00D76902">
        <w:t xml:space="preserve">УИК </w:t>
      </w:r>
      <w:r w:rsidR="00DB27A1" w:rsidRPr="00D76902">
        <w:t xml:space="preserve">с правом решающего голоса, проставляются дата и время  подписания. </w:t>
      </w:r>
      <w:r w:rsidRPr="00D76902">
        <w:t>В</w:t>
      </w:r>
      <w:r w:rsidR="00DB27A1" w:rsidRPr="00D76902">
        <w:t xml:space="preserve">несение в </w:t>
      </w:r>
      <w:r w:rsidRPr="00D76902">
        <w:t>протоколы</w:t>
      </w:r>
      <w:r w:rsidR="00DB27A1" w:rsidRPr="00D76902">
        <w:t xml:space="preserve"> каких-либо изменений</w:t>
      </w:r>
      <w:r w:rsidRPr="00D76902">
        <w:t>, исправлений не допускаются</w:t>
      </w:r>
      <w:r w:rsidR="00DB27A1" w:rsidRPr="00D76902">
        <w:t>.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избирателей.</w:t>
      </w:r>
    </w:p>
    <w:p w:rsidR="002B2AFA" w:rsidRPr="00D76902" w:rsidRDefault="001A7830" w:rsidP="00DB27A1">
      <w:pPr>
        <w:pStyle w:val="ConsPlusNormal"/>
        <w:ind w:firstLine="540"/>
        <w:jc w:val="both"/>
      </w:pPr>
      <w:r w:rsidRPr="00D76902">
        <w:t xml:space="preserve">У </w:t>
      </w:r>
      <w:r w:rsidR="00DB27A1" w:rsidRPr="00D76902">
        <w:t>некоторы</w:t>
      </w:r>
      <w:r w:rsidRPr="00D76902">
        <w:t>х</w:t>
      </w:r>
      <w:r w:rsidR="00DB27A1" w:rsidRPr="00D76902">
        <w:t xml:space="preserve"> член</w:t>
      </w:r>
      <w:r w:rsidRPr="00D76902">
        <w:t>ов</w:t>
      </w:r>
      <w:r w:rsidR="00DB27A1" w:rsidRPr="00D76902">
        <w:t xml:space="preserve"> </w:t>
      </w:r>
      <w:r w:rsidR="002B2AFA" w:rsidRPr="00D76902">
        <w:t xml:space="preserve">УИК </w:t>
      </w:r>
      <w:r w:rsidR="00DB27A1" w:rsidRPr="00D76902">
        <w:t>с правом решающего голоса</w:t>
      </w:r>
      <w:r w:rsidRPr="00D76902">
        <w:t xml:space="preserve"> приостановлены полномочия, в этом случае</w:t>
      </w:r>
      <w:r w:rsidR="009E230C" w:rsidRPr="00D76902">
        <w:t xml:space="preserve"> вместо подписи пишется «полномочия приостановлена» и рядом ставится подпись председателя комиссии.</w:t>
      </w:r>
      <w:r w:rsidR="00DB27A1" w:rsidRPr="00D76902">
        <w:t xml:space="preserve"> </w:t>
      </w:r>
    </w:p>
    <w:p w:rsidR="00D9279F" w:rsidRPr="00D76902" w:rsidRDefault="00DB27A1" w:rsidP="00DB27A1">
      <w:pPr>
        <w:pStyle w:val="ConsPlusNormal"/>
        <w:ind w:firstLine="540"/>
        <w:jc w:val="both"/>
      </w:pPr>
      <w:r w:rsidRPr="00D76902">
        <w:t>2</w:t>
      </w:r>
      <w:r w:rsidR="009E230C" w:rsidRPr="00D76902">
        <w:t>6</w:t>
      </w:r>
      <w:r w:rsidRPr="00D76902">
        <w:t xml:space="preserve">. По требованию члена </w:t>
      </w:r>
      <w:r w:rsidR="002B2AFA" w:rsidRPr="00D76902">
        <w:t>УИК</w:t>
      </w:r>
      <w:r w:rsidRPr="00D76902">
        <w:t xml:space="preserve">, </w:t>
      </w:r>
      <w:r w:rsidR="002B2AFA" w:rsidRPr="00D76902">
        <w:t>наблюдателей, уполномоченных представителей, доверенных лиц</w:t>
      </w:r>
      <w:r w:rsidR="00D9279F" w:rsidRPr="00D76902">
        <w:t>,</w:t>
      </w:r>
      <w:r w:rsidR="002B2AFA" w:rsidRPr="00D76902">
        <w:t xml:space="preserve"> </w:t>
      </w:r>
      <w:r w:rsidR="00D9279F" w:rsidRPr="00D76902">
        <w:t xml:space="preserve">УИК </w:t>
      </w:r>
      <w:r w:rsidRPr="00D76902">
        <w:t xml:space="preserve">немедленно после подписания протоколов об итогах голосования </w:t>
      </w:r>
      <w:proofErr w:type="gramStart"/>
      <w:r w:rsidRPr="00D76902">
        <w:t>обязана</w:t>
      </w:r>
      <w:proofErr w:type="gramEnd"/>
      <w:r w:rsidRPr="00D76902">
        <w:t xml:space="preserve"> изготовить и выдать указанным лицам заверенные копии протоколов. </w:t>
      </w:r>
      <w:r w:rsidR="009E230C" w:rsidRPr="00D76902">
        <w:t>В</w:t>
      </w:r>
      <w:r w:rsidRPr="00D76902">
        <w:t>ыдач</w:t>
      </w:r>
      <w:r w:rsidR="009E230C" w:rsidRPr="00D76902">
        <w:t>а</w:t>
      </w:r>
      <w:r w:rsidRPr="00D76902">
        <w:t xml:space="preserve"> заверенной копии каждого протокола </w:t>
      </w:r>
      <w:r w:rsidR="009E230C" w:rsidRPr="00D76902">
        <w:t xml:space="preserve">отражается </w:t>
      </w:r>
      <w:r w:rsidRPr="00D76902">
        <w:t xml:space="preserve">в соответствующем реестре. Лицо, получившее заверенную копию протокола, расписывается в указанном реестре. </w:t>
      </w:r>
      <w:bookmarkStart w:id="8" w:name="Par81"/>
      <w:bookmarkEnd w:id="8"/>
    </w:p>
    <w:p w:rsidR="009E230C" w:rsidRPr="00D76902" w:rsidRDefault="009E230C" w:rsidP="00DB27A1">
      <w:pPr>
        <w:pStyle w:val="ConsPlusNormal"/>
        <w:ind w:firstLine="540"/>
        <w:jc w:val="both"/>
      </w:pPr>
    </w:p>
    <w:p w:rsidR="00FC41FF" w:rsidRPr="00D76902" w:rsidRDefault="00DB27A1" w:rsidP="00DB27A1">
      <w:pPr>
        <w:pStyle w:val="ConsPlusNormal"/>
        <w:ind w:firstLine="540"/>
        <w:jc w:val="both"/>
      </w:pPr>
      <w:r w:rsidRPr="00D76902">
        <w:t>Вторые экземпляры протоколов об итогах голосования предоставляются для ознакомления</w:t>
      </w:r>
      <w:r w:rsidR="001848D8" w:rsidRPr="00D76902">
        <w:t xml:space="preserve"> присутствующим</w:t>
      </w:r>
      <w:r w:rsidRPr="00D76902">
        <w:t xml:space="preserve"> лицам, а их заверенные копии вывешиваются для всеобщего ознакомления в месте, установленном участковой комиссией. </w:t>
      </w:r>
    </w:p>
    <w:p w:rsidR="009E230C" w:rsidRPr="00D76902" w:rsidRDefault="009E230C" w:rsidP="00DB27A1">
      <w:pPr>
        <w:pStyle w:val="ConsPlusNormal"/>
        <w:ind w:firstLine="540"/>
        <w:jc w:val="both"/>
      </w:pPr>
    </w:p>
    <w:p w:rsidR="009E230C" w:rsidRDefault="009E230C" w:rsidP="00DB27A1">
      <w:pPr>
        <w:pStyle w:val="ConsPlusNormal"/>
        <w:ind w:firstLine="540"/>
        <w:jc w:val="both"/>
      </w:pPr>
      <w:r w:rsidRPr="00D76902">
        <w:t xml:space="preserve">После этого все документы согласно списку, который вам </w:t>
      </w:r>
      <w:proofErr w:type="gramStart"/>
      <w:r w:rsidRPr="00D76902">
        <w:t>раздали</w:t>
      </w:r>
      <w:proofErr w:type="gramEnd"/>
      <w:r w:rsidRPr="00D76902">
        <w:t xml:space="preserve"> сдаются в ТИК.</w:t>
      </w:r>
    </w:p>
    <w:p w:rsidR="00CB3F7D" w:rsidRPr="00DB27A1" w:rsidRDefault="00CB3F7D" w:rsidP="00DB27A1"/>
    <w:sectPr w:rsidR="00CB3F7D" w:rsidRPr="00DB27A1" w:rsidSect="00943B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B8"/>
    <w:rsid w:val="00004CDE"/>
    <w:rsid w:val="0005769E"/>
    <w:rsid w:val="00060784"/>
    <w:rsid w:val="00107E4E"/>
    <w:rsid w:val="001240AD"/>
    <w:rsid w:val="00130F12"/>
    <w:rsid w:val="001848D8"/>
    <w:rsid w:val="00187A5D"/>
    <w:rsid w:val="001A7830"/>
    <w:rsid w:val="002175D8"/>
    <w:rsid w:val="002206C4"/>
    <w:rsid w:val="002215F0"/>
    <w:rsid w:val="002B2AFA"/>
    <w:rsid w:val="002C40F4"/>
    <w:rsid w:val="002E6120"/>
    <w:rsid w:val="002F7349"/>
    <w:rsid w:val="003D22B8"/>
    <w:rsid w:val="00494F7A"/>
    <w:rsid w:val="0054674C"/>
    <w:rsid w:val="0054736E"/>
    <w:rsid w:val="00571883"/>
    <w:rsid w:val="005B7FCB"/>
    <w:rsid w:val="005C46C6"/>
    <w:rsid w:val="00637DC2"/>
    <w:rsid w:val="006C115F"/>
    <w:rsid w:val="006D7C98"/>
    <w:rsid w:val="006F0DF5"/>
    <w:rsid w:val="00721EDA"/>
    <w:rsid w:val="00792DA9"/>
    <w:rsid w:val="00856D30"/>
    <w:rsid w:val="00883ED2"/>
    <w:rsid w:val="009B05F2"/>
    <w:rsid w:val="009D3AF2"/>
    <w:rsid w:val="009E230C"/>
    <w:rsid w:val="009E34E6"/>
    <w:rsid w:val="009E5C3F"/>
    <w:rsid w:val="00A97BE5"/>
    <w:rsid w:val="00AA24A4"/>
    <w:rsid w:val="00AA5776"/>
    <w:rsid w:val="00AD0535"/>
    <w:rsid w:val="00B35ABC"/>
    <w:rsid w:val="00B37A24"/>
    <w:rsid w:val="00B41E84"/>
    <w:rsid w:val="00B54F9D"/>
    <w:rsid w:val="00BE4103"/>
    <w:rsid w:val="00C90BEF"/>
    <w:rsid w:val="00CB3F7D"/>
    <w:rsid w:val="00CD08E8"/>
    <w:rsid w:val="00CF7106"/>
    <w:rsid w:val="00D03574"/>
    <w:rsid w:val="00D76902"/>
    <w:rsid w:val="00D9279F"/>
    <w:rsid w:val="00DB27A1"/>
    <w:rsid w:val="00DC0C1B"/>
    <w:rsid w:val="00E1779D"/>
    <w:rsid w:val="00EE1320"/>
    <w:rsid w:val="00FC41FF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2B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2B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8F80C2C45376DEB0E59F38CD900D0375D9E714396EEA3DA1AF1F3A8F609DE753E7705965C012AGDAAD" TargetMode="External"/><Relationship Id="rId13" Type="http://schemas.openxmlformats.org/officeDocument/2006/relationships/hyperlink" Target="consultantplus://offline/ref=8518F80C2C45376DEB0E59F38CD900D0375D9E714396EEA3DA1AF1F3A8F609DE753E7705965C012AGDABD" TargetMode="External"/><Relationship Id="rId18" Type="http://schemas.openxmlformats.org/officeDocument/2006/relationships/hyperlink" Target="consultantplus://offline/ref=8518F80C2C45376DEB0E59F38CD900D0375D9E714396EEA3DA1AF1F3A8F609DE753E7705965C0223GDA0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18F80C2C45376DEB0E59F38CD900D0375D9E714396EEA3DA1AF1F3A8F609DE753E7705965C0222GDA0D" TargetMode="External"/><Relationship Id="rId7" Type="http://schemas.openxmlformats.org/officeDocument/2006/relationships/hyperlink" Target="consultantplus://offline/ref=8518F80C2C45376DEB0E59F38CD900D0375D9E714396EEA3DA1AF1F3A8F609DE753E7705965C012AGDA5D" TargetMode="External"/><Relationship Id="rId12" Type="http://schemas.openxmlformats.org/officeDocument/2006/relationships/hyperlink" Target="consultantplus://offline/ref=8518F80C2C45376DEB0E59F38CD900D0375D9E714396EEA3DA1AF1F3A8F609DE753E7705965C012AGDAAD" TargetMode="External"/><Relationship Id="rId17" Type="http://schemas.openxmlformats.org/officeDocument/2006/relationships/hyperlink" Target="consultantplus://offline/ref=8518F80C2C45376DEB0E59F38CD900D0375D9E714396EEA3DA1AF1F3A8F609DE753E7705965C0223GDA3D" TargetMode="External"/><Relationship Id="rId25" Type="http://schemas.openxmlformats.org/officeDocument/2006/relationships/hyperlink" Target="consultantplus://offline/ref=8518F80C2C45376DEB0E59F38CD900D0375D9E714396EEA3DA1AF1F3A8F609DE753E7705965C0223GDA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18F80C2C45376DEB0E59F38CD900D0375D9E714396EEA3DA1AF1F3A8F609DE753E7705965C0223GDA2D" TargetMode="External"/><Relationship Id="rId20" Type="http://schemas.openxmlformats.org/officeDocument/2006/relationships/hyperlink" Target="consultantplus://offline/ref=8518F80C2C45376DEB0E59F38CD900D0375D9E714396EEA3DA1AF1F3A8F609DE753E7705965C0223GDA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8F80C2C45376DEB0E59F38CD900D0375D9E714396EEA3DA1AF1F3A8F609DE753E7705965C012AGDA4D" TargetMode="External"/><Relationship Id="rId11" Type="http://schemas.openxmlformats.org/officeDocument/2006/relationships/hyperlink" Target="consultantplus://offline/ref=8518F80C2C45376DEB0E59F38CD900D0375D9E714396EEA3DA1AF1F3A8F609DE753E7705965C012AGDA5D" TargetMode="External"/><Relationship Id="rId24" Type="http://schemas.openxmlformats.org/officeDocument/2006/relationships/hyperlink" Target="consultantplus://offline/ref=8518F80C2C45376DEB0E59F38CD900D0375D9E714396EEA3DA1AF1F3A8F609DE753E7705965C0223GDA5D" TargetMode="External"/><Relationship Id="rId5" Type="http://schemas.openxmlformats.org/officeDocument/2006/relationships/hyperlink" Target="consultantplus://offline/ref=8518F80C2C45376DEB0E59F38CD900D0375D9E714396EEA3DA1AF1F3A8F609DE753E7705965C012AGDA6D" TargetMode="External"/><Relationship Id="rId15" Type="http://schemas.openxmlformats.org/officeDocument/2006/relationships/hyperlink" Target="consultantplus://offline/ref=8518F80C2C45376DEB0E59F38CD900D0375D9E714396EEA3DA1AF1F3A8F609DE753E7705965C0222GDA3D" TargetMode="External"/><Relationship Id="rId23" Type="http://schemas.openxmlformats.org/officeDocument/2006/relationships/hyperlink" Target="consultantplus://offline/ref=8518F80C2C45376DEB0E59F38CD900D0375D9E714396EEA3DA1AF1F3A8F609DE753E7705965C0223GDA7D" TargetMode="External"/><Relationship Id="rId10" Type="http://schemas.openxmlformats.org/officeDocument/2006/relationships/hyperlink" Target="consultantplus://offline/ref=8518F80C2C45376DEB0E59F38CD900D0375D9E714396EEA3DA1AF1F3A8F609DE753E7705965C012AGDA4D" TargetMode="External"/><Relationship Id="rId19" Type="http://schemas.openxmlformats.org/officeDocument/2006/relationships/hyperlink" Target="consultantplus://offline/ref=8518F80C2C45376DEB0E59F38CD900D0375D9E714396EEA3DA1AF1F3A8F609DE753E7705965C0223GDA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8F80C2C45376DEB0E59F38CD900D0375D9E714396EEA3DA1AF1F3A8F609DE753E7705965C012AGDA7D" TargetMode="External"/><Relationship Id="rId14" Type="http://schemas.openxmlformats.org/officeDocument/2006/relationships/hyperlink" Target="consultantplus://offline/ref=8518F80C2C45376DEB0E59F38CD900D0375D9E714396EEA3DA1AF1F3A8F609DE753E7705965C0222GDA2D" TargetMode="External"/><Relationship Id="rId22" Type="http://schemas.openxmlformats.org/officeDocument/2006/relationships/hyperlink" Target="consultantplus://offline/ref=8518F80C2C45376DEB0E59F38CD900D0375D9E714396EEA3DA1AF1F3A8F609DE753E7705965C0223GDA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2894</Words>
  <Characters>15718</Characters>
  <Application>Microsoft Office Word</Application>
  <DocSecurity>0</DocSecurity>
  <Lines>249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КСП</cp:lastModifiedBy>
  <cp:revision>51</cp:revision>
  <dcterms:created xsi:type="dcterms:W3CDTF">2015-09-08T03:31:00Z</dcterms:created>
  <dcterms:modified xsi:type="dcterms:W3CDTF">2022-07-31T11:10:00Z</dcterms:modified>
</cp:coreProperties>
</file>