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right="367"/>
        <w:jc w:val="center"/>
      </w:pPr>
      <w:r>
        <w:rPr>
          <w:dstrike/>
          <w:color w:val="EDEBE0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499" w:val="left" w:leader="dot"/>
            </w:tabs>
          </w:pPr>
          <w:hyperlink w:history="true" w:anchor="_bookmark0">
            <w:r>
              <w:rPr>
                <w:dstrike/>
                <w:color w:val="EDEBE0"/>
              </w:rPr>
              <w:t>Введение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2</w:t>
            </w:r>
          </w:hyperlink>
        </w:p>
        <w:p>
          <w:pPr>
            <w:pStyle w:val="TOC2"/>
            <w:tabs>
              <w:tab w:pos="8663" w:val="left" w:leader="dot"/>
            </w:tabs>
            <w:spacing w:line="357" w:lineRule="auto"/>
          </w:pPr>
          <w:hyperlink w:history="true" w:anchor="_bookmark1">
            <w:r>
              <w:rPr>
                <w:dstrike/>
                <w:color w:val="EDEBE0"/>
              </w:rPr>
              <w:t>ГЛАВА 1. Коммуникационные стратегии на рынке операторов сотовой</w:t>
            </w:r>
          </w:hyperlink>
          <w:r>
            <w:rPr>
              <w:strike w:val="0"/>
              <w:color w:val="EDEBE0"/>
              <w:spacing w:val="1"/>
            </w:rPr>
            <w:t> </w:t>
          </w:r>
          <w:hyperlink w:history="true" w:anchor="_bookmark1">
            <w:r>
              <w:rPr>
                <w:dstrike/>
                <w:color w:val="EDEBE0"/>
              </w:rPr>
              <w:t>связи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  <w:spacing w:val="-1"/>
              </w:rPr>
              <w:t>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07" w:val="left" w:leader="none"/>
              <w:tab w:pos="8663" w:val="left" w:leader="dot"/>
            </w:tabs>
            <w:spacing w:line="240" w:lineRule="auto" w:before="103" w:after="0"/>
            <w:ind w:left="806" w:right="0" w:hanging="423"/>
            <w:jc w:val="left"/>
          </w:pPr>
          <w:hyperlink w:history="true" w:anchor="_bookmark2">
            <w:r>
              <w:rPr>
                <w:dstrike/>
                <w:color w:val="EDEBE0"/>
              </w:rPr>
              <w:t>Рынок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сотовой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связи: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понятие,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участники,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тенденции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развития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3">
            <w:r>
              <w:rPr>
                <w:dstrike/>
                <w:color w:val="EDEBE0"/>
              </w:rPr>
              <w:t>Коммуникационная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стратегия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этапы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ее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планирования,</w:t>
            </w:r>
          </w:hyperlink>
        </w:p>
        <w:p>
          <w:pPr>
            <w:pStyle w:val="TOC4"/>
            <w:tabs>
              <w:tab w:pos="8663" w:val="left" w:leader="dot"/>
            </w:tabs>
            <w:ind w:left="384" w:firstLine="0"/>
          </w:pPr>
          <w:hyperlink w:history="true" w:anchor="_bookmark3">
            <w:r>
              <w:rPr>
                <w:dstrike/>
                <w:color w:val="EDEBE0"/>
              </w:rPr>
              <w:t>реализации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оценки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4">
            <w:r>
              <w:rPr>
                <w:dstrike/>
                <w:color w:val="EDEBE0"/>
              </w:rPr>
              <w:t>Коммуникационная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стратегия</w:t>
            </w:r>
            <w:r>
              <w:rPr>
                <w:dstrike/>
                <w:color w:val="EDEBE0"/>
                <w:spacing w:val="-7"/>
              </w:rPr>
              <w:t> </w:t>
            </w:r>
            <w:r>
              <w:rPr>
                <w:dstrike/>
                <w:color w:val="EDEBE0"/>
              </w:rPr>
              <w:t>продвижения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услуг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сотовой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связи</w:t>
            </w:r>
          </w:hyperlink>
        </w:p>
        <w:p>
          <w:pPr>
            <w:pStyle w:val="TOC4"/>
            <w:tabs>
              <w:tab w:pos="8663" w:val="left" w:leader="dot"/>
            </w:tabs>
            <w:ind w:left="384" w:firstLine="0"/>
          </w:pPr>
          <w:hyperlink w:history="true" w:anchor="_bookmark4">
            <w:r>
              <w:rPr>
                <w:dstrike/>
                <w:color w:val="EDEBE0"/>
              </w:rPr>
              <w:t>на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рынке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России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5</w:t>
            </w:r>
          </w:hyperlink>
        </w:p>
        <w:p>
          <w:pPr>
            <w:pStyle w:val="TOC1"/>
            <w:tabs>
              <w:tab w:pos="8499" w:val="left" w:leader="dot"/>
            </w:tabs>
            <w:spacing w:before="261"/>
          </w:pPr>
          <w:hyperlink w:history="true" w:anchor="_bookmark5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2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Анализ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коммуникационных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стратегий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сотовых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операторов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6">
            <w:r>
              <w:rPr>
                <w:dstrike/>
                <w:color w:val="EDEBE0"/>
              </w:rPr>
              <w:t>Коммуникационная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стратегия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поддержки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услуг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сотовой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связи</w:t>
            </w:r>
          </w:hyperlink>
        </w:p>
        <w:p>
          <w:pPr>
            <w:pStyle w:val="TOC4"/>
            <w:tabs>
              <w:tab w:pos="8663" w:val="left" w:leader="dot"/>
            </w:tabs>
            <w:ind w:left="384" w:firstLine="0"/>
          </w:pPr>
          <w:hyperlink w:history="true" w:anchor="_bookmark6">
            <w:r>
              <w:rPr>
                <w:dstrike/>
                <w:color w:val="EDEBE0"/>
              </w:rPr>
              <w:t>компании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«МТС»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7">
            <w:r>
              <w:rPr>
                <w:dstrike/>
                <w:color w:val="EDEBE0"/>
              </w:rPr>
              <w:t>Коммуникационная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стратегия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поддержки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услуг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сотовой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связи</w:t>
            </w:r>
          </w:hyperlink>
        </w:p>
        <w:p>
          <w:pPr>
            <w:pStyle w:val="TOC4"/>
            <w:tabs>
              <w:tab w:pos="8663" w:val="left" w:leader="dot"/>
            </w:tabs>
            <w:ind w:left="384" w:firstLine="0"/>
          </w:pPr>
          <w:hyperlink w:history="true" w:anchor="_bookmark7">
            <w:r>
              <w:rPr>
                <w:dstrike/>
                <w:color w:val="EDEBE0"/>
              </w:rPr>
              <w:t>компании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«Мегафон»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8">
            <w:r>
              <w:rPr>
                <w:dstrike/>
                <w:color w:val="EDEBE0"/>
              </w:rPr>
              <w:t>Коммуникационная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стратегия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поддержки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услуг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сотовой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связи</w:t>
            </w:r>
          </w:hyperlink>
        </w:p>
        <w:p>
          <w:pPr>
            <w:pStyle w:val="TOC4"/>
            <w:tabs>
              <w:tab w:pos="8663" w:val="left" w:leader="dot"/>
            </w:tabs>
            <w:ind w:left="384" w:firstLine="0"/>
          </w:pPr>
          <w:hyperlink w:history="true" w:anchor="_bookmark8">
            <w:r>
              <w:rPr>
                <w:dstrike/>
                <w:color w:val="EDEBE0"/>
              </w:rPr>
              <w:t>компании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«Билайн»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7</w:t>
            </w:r>
          </w:hyperlink>
        </w:p>
        <w:p>
          <w:pPr>
            <w:pStyle w:val="TOC3"/>
            <w:spacing w:before="263"/>
          </w:pPr>
          <w:hyperlink w:history="true" w:anchor="_bookmark9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3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Рекомендации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по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совершенствованию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коммуникационных</w:t>
            </w:r>
          </w:hyperlink>
        </w:p>
        <w:p>
          <w:pPr>
            <w:pStyle w:val="TOC3"/>
            <w:tabs>
              <w:tab w:pos="8663" w:val="left" w:leader="dot"/>
            </w:tabs>
            <w:spacing w:before="158"/>
          </w:pPr>
          <w:hyperlink w:history="true" w:anchor="_bookmark9">
            <w:r>
              <w:rPr>
                <w:dstrike/>
                <w:color w:val="EDEBE0"/>
              </w:rPr>
              <w:t>стратегий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сотовых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операторов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807" w:val="left" w:leader="none"/>
            </w:tabs>
            <w:spacing w:line="240" w:lineRule="auto" w:before="264" w:after="0"/>
            <w:ind w:left="806" w:right="0" w:hanging="423"/>
            <w:jc w:val="left"/>
          </w:pPr>
          <w:hyperlink w:history="true" w:anchor="_bookmark10">
            <w:r>
              <w:rPr>
                <w:dstrike/>
                <w:color w:val="EDEBE0"/>
              </w:rPr>
              <w:t>Предлагаемые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меры</w:t>
            </w:r>
            <w:r>
              <w:rPr>
                <w:dstrike/>
                <w:color w:val="EDEBE0"/>
                <w:spacing w:val="-8"/>
              </w:rPr>
              <w:t> </w:t>
            </w:r>
            <w:r>
              <w:rPr>
                <w:dstrike/>
                <w:color w:val="EDEBE0"/>
              </w:rPr>
              <w:t>по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совершенствованию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коммуникационных</w:t>
            </w:r>
          </w:hyperlink>
        </w:p>
        <w:p>
          <w:pPr>
            <w:pStyle w:val="TOC4"/>
            <w:tabs>
              <w:tab w:pos="8663" w:val="left" w:leader="dot"/>
            </w:tabs>
            <w:spacing w:before="160"/>
            <w:ind w:left="384" w:firstLine="0"/>
          </w:pPr>
          <w:hyperlink w:history="true" w:anchor="_bookmark10">
            <w:r>
              <w:rPr>
                <w:dstrike/>
                <w:color w:val="EDEBE0"/>
              </w:rPr>
              <w:t>стратегий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807" w:val="left" w:leader="none"/>
              <w:tab w:pos="8663" w:val="left" w:leader="dot"/>
            </w:tabs>
            <w:spacing w:line="240" w:lineRule="auto" w:before="260" w:after="0"/>
            <w:ind w:left="806" w:right="0" w:hanging="423"/>
            <w:jc w:val="left"/>
          </w:pPr>
          <w:hyperlink w:history="true" w:anchor="_bookmark11">
            <w:r>
              <w:rPr>
                <w:dstrike/>
                <w:color w:val="EDEBE0"/>
              </w:rPr>
              <w:t>Оценка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эффективности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предлагаемых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мер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8</w:t>
            </w:r>
          </w:hyperlink>
        </w:p>
        <w:p>
          <w:pPr>
            <w:pStyle w:val="TOC3"/>
            <w:tabs>
              <w:tab w:pos="8521" w:val="left" w:leader="dot"/>
            </w:tabs>
          </w:pPr>
          <w:hyperlink w:history="true" w:anchor="_bookmark12">
            <w:r>
              <w:rPr>
                <w:dstrike/>
                <w:color w:val="EDEBE0"/>
              </w:rPr>
              <w:t>Заключение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10</w:t>
            </w:r>
          </w:hyperlink>
        </w:p>
        <w:p>
          <w:pPr>
            <w:pStyle w:val="TOC3"/>
            <w:tabs>
              <w:tab w:pos="8521" w:val="left" w:leader="dot"/>
            </w:tabs>
          </w:pPr>
          <w:hyperlink w:history="true" w:anchor="_bookmark13">
            <w:r>
              <w:rPr>
                <w:dstrike/>
                <w:color w:val="EDEBE0"/>
              </w:rPr>
              <w:t>БИБЛИОГРАФИЧЕСКИЙ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СПИСОК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11</w:t>
            </w:r>
          </w:hyperlink>
        </w:p>
        <w:p>
          <w:pPr>
            <w:pStyle w:val="TOC3"/>
            <w:tabs>
              <w:tab w:pos="8521" w:val="left" w:leader="dot"/>
            </w:tabs>
            <w:spacing w:before="262"/>
          </w:pPr>
          <w:hyperlink w:history="true" w:anchor="_bookmark14">
            <w:r>
              <w:rPr>
                <w:dstrike/>
                <w:color w:val="EDEBE0"/>
              </w:rPr>
              <w:t>Приложения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12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520" w:bottom="280" w:left="1680" w:right="880"/>
        </w:sectPr>
      </w:pPr>
    </w:p>
    <w:p>
      <w:pPr>
        <w:pStyle w:val="Heading1"/>
        <w:ind w:left="0" w:right="371"/>
        <w:jc w:val="center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360" w:lineRule="auto" w:before="158"/>
        <w:ind w:left="163" w:right="531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взаимодействовали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расстоянии.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сотовая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Операторы</w:t>
      </w:r>
      <w:r>
        <w:rPr>
          <w:spacing w:val="1"/>
        </w:rPr>
        <w:t> </w:t>
      </w:r>
      <w:r>
        <w:rPr/>
        <w:t>сотовой связи вынуждены сохранить имеющуюся клиентскую базу,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абонентов,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конкурентно</w:t>
      </w:r>
      <w:r>
        <w:rPr>
          <w:spacing w:val="1"/>
        </w:rPr>
        <w:t> </w:t>
      </w:r>
      <w:r>
        <w:rPr/>
        <w:t>способными.</w:t>
      </w:r>
    </w:p>
    <w:p>
      <w:pPr>
        <w:pStyle w:val="BodyText"/>
        <w:spacing w:line="360" w:lineRule="auto"/>
        <w:ind w:left="163" w:right="53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вопросе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операторы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стратегии,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подстроиться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стремительно</w:t>
      </w:r>
      <w:r>
        <w:rPr>
          <w:spacing w:val="1"/>
        </w:rPr>
        <w:t> </w:t>
      </w:r>
      <w:r>
        <w:rPr/>
        <w:t>меняющиеся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следствие, изменения в потребительских желаниях людей. Следование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операторам</w:t>
      </w:r>
      <w:r>
        <w:rPr>
          <w:spacing w:val="1"/>
        </w:rPr>
        <w:t> </w:t>
      </w:r>
      <w:r>
        <w:rPr/>
        <w:t>сотовой</w:t>
      </w:r>
      <w:r>
        <w:rPr>
          <w:spacing w:val="7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пополнением</w:t>
      </w:r>
      <w:r>
        <w:rPr>
          <w:spacing w:val="1"/>
        </w:rPr>
        <w:t> </w:t>
      </w:r>
      <w:r>
        <w:rPr/>
        <w:t>клиентской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испортить</w:t>
      </w:r>
      <w:r>
        <w:rPr>
          <w:spacing w:val="1"/>
        </w:rPr>
        <w:t> </w:t>
      </w:r>
      <w:r>
        <w:rPr/>
        <w:t>репутацию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потерять</w:t>
      </w:r>
      <w:r>
        <w:rPr>
          <w:spacing w:val="-3"/>
        </w:rPr>
        <w:t> </w:t>
      </w:r>
      <w:r>
        <w:rPr/>
        <w:t>существенную</w:t>
      </w:r>
      <w:r>
        <w:rPr>
          <w:spacing w:val="-1"/>
        </w:rPr>
        <w:t> </w:t>
      </w:r>
      <w:r>
        <w:rPr/>
        <w:t>долю</w:t>
      </w:r>
      <w:r>
        <w:rPr>
          <w:spacing w:val="-2"/>
        </w:rPr>
        <w:t> </w:t>
      </w:r>
      <w:r>
        <w:rPr/>
        <w:t>даже лояльных абонентов.</w:t>
      </w:r>
    </w:p>
    <w:p>
      <w:pPr>
        <w:pStyle w:val="BodyText"/>
        <w:spacing w:line="360" w:lineRule="auto"/>
        <w:ind w:left="163" w:right="53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крупнейшими</w:t>
      </w:r>
      <w:r>
        <w:rPr>
          <w:spacing w:val="1"/>
        </w:rPr>
        <w:t> </w:t>
      </w:r>
      <w:r>
        <w:rPr/>
        <w:t>операторами</w:t>
      </w:r>
      <w:r>
        <w:rPr>
          <w:spacing w:val="2"/>
        </w:rPr>
        <w:t> </w:t>
      </w:r>
      <w:r>
        <w:rPr/>
        <w:t>сотовой</w:t>
      </w:r>
      <w:r>
        <w:rPr>
          <w:spacing w:val="3"/>
        </w:rPr>
        <w:t> </w:t>
      </w:r>
      <w:r>
        <w:rPr/>
        <w:t>связи</w:t>
      </w:r>
      <w:r>
        <w:rPr>
          <w:spacing w:val="2"/>
        </w:rPr>
        <w:t> </w:t>
      </w:r>
      <w:r>
        <w:rPr/>
        <w:t>являются</w:t>
      </w:r>
      <w:r>
        <w:rPr>
          <w:spacing w:val="2"/>
        </w:rPr>
        <w:t> </w:t>
      </w:r>
      <w:r>
        <w:rPr/>
        <w:t>ПАО</w:t>
      </w:r>
      <w:r>
        <w:rPr>
          <w:spacing w:val="1"/>
        </w:rPr>
        <w:t> </w:t>
      </w:r>
      <w:r>
        <w:rPr/>
        <w:t>«МегаФон»,</w:t>
      </w:r>
      <w:r>
        <w:rPr>
          <w:spacing w:val="8"/>
        </w:rPr>
        <w:t> </w:t>
      </w:r>
      <w:r>
        <w:rPr/>
        <w:t>ПАО</w:t>
      </w:r>
    </w:p>
    <w:p>
      <w:pPr>
        <w:pStyle w:val="BodyText"/>
        <w:spacing w:line="360" w:lineRule="auto" w:before="1"/>
        <w:ind w:left="163" w:right="532"/>
        <w:jc w:val="both"/>
      </w:pPr>
      <w:r>
        <w:rPr/>
        <w:t>«МобильныеТелеСистемы» и ПАО «ВымпелКом». Данные операторы</w:t>
      </w:r>
      <w:r>
        <w:rPr>
          <w:spacing w:val="1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предпочтительными</w:t>
      </w:r>
      <w:r>
        <w:rPr>
          <w:spacing w:val="-1"/>
        </w:rPr>
        <w:t> </w:t>
      </w:r>
      <w:r>
        <w:rPr/>
        <w:t>вариантами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абонентов.</w:t>
      </w:r>
    </w:p>
    <w:p>
      <w:pPr>
        <w:pStyle w:val="BodyText"/>
        <w:spacing w:line="321" w:lineRule="exact"/>
        <w:ind w:left="871"/>
        <w:jc w:val="both"/>
      </w:pPr>
      <w:r>
        <w:rPr/>
        <w:t>Актуальность</w:t>
      </w:r>
      <w:r>
        <w:rPr>
          <w:spacing w:val="-3"/>
        </w:rPr>
        <w:t> </w:t>
      </w:r>
      <w:r>
        <w:rPr/>
        <w:t>выбранной</w:t>
      </w:r>
      <w:r>
        <w:rPr>
          <w:spacing w:val="-1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заключается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что…</w:t>
      </w:r>
    </w:p>
    <w:p>
      <w:pPr>
        <w:spacing w:after="0" w:line="321" w:lineRule="exact"/>
        <w:jc w:val="both"/>
        <w:sectPr>
          <w:footerReference w:type="default" r:id="rId5"/>
          <w:pgSz w:w="11910" w:h="16840"/>
          <w:pgMar w:footer="923" w:header="0" w:top="1040" w:bottom="1120" w:left="1680" w:right="880"/>
          <w:pgNumType w:start="2"/>
        </w:sectPr>
      </w:pPr>
    </w:p>
    <w:p>
      <w:pPr>
        <w:pStyle w:val="Heading1"/>
        <w:spacing w:line="362" w:lineRule="auto"/>
        <w:ind w:right="1104"/>
      </w:pPr>
      <w:bookmarkStart w:name="_bookmark1" w:id="2"/>
      <w:bookmarkEnd w:id="2"/>
      <w:r>
        <w:rPr>
          <w:b w:val="0"/>
        </w:rPr>
      </w:r>
      <w:r>
        <w:rPr/>
        <w:t>ГЛАВА 1. Коммуникационные стратегии на рынке операторов</w:t>
      </w:r>
      <w:r>
        <w:rPr>
          <w:spacing w:val="-67"/>
        </w:rPr>
        <w:t> </w:t>
      </w:r>
      <w:r>
        <w:rPr/>
        <w:t>сотовой</w:t>
      </w:r>
      <w:r>
        <w:rPr>
          <w:spacing w:val="-1"/>
        </w:rPr>
        <w:t> </w:t>
      </w:r>
      <w:r>
        <w:rPr/>
        <w:t>связи</w:t>
      </w:r>
    </w:p>
    <w:p>
      <w:pPr>
        <w:pStyle w:val="Heading1"/>
        <w:numPr>
          <w:ilvl w:val="1"/>
          <w:numId w:val="4"/>
        </w:numPr>
        <w:tabs>
          <w:tab w:pos="586" w:val="left" w:leader="none"/>
        </w:tabs>
        <w:spacing w:line="317" w:lineRule="exact" w:before="0" w:after="0"/>
        <w:ind w:left="586" w:right="0" w:hanging="423"/>
        <w:jc w:val="left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Р</w:t>
      </w:r>
      <w:r>
        <w:rPr/>
        <w:t>ынок</w:t>
      </w:r>
      <w:r>
        <w:rPr>
          <w:spacing w:val="-4"/>
        </w:rPr>
        <w:t> </w:t>
      </w:r>
      <w:r>
        <w:rPr/>
        <w:t>сотовой</w:t>
      </w:r>
      <w:r>
        <w:rPr>
          <w:spacing w:val="-3"/>
        </w:rPr>
        <w:t> </w:t>
      </w:r>
      <w:r>
        <w:rPr/>
        <w:t>связи:</w:t>
      </w:r>
      <w:r>
        <w:rPr>
          <w:spacing w:val="-3"/>
        </w:rPr>
        <w:t> </w:t>
      </w:r>
      <w:r>
        <w:rPr/>
        <w:t>понятие,</w:t>
      </w:r>
      <w:r>
        <w:rPr>
          <w:spacing w:val="-4"/>
        </w:rPr>
        <w:t> </w:t>
      </w:r>
      <w:r>
        <w:rPr/>
        <w:t>участники,</w:t>
      </w:r>
      <w:r>
        <w:rPr>
          <w:spacing w:val="-3"/>
        </w:rPr>
        <w:t> </w:t>
      </w:r>
      <w:r>
        <w:rPr/>
        <w:t>тенденции</w:t>
      </w:r>
      <w:r>
        <w:rPr>
          <w:spacing w:val="-4"/>
        </w:rPr>
        <w:t> </w:t>
      </w:r>
      <w:r>
        <w:rPr/>
        <w:t>развития</w:t>
      </w:r>
    </w:p>
    <w:p>
      <w:pPr>
        <w:pStyle w:val="BodyText"/>
        <w:spacing w:line="360" w:lineRule="auto" w:before="156"/>
        <w:ind w:left="163" w:right="531" w:firstLine="707"/>
        <w:jc w:val="both"/>
      </w:pPr>
      <w:r>
        <w:rPr/>
        <w:t>Телекоммуникация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веке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-67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людей.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Телекоммуникация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позволяет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взаимодействовать двум и более субъектам, находясь на расстоянии.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Насчитывается несколько видов данной связи между людьми: сотовая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связь, телевизионное вещание, телефонные связи общего пользования,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спутниковая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т.д.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рамках</w:t>
      </w:r>
      <w:r>
        <w:rPr>
          <w:spacing w:val="1"/>
          <w:vertAlign w:val="baseline"/>
        </w:rPr>
        <w:t> </w:t>
      </w:r>
      <w:r>
        <w:rPr>
          <w:vertAlign w:val="baseline"/>
        </w:rPr>
        <w:t>исследования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целесообразно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подробно</w:t>
      </w:r>
      <w:r>
        <w:rPr>
          <w:spacing w:val="-5"/>
          <w:vertAlign w:val="baseline"/>
        </w:rPr>
        <w:t> </w:t>
      </w:r>
      <w:r>
        <w:rPr>
          <w:vertAlign w:val="baseline"/>
        </w:rPr>
        <w:t>рассмотреть</w:t>
      </w:r>
      <w:r>
        <w:rPr>
          <w:spacing w:val="-2"/>
          <w:vertAlign w:val="baseline"/>
        </w:rPr>
        <w:t> </w:t>
      </w:r>
      <w:r>
        <w:rPr>
          <w:vertAlign w:val="baseline"/>
        </w:rPr>
        <w:t>такой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вид</w:t>
      </w:r>
      <w:r>
        <w:rPr>
          <w:spacing w:val="-1"/>
          <w:vertAlign w:val="baseline"/>
        </w:rPr>
        <w:t> </w:t>
      </w:r>
      <w:r>
        <w:rPr>
          <w:vertAlign w:val="baseline"/>
        </w:rPr>
        <w:t>коммуникации,</w:t>
      </w:r>
      <w:r>
        <w:rPr>
          <w:spacing w:val="-2"/>
          <w:vertAlign w:val="baseline"/>
        </w:rPr>
        <w:t> </w:t>
      </w:r>
      <w:r>
        <w:rPr>
          <w:vertAlign w:val="baseline"/>
        </w:rPr>
        <w:t>как</w:t>
      </w:r>
      <w:r>
        <w:rPr>
          <w:spacing w:val="-1"/>
          <w:vertAlign w:val="baseline"/>
        </w:rPr>
        <w:t> </w:t>
      </w:r>
      <w:r>
        <w:rPr>
          <w:vertAlign w:val="baseline"/>
        </w:rPr>
        <w:t>сотовая</w:t>
      </w:r>
      <w:r>
        <w:rPr>
          <w:spacing w:val="-2"/>
          <w:vertAlign w:val="baseline"/>
        </w:rPr>
        <w:t> </w:t>
      </w:r>
      <w:r>
        <w:rPr>
          <w:vertAlign w:val="baseline"/>
        </w:rPr>
        <w:t>связь.</w:t>
      </w:r>
    </w:p>
    <w:p>
      <w:pPr>
        <w:pStyle w:val="BodyText"/>
        <w:spacing w:line="360" w:lineRule="auto" w:before="1"/>
        <w:ind w:left="163" w:right="532" w:firstLine="707"/>
        <w:jc w:val="both"/>
      </w:pPr>
      <w:r>
        <w:rPr/>
        <w:t>Сотовой связью является мобильная радиосвязь, основанная на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сети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Сотовая</w:t>
      </w:r>
      <w:r>
        <w:rPr>
          <w:spacing w:val="1"/>
          <w:vertAlign w:val="baseline"/>
        </w:rPr>
        <w:t> </w:t>
      </w:r>
      <w:r>
        <w:rPr>
          <w:vertAlign w:val="baseline"/>
        </w:rPr>
        <w:t>сеть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</w:t>
      </w:r>
      <w:r>
        <w:rPr>
          <w:spacing w:val="1"/>
          <w:vertAlign w:val="baseline"/>
        </w:rPr>
        <w:t> </w:t>
      </w:r>
      <w:r>
        <w:rPr>
          <w:vertAlign w:val="baseline"/>
        </w:rPr>
        <w:t>сеть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подразумевающая</w:t>
      </w:r>
      <w:r>
        <w:rPr>
          <w:spacing w:val="1"/>
          <w:vertAlign w:val="baseline"/>
        </w:rPr>
        <w:t> </w:t>
      </w:r>
      <w:r>
        <w:rPr>
          <w:vertAlign w:val="baseline"/>
        </w:rPr>
        <w:t>беспроводную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связь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конечными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узлами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этой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связи.</w:t>
      </w:r>
      <w:r>
        <w:rPr>
          <w:spacing w:val="1"/>
          <w:vertAlign w:val="baseline"/>
        </w:rPr>
        <w:t> </w:t>
      </w:r>
      <w:r>
        <w:rPr>
          <w:vertAlign w:val="baseline"/>
        </w:rPr>
        <w:t>Иными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связь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коммуникации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происходит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беспроводному принципу. Принцип основывается на том факте, что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общая</w:t>
      </w:r>
      <w:r>
        <w:rPr>
          <w:spacing w:val="1"/>
          <w:vertAlign w:val="baseline"/>
        </w:rPr>
        <w:t> </w:t>
      </w:r>
      <w:r>
        <w:rPr>
          <w:vertAlign w:val="baseline"/>
        </w:rPr>
        <w:t>зона покрытия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 делится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которые обслуживают</w:t>
      </w:r>
      <w:r>
        <w:rPr>
          <w:spacing w:val="1"/>
          <w:vertAlign w:val="baseline"/>
        </w:rPr>
        <w:t> </w:t>
      </w:r>
      <w:r>
        <w:rPr>
          <w:vertAlign w:val="baseline"/>
        </w:rPr>
        <w:t>отдельные станции</w:t>
      </w:r>
      <w:r>
        <w:rPr>
          <w:vertAlign w:val="superscript"/>
        </w:rPr>
        <w:t>3</w:t>
      </w:r>
      <w:r>
        <w:rPr>
          <w:vertAlign w:val="baseline"/>
        </w:rPr>
        <w:t>. Соты данной связи перекрывают друг друга, что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позволяет</w:t>
      </w:r>
      <w:r>
        <w:rPr>
          <w:spacing w:val="-1"/>
          <w:vertAlign w:val="baseline"/>
        </w:rPr>
        <w:t> </w:t>
      </w:r>
      <w:r>
        <w:rPr>
          <w:vertAlign w:val="baseline"/>
        </w:rPr>
        <w:t>создать</w:t>
      </w:r>
      <w:r>
        <w:rPr>
          <w:spacing w:val="-1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-3"/>
          <w:vertAlign w:val="baseline"/>
        </w:rPr>
        <w:t> </w:t>
      </w:r>
      <w:r>
        <w:rPr>
          <w:vertAlign w:val="baseline"/>
        </w:rPr>
        <w:t>ними сеть (Приложение 1).</w:t>
      </w:r>
    </w:p>
    <w:p>
      <w:pPr>
        <w:pStyle w:val="BodyText"/>
        <w:spacing w:before="1"/>
        <w:ind w:left="163"/>
        <w:jc w:val="both"/>
      </w:pPr>
      <w:r>
        <w:rPr/>
        <w:t>Участники</w:t>
      </w:r>
      <w:r>
        <w:rPr>
          <w:spacing w:val="-1"/>
        </w:rPr>
        <w:t> </w:t>
      </w:r>
      <w:r>
        <w:rPr/>
        <w:t>сотовой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делятся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две</w:t>
      </w:r>
      <w:r>
        <w:rPr>
          <w:spacing w:val="-3"/>
        </w:rPr>
        <w:t> </w:t>
      </w:r>
      <w:r>
        <w:rPr/>
        <w:t>категории: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159" w:after="0"/>
        <w:ind w:left="1157" w:right="0" w:hanging="287"/>
        <w:jc w:val="left"/>
        <w:rPr>
          <w:sz w:val="28"/>
        </w:rPr>
      </w:pPr>
      <w:r>
        <w:rPr>
          <w:sz w:val="28"/>
        </w:rPr>
        <w:t>Абоненты</w:t>
      </w:r>
      <w:r>
        <w:rPr>
          <w:spacing w:val="-5"/>
          <w:sz w:val="28"/>
        </w:rPr>
        <w:t> </w:t>
      </w:r>
      <w:r>
        <w:rPr>
          <w:sz w:val="28"/>
        </w:rPr>
        <w:t>сотовой</w:t>
      </w:r>
      <w:r>
        <w:rPr>
          <w:spacing w:val="-4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161" w:after="0"/>
        <w:ind w:left="1157" w:right="0" w:hanging="287"/>
        <w:jc w:val="left"/>
        <w:rPr>
          <w:sz w:val="28"/>
        </w:rPr>
      </w:pPr>
      <w:r>
        <w:rPr>
          <w:sz w:val="28"/>
        </w:rPr>
        <w:t>Операторы</w:t>
      </w:r>
      <w:r>
        <w:rPr>
          <w:spacing w:val="-2"/>
          <w:sz w:val="28"/>
        </w:rPr>
        <w:t> </w:t>
      </w:r>
      <w:r>
        <w:rPr>
          <w:sz w:val="28"/>
        </w:rPr>
        <w:t>сотовой</w:t>
      </w:r>
      <w:r>
        <w:rPr>
          <w:spacing w:val="-4"/>
          <w:sz w:val="28"/>
        </w:rPr>
        <w:t> </w:t>
      </w:r>
      <w:r>
        <w:rPr>
          <w:sz w:val="28"/>
        </w:rPr>
        <w:t>связи.</w:t>
      </w:r>
    </w:p>
    <w:p>
      <w:pPr>
        <w:pStyle w:val="BodyText"/>
        <w:spacing w:before="160"/>
        <w:ind w:left="871"/>
      </w:pPr>
      <w:r>
        <w:rPr/>
        <w:t>Абонентами</w:t>
      </w:r>
      <w:r>
        <w:rPr>
          <w:spacing w:val="-2"/>
        </w:rPr>
        <w:t> </w:t>
      </w:r>
      <w:r>
        <w:rPr/>
        <w:t>сотовой</w:t>
      </w:r>
      <w:r>
        <w:rPr>
          <w:spacing w:val="-2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2.183998pt;margin-top:8.30899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63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Ефименко</w:t>
      </w:r>
      <w:r>
        <w:rPr>
          <w:color w:val="212121"/>
          <w:spacing w:val="7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Е.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И.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Трансформация</w:t>
      </w:r>
      <w:r>
        <w:rPr>
          <w:color w:val="212121"/>
          <w:spacing w:val="75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системы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телекоммуникаций:</w:t>
      </w:r>
      <w:r>
        <w:rPr>
          <w:color w:val="212121"/>
          <w:spacing w:val="7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человек</w:t>
      </w:r>
      <w:r>
        <w:rPr>
          <w:color w:val="212121"/>
          <w:spacing w:val="7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как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медиа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для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себя</w:t>
      </w:r>
    </w:p>
    <w:p>
      <w:pPr>
        <w:spacing w:before="113"/>
        <w:ind w:left="163" w:right="0" w:firstLine="0"/>
        <w:jc w:val="left"/>
        <w:rPr>
          <w:sz w:val="20"/>
        </w:rPr>
      </w:pPr>
      <w:r>
        <w:rPr>
          <w:color w:val="212121"/>
          <w:sz w:val="20"/>
        </w:rPr>
        <w:t>//Проблемы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развития предприятий: теория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и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практика.</w:t>
      </w:r>
      <w:r>
        <w:rPr>
          <w:color w:val="212121"/>
          <w:spacing w:val="5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2018.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№.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3.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С.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67-69.</w:t>
      </w:r>
    </w:p>
    <w:p>
      <w:pPr>
        <w:spacing w:before="116"/>
        <w:ind w:left="163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Липачук</w:t>
      </w:r>
      <w:r>
        <w:rPr>
          <w:color w:val="212121"/>
          <w:spacing w:val="7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Е.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К.,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Бабешко</w:t>
      </w:r>
      <w:r>
        <w:rPr>
          <w:color w:val="212121"/>
          <w:spacing w:val="8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В.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Н.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Мобильная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связь</w:t>
      </w:r>
      <w:r>
        <w:rPr>
          <w:color w:val="212121"/>
          <w:spacing w:val="8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и</w:t>
      </w:r>
      <w:r>
        <w:rPr>
          <w:color w:val="212121"/>
          <w:spacing w:val="7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системы</w:t>
      </w:r>
      <w:r>
        <w:rPr>
          <w:color w:val="212121"/>
          <w:spacing w:val="7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дистанционного</w:t>
      </w:r>
      <w:r>
        <w:rPr>
          <w:color w:val="212121"/>
          <w:spacing w:val="7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мониторинга</w:t>
      </w:r>
    </w:p>
    <w:p>
      <w:pPr>
        <w:spacing w:before="116"/>
        <w:ind w:left="163" w:right="0" w:firstLine="0"/>
        <w:jc w:val="left"/>
        <w:rPr>
          <w:sz w:val="20"/>
        </w:rPr>
      </w:pPr>
      <w:r>
        <w:rPr>
          <w:color w:val="212121"/>
          <w:sz w:val="20"/>
        </w:rPr>
        <w:t>//информационные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технологии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в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управлении,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автоматизации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и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мехатронике.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2020.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–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С.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115-117.</w:t>
      </w:r>
    </w:p>
    <w:p>
      <w:pPr>
        <w:spacing w:before="115"/>
        <w:ind w:left="163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Лысков</w:t>
      </w:r>
      <w:r>
        <w:rPr>
          <w:color w:val="212121"/>
          <w:spacing w:val="4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К.</w:t>
      </w:r>
      <w:r>
        <w:rPr>
          <w:color w:val="212121"/>
          <w:spacing w:val="4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В.</w:t>
      </w:r>
      <w:r>
        <w:rPr>
          <w:color w:val="212121"/>
          <w:spacing w:val="4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Оценка</w:t>
      </w:r>
      <w:r>
        <w:rPr>
          <w:color w:val="212121"/>
          <w:spacing w:val="4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потенциала</w:t>
      </w:r>
      <w:r>
        <w:rPr>
          <w:color w:val="212121"/>
          <w:spacing w:val="4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развития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спутниковой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связи</w:t>
      </w:r>
      <w:r>
        <w:rPr>
          <w:color w:val="212121"/>
          <w:spacing w:val="4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отдалѐнных</w:t>
      </w:r>
      <w:r>
        <w:rPr>
          <w:color w:val="212121"/>
          <w:spacing w:val="4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регионах</w:t>
      </w:r>
      <w:r>
        <w:rPr>
          <w:color w:val="212121"/>
          <w:spacing w:val="4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России</w:t>
      </w:r>
    </w:p>
    <w:p>
      <w:pPr>
        <w:spacing w:before="113"/>
        <w:ind w:left="163" w:right="0" w:firstLine="0"/>
        <w:jc w:val="left"/>
        <w:rPr>
          <w:sz w:val="20"/>
        </w:rPr>
      </w:pPr>
      <w:r>
        <w:rPr>
          <w:color w:val="212121"/>
          <w:sz w:val="20"/>
        </w:rPr>
        <w:t>//Новая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экономика,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бизнес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и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общество.</w:t>
      </w:r>
      <w:r>
        <w:rPr>
          <w:color w:val="212121"/>
          <w:spacing w:val="2"/>
          <w:sz w:val="20"/>
        </w:rPr>
        <w:t> </w:t>
      </w:r>
      <w:r>
        <w:rPr>
          <w:color w:val="212121"/>
          <w:sz w:val="20"/>
        </w:rPr>
        <w:t>– 2019.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– С.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864-869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Heading1"/>
        <w:numPr>
          <w:ilvl w:val="1"/>
          <w:numId w:val="4"/>
        </w:numPr>
        <w:tabs>
          <w:tab w:pos="586" w:val="left" w:leader="none"/>
        </w:tabs>
        <w:spacing w:line="362" w:lineRule="auto" w:before="72" w:after="0"/>
        <w:ind w:left="163" w:right="1486" w:firstLine="0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К</w:t>
      </w:r>
      <w:r>
        <w:rPr/>
        <w:t>оммуникационная стратегия и этапы ее планирования,</w:t>
      </w:r>
      <w:r>
        <w:rPr>
          <w:spacing w:val="-68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</w:p>
    <w:p>
      <w:pPr>
        <w:pStyle w:val="BodyText"/>
        <w:spacing w:line="360" w:lineRule="auto"/>
        <w:ind w:left="163" w:right="537" w:firstLine="707"/>
        <w:jc w:val="both"/>
      </w:pPr>
      <w:r>
        <w:rPr/>
        <w:t>Каждый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малого,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крупного</w:t>
      </w:r>
      <w:r>
        <w:rPr>
          <w:spacing w:val="-67"/>
        </w:rPr>
        <w:t> </w:t>
      </w:r>
      <w:r>
        <w:rPr/>
        <w:t>предпринимательства нуждается в грамотной маркетинговой политике.</w:t>
      </w:r>
      <w:r>
        <w:rPr>
          <w:spacing w:val="-67"/>
        </w:rPr>
        <w:t> </w:t>
      </w:r>
      <w:r>
        <w:rPr/>
        <w:t>Качественная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эффективная</w:t>
      </w:r>
      <w:r>
        <w:rPr>
          <w:spacing w:val="1"/>
        </w:rPr>
        <w:t> </w:t>
      </w:r>
      <w:r>
        <w:rPr/>
        <w:t>маркетинговая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реализовать</w:t>
      </w:r>
      <w:r>
        <w:rPr>
          <w:spacing w:val="-3"/>
        </w:rPr>
        <w:t> </w:t>
      </w:r>
      <w:r>
        <w:rPr/>
        <w:t>свой продукт</w:t>
      </w:r>
      <w:r>
        <w:rPr>
          <w:spacing w:val="-1"/>
        </w:rPr>
        <w:t> </w:t>
      </w:r>
      <w:r>
        <w:rPr/>
        <w:t>на рынке</w:t>
      </w:r>
      <w:r>
        <w:rPr>
          <w:spacing w:val="-1"/>
        </w:rPr>
        <w:t> </w:t>
      </w:r>
      <w:r>
        <w:rPr/>
        <w:t>услуг или</w:t>
      </w:r>
      <w:r>
        <w:rPr>
          <w:spacing w:val="-1"/>
        </w:rPr>
        <w:t> </w:t>
      </w:r>
      <w:r>
        <w:rPr/>
        <w:t>товаров.</w:t>
      </w:r>
    </w:p>
    <w:p>
      <w:pPr>
        <w:pStyle w:val="BodyText"/>
        <w:spacing w:line="360" w:lineRule="auto"/>
        <w:ind w:left="163" w:right="529" w:firstLine="707"/>
        <w:jc w:val="both"/>
      </w:pPr>
      <w:r>
        <w:rPr/>
        <w:t>В маркетинге существует такое понятие, как коммуникационная</w:t>
      </w:r>
      <w:r>
        <w:rPr>
          <w:spacing w:val="1"/>
        </w:rPr>
        <w:t> </w:t>
      </w:r>
      <w:r>
        <w:rPr/>
        <w:t>стратегия</w:t>
      </w:r>
      <w:r>
        <w:rPr>
          <w:vertAlign w:val="superscript"/>
        </w:rPr>
        <w:t>4</w:t>
      </w:r>
      <w:r>
        <w:rPr>
          <w:vertAlign w:val="baseline"/>
        </w:rPr>
        <w:t>. Коммуникационная стратегия есть комплекс мероприятий,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направленных на решение конкретных задач той или иной компании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Все</w:t>
      </w:r>
      <w:r>
        <w:rPr>
          <w:spacing w:val="1"/>
          <w:vertAlign w:val="baseline"/>
        </w:rPr>
        <w:t> </w:t>
      </w:r>
      <w:r>
        <w:rPr>
          <w:vertAlign w:val="baseline"/>
        </w:rPr>
        <w:t>задачи</w:t>
      </w:r>
      <w:r>
        <w:rPr>
          <w:spacing w:val="1"/>
          <w:vertAlign w:val="baseline"/>
        </w:rPr>
        <w:t> </w:t>
      </w:r>
      <w:r>
        <w:rPr>
          <w:vertAlign w:val="baseline"/>
        </w:rPr>
        <w:t>данной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стратегии,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конечном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счете,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характеризуются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стремлением сформировать в лице потребителей положительный образ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-1"/>
          <w:vertAlign w:val="baseline"/>
        </w:rPr>
        <w:t> </w:t>
      </w:r>
      <w:r>
        <w:rPr>
          <w:vertAlign w:val="baseline"/>
        </w:rPr>
        <w:t>целой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компании</w:t>
      </w:r>
      <w:r>
        <w:rPr>
          <w:spacing w:val="-2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1"/>
          <w:vertAlign w:val="baseline"/>
        </w:rPr>
        <w:t> </w:t>
      </w:r>
      <w:r>
        <w:rPr>
          <w:vertAlign w:val="baseline"/>
        </w:rPr>
        <w:t>о</w:t>
      </w:r>
      <w:r>
        <w:rPr>
          <w:spacing w:val="-2"/>
          <w:vertAlign w:val="baseline"/>
        </w:rPr>
        <w:t> </w:t>
      </w:r>
      <w:r>
        <w:rPr>
          <w:vertAlign w:val="baseline"/>
        </w:rPr>
        <w:t>товарах</w:t>
      </w:r>
      <w:r>
        <w:rPr>
          <w:spacing w:val="-1"/>
          <w:vertAlign w:val="baseline"/>
        </w:rPr>
        <w:t> </w:t>
      </w:r>
      <w:r>
        <w:rPr>
          <w:vertAlign w:val="baseline"/>
        </w:rPr>
        <w:t>(услугах),</w:t>
      </w:r>
      <w:r>
        <w:rPr>
          <w:spacing w:val="-3"/>
          <w:vertAlign w:val="baseline"/>
        </w:rPr>
        <w:t> </w:t>
      </w:r>
      <w:r>
        <w:rPr>
          <w:vertAlign w:val="baseline"/>
        </w:rPr>
        <w:t>которые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она</w:t>
      </w:r>
      <w:r>
        <w:rPr>
          <w:spacing w:val="-2"/>
          <w:vertAlign w:val="baseline"/>
        </w:rPr>
        <w:t> </w:t>
      </w:r>
      <w:r>
        <w:rPr>
          <w:vertAlign w:val="baseline"/>
        </w:rPr>
        <w:t>реализует.</w:t>
      </w:r>
    </w:p>
    <w:p>
      <w:pPr>
        <w:pStyle w:val="BodyText"/>
        <w:spacing w:line="362" w:lineRule="auto"/>
        <w:ind w:left="163" w:right="530" w:firstLine="707"/>
        <w:jc w:val="both"/>
      </w:pPr>
      <w:r>
        <w:rPr/>
        <w:t>Существует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коммуникационной</w:t>
      </w:r>
      <w:r>
        <w:rPr>
          <w:spacing w:val="1"/>
        </w:rPr>
        <w:t> </w:t>
      </w:r>
      <w:r>
        <w:rPr/>
        <w:t>стратегии: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планирования,</w:t>
      </w:r>
      <w:r>
        <w:rPr>
          <w:spacing w:val="-2"/>
        </w:rPr>
        <w:t> </w:t>
      </w:r>
      <w:r>
        <w:rPr/>
        <w:t>этап</w:t>
      </w:r>
      <w:r>
        <w:rPr>
          <w:spacing w:val="-4"/>
        </w:rPr>
        <w:t> </w:t>
      </w:r>
      <w:r>
        <w:rPr/>
        <w:t>реализации,</w:t>
      </w:r>
      <w:r>
        <w:rPr>
          <w:spacing w:val="-1"/>
        </w:rPr>
        <w:t> </w:t>
      </w:r>
      <w:r>
        <w:rPr/>
        <w:t>этап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(Рисунок</w:t>
      </w:r>
      <w:r>
        <w:rPr>
          <w:spacing w:val="-3"/>
        </w:rPr>
        <w:t> </w:t>
      </w:r>
      <w:r>
        <w:rPr/>
        <w:t>1).</w:t>
      </w: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1274957</wp:posOffset>
            </wp:positionH>
            <wp:positionV relativeFrom="paragraph">
              <wp:posOffset>225644</wp:posOffset>
            </wp:positionV>
            <wp:extent cx="4736515" cy="191909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515" cy="191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ind w:right="371"/>
        <w:jc w:val="center"/>
      </w:pPr>
      <w:r>
        <w:rPr/>
        <w:t>Рисунок</w:t>
      </w:r>
      <w:r>
        <w:rPr>
          <w:spacing w:val="-6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этапы</w:t>
      </w:r>
      <w:r>
        <w:rPr>
          <w:spacing w:val="-3"/>
        </w:rPr>
        <w:t> </w:t>
      </w:r>
      <w:r>
        <w:rPr/>
        <w:t>коммуникационной</w:t>
      </w:r>
      <w:r>
        <w:rPr>
          <w:spacing w:val="-2"/>
        </w:rPr>
        <w:t> </w:t>
      </w:r>
      <w:r>
        <w:rPr/>
        <w:t>стратегии.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163" w:right="539" w:firstLine="707"/>
        <w:jc w:val="both"/>
      </w:pP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коммуникационной</w:t>
      </w:r>
      <w:r>
        <w:rPr>
          <w:spacing w:val="1"/>
        </w:rPr>
        <w:t> </w:t>
      </w:r>
      <w:r>
        <w:rPr/>
        <w:t>стратегии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получения наилучшего</w:t>
      </w:r>
      <w:r>
        <w:rPr>
          <w:spacing w:val="1"/>
        </w:rPr>
        <w:t> </w:t>
      </w:r>
      <w:r>
        <w:rPr/>
        <w:t>эффекта…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92.183998pt;margin-top:16.245214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63" w:right="0" w:firstLine="0"/>
        <w:jc w:val="left"/>
        <w:rPr>
          <w:rFonts w:ascii="Arial MT" w:hAnsi="Arial MT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Бердникова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Э. Коммуникационные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стратегии</w:t>
      </w:r>
      <w:r>
        <w:rPr>
          <w:color w:val="212121"/>
          <w:spacing w:val="-4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в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маркетинге.</w:t>
      </w:r>
      <w:r>
        <w:rPr>
          <w:color w:val="212121"/>
          <w:spacing w:val="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Litres,</w:t>
      </w:r>
      <w:r>
        <w:rPr>
          <w:color w:val="212121"/>
          <w:spacing w:val="-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2019</w:t>
      </w:r>
      <w:r>
        <w:rPr>
          <w:rFonts w:ascii="Arial MT" w:hAnsi="Arial MT"/>
          <w:color w:val="212121"/>
          <w:sz w:val="20"/>
          <w:vertAlign w:val="baseline"/>
        </w:rPr>
        <w:t>.</w:t>
      </w:r>
    </w:p>
    <w:p>
      <w:pPr>
        <w:spacing w:line="235" w:lineRule="auto" w:before="117"/>
        <w:ind w:left="163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Новак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К.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Специфика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формирования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бренда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услуг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реализации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коммуникационной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стратегии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компании.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0" w:footer="923" w:top="1040" w:bottom="1160" w:left="1680" w:right="880"/>
        </w:sectPr>
      </w:pPr>
    </w:p>
    <w:p>
      <w:pPr>
        <w:pStyle w:val="Heading1"/>
        <w:numPr>
          <w:ilvl w:val="1"/>
          <w:numId w:val="4"/>
        </w:numPr>
        <w:tabs>
          <w:tab w:pos="586" w:val="left" w:leader="none"/>
        </w:tabs>
        <w:spacing w:line="362" w:lineRule="auto" w:before="72" w:after="0"/>
        <w:ind w:left="163" w:right="1260" w:firstLine="0"/>
        <w:jc w:val="both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К</w:t>
      </w:r>
      <w:r>
        <w:rPr/>
        <w:t>оммуникационная стратегия продвижения услуг сотовой</w:t>
      </w:r>
      <w:r>
        <w:rPr>
          <w:spacing w:val="-67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 России</w:t>
      </w:r>
    </w:p>
    <w:p>
      <w:pPr>
        <w:pStyle w:val="BodyText"/>
        <w:spacing w:line="360" w:lineRule="auto"/>
        <w:ind w:left="163" w:right="534" w:firstLine="707"/>
        <w:jc w:val="both"/>
      </w:pPr>
      <w:r>
        <w:rPr/>
        <w:t>Как и на любом рынке товаров и услуг операторам сотовой связи</w:t>
      </w:r>
      <w:r>
        <w:rPr>
          <w:spacing w:val="1"/>
        </w:rPr>
        <w:t> </w:t>
      </w:r>
      <w:r>
        <w:rPr/>
        <w:t>необходимо функционировать в условиях конкуренции. С развитием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интенсивной</w:t>
      </w:r>
      <w:r>
        <w:rPr>
          <w:vertAlign w:val="superscript"/>
        </w:rPr>
        <w:t>6</w:t>
      </w:r>
      <w:r>
        <w:rPr>
          <w:vertAlign w:val="baseline"/>
        </w:rPr>
        <w:t>. На момент 2022 года в России конкуренция на рынке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</w:t>
      </w:r>
      <w:r>
        <w:rPr>
          <w:spacing w:val="1"/>
          <w:vertAlign w:val="baseline"/>
        </w:rPr>
        <w:t> </w:t>
      </w:r>
      <w:r>
        <w:rPr>
          <w:vertAlign w:val="baseline"/>
        </w:rPr>
        <w:t>имеет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несовершенный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поскольку</w:t>
      </w:r>
      <w:r>
        <w:rPr>
          <w:spacing w:val="1"/>
          <w:vertAlign w:val="baseline"/>
        </w:rPr>
        <w:t> </w:t>
      </w:r>
      <w:r>
        <w:rPr>
          <w:vertAlign w:val="baseline"/>
        </w:rPr>
        <w:t>Мегафон,</w:t>
      </w:r>
      <w:r>
        <w:rPr>
          <w:spacing w:val="1"/>
          <w:vertAlign w:val="baseline"/>
        </w:rPr>
        <w:t> </w:t>
      </w:r>
      <w:r>
        <w:rPr>
          <w:vertAlign w:val="baseline"/>
        </w:rPr>
        <w:t>МТС и Билайн с некоторыми другими крупными операторами сотовой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образуют</w:t>
      </w:r>
      <w:r>
        <w:rPr>
          <w:spacing w:val="1"/>
          <w:vertAlign w:val="baseline"/>
        </w:rPr>
        <w:t> </w:t>
      </w:r>
      <w:r>
        <w:rPr>
          <w:vertAlign w:val="baseline"/>
        </w:rPr>
        <w:t>олигархическую</w:t>
      </w:r>
      <w:r>
        <w:rPr>
          <w:spacing w:val="1"/>
          <w:vertAlign w:val="baseline"/>
        </w:rPr>
        <w:t> </w:t>
      </w:r>
      <w:r>
        <w:rPr>
          <w:vertAlign w:val="baseline"/>
        </w:rPr>
        <w:t>систему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рынке.</w:t>
      </w:r>
      <w:r>
        <w:rPr>
          <w:spacing w:val="1"/>
          <w:vertAlign w:val="baseline"/>
        </w:rPr>
        <w:t> </w:t>
      </w:r>
      <w:r>
        <w:rPr>
          <w:vertAlign w:val="baseline"/>
        </w:rPr>
        <w:t>Несмотря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олигархическую</w:t>
      </w:r>
      <w:r>
        <w:rPr>
          <w:spacing w:val="1"/>
          <w:vertAlign w:val="baseline"/>
        </w:rPr>
        <w:t> </w:t>
      </w:r>
      <w:r>
        <w:rPr>
          <w:vertAlign w:val="baseline"/>
        </w:rPr>
        <w:t>модель,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присутствующую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рынке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связи,</w:t>
      </w:r>
      <w:r>
        <w:rPr>
          <w:spacing w:val="1"/>
          <w:vertAlign w:val="baseline"/>
        </w:rPr>
        <w:t> </w:t>
      </w:r>
      <w:r>
        <w:rPr>
          <w:vertAlign w:val="baseline"/>
        </w:rPr>
        <w:t>операторы</w:t>
      </w:r>
      <w:r>
        <w:rPr>
          <w:spacing w:val="1"/>
          <w:vertAlign w:val="baseline"/>
        </w:rPr>
        <w:t> </w:t>
      </w:r>
      <w:r>
        <w:rPr>
          <w:vertAlign w:val="baseline"/>
        </w:rPr>
        <w:t>вынуждены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принимать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активное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борьбе</w:t>
      </w:r>
      <w:r>
        <w:rPr>
          <w:spacing w:val="1"/>
          <w:vertAlign w:val="baseline"/>
        </w:rPr>
        <w:t> </w:t>
      </w:r>
      <w:r>
        <w:rPr>
          <w:vertAlign w:val="baseline"/>
        </w:rPr>
        <w:t>за</w:t>
      </w:r>
      <w:r>
        <w:rPr>
          <w:spacing w:val="-67"/>
          <w:vertAlign w:val="baseline"/>
        </w:rPr>
        <w:t> </w:t>
      </w:r>
      <w:r>
        <w:rPr>
          <w:vertAlign w:val="baseline"/>
        </w:rPr>
        <w:t>потребителей</w:t>
      </w:r>
      <w:r>
        <w:rPr>
          <w:spacing w:val="-1"/>
          <w:vertAlign w:val="baseline"/>
        </w:rPr>
        <w:t> </w:t>
      </w:r>
      <w:r>
        <w:rPr>
          <w:vertAlign w:val="baseline"/>
        </w:rPr>
        <w:t>своих</w:t>
      </w:r>
      <w:r>
        <w:rPr>
          <w:spacing w:val="-3"/>
          <w:vertAlign w:val="baseline"/>
        </w:rPr>
        <w:t> </w:t>
      </w:r>
      <w:r>
        <w:rPr>
          <w:vertAlign w:val="baseline"/>
        </w:rPr>
        <w:t>услуг.</w:t>
      </w:r>
    </w:p>
    <w:p>
      <w:pPr>
        <w:pStyle w:val="BodyText"/>
        <w:spacing w:line="360" w:lineRule="auto"/>
        <w:ind w:left="163" w:right="539" w:firstLine="707"/>
        <w:jc w:val="both"/>
      </w:pPr>
      <w:r>
        <w:rPr/>
        <w:t>Реализацию рекламных компаний сотовые операторы реализуют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телевизионное</w:t>
      </w:r>
      <w:r>
        <w:rPr>
          <w:spacing w:val="1"/>
        </w:rPr>
        <w:t> </w:t>
      </w:r>
      <w:r>
        <w:rPr/>
        <w:t>вещание,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рекламу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специальных стендах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пунктах.</w:t>
      </w:r>
    </w:p>
    <w:p>
      <w:pPr>
        <w:pStyle w:val="BodyText"/>
        <w:spacing w:line="360" w:lineRule="auto"/>
        <w:ind w:left="163" w:right="53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мобильной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основных</w:t>
      </w:r>
      <w:r>
        <w:rPr>
          <w:spacing w:val="-67"/>
        </w:rPr>
        <w:t> </w:t>
      </w:r>
      <w:r>
        <w:rPr/>
        <w:t>коммуникационных</w:t>
      </w:r>
      <w:r>
        <w:rPr>
          <w:spacing w:val="-2"/>
        </w:rPr>
        <w:t> </w:t>
      </w:r>
      <w:r>
        <w:rPr/>
        <w:t>стратегий…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92.183998pt;margin-top:18.364346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45" w:lineRule="auto" w:before="73"/>
        <w:ind w:left="163" w:right="534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Бронникова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А.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Анализ</w:t>
      </w:r>
      <w:r>
        <w:rPr>
          <w:color w:val="212121"/>
          <w:spacing w:val="9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конкуренции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на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рынке</w:t>
      </w:r>
      <w:r>
        <w:rPr>
          <w:color w:val="212121"/>
          <w:spacing w:val="12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услуг</w:t>
      </w:r>
      <w:r>
        <w:rPr>
          <w:color w:val="212121"/>
          <w:spacing w:val="1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сотовой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связи</w:t>
      </w:r>
      <w:r>
        <w:rPr>
          <w:color w:val="212121"/>
          <w:spacing w:val="8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российской</w:t>
      </w:r>
      <w:r>
        <w:rPr>
          <w:color w:val="212121"/>
          <w:spacing w:val="10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федерации</w:t>
      </w:r>
      <w:r>
        <w:rPr>
          <w:color w:val="212121"/>
          <w:spacing w:val="16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//Via</w:t>
      </w:r>
      <w:r>
        <w:rPr>
          <w:color w:val="212121"/>
          <w:spacing w:val="-47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scientiarum-Дорога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знаний.</w:t>
      </w:r>
      <w:r>
        <w:rPr>
          <w:color w:val="212121"/>
          <w:spacing w:val="3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2020.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 №. 4.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–</w:t>
      </w:r>
      <w:r>
        <w:rPr>
          <w:color w:val="212121"/>
          <w:spacing w:val="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С.</w:t>
      </w:r>
      <w:r>
        <w:rPr>
          <w:color w:val="212121"/>
          <w:spacing w:val="-1"/>
          <w:sz w:val="20"/>
          <w:vertAlign w:val="baseline"/>
        </w:rPr>
        <w:t> </w:t>
      </w:r>
      <w:r>
        <w:rPr>
          <w:color w:val="212121"/>
          <w:sz w:val="20"/>
          <w:vertAlign w:val="baseline"/>
        </w:rPr>
        <w:t>39-46.</w:t>
      </w:r>
    </w:p>
    <w:p>
      <w:pPr>
        <w:spacing w:after="0" w:line="345" w:lineRule="auto"/>
        <w:jc w:val="left"/>
        <w:rPr>
          <w:sz w:val="20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Heading1"/>
        <w:spacing w:line="362" w:lineRule="auto"/>
        <w:ind w:right="1853"/>
      </w:pPr>
      <w:bookmarkStart w:name="_bookmark5" w:id="9"/>
      <w:bookmarkEnd w:id="9"/>
      <w:r>
        <w:rPr>
          <w:b w:val="0"/>
        </w:rPr>
      </w:r>
      <w:r>
        <w:rPr/>
        <w:t>ГЛАВА 2 Анализ коммуникационных стратегий сотовых</w:t>
      </w:r>
      <w:r>
        <w:rPr>
          <w:spacing w:val="-67"/>
        </w:rPr>
        <w:t> </w:t>
      </w:r>
      <w:r>
        <w:rPr/>
        <w:t>операторов</w:t>
      </w:r>
    </w:p>
    <w:p>
      <w:pPr>
        <w:pStyle w:val="ListParagraph"/>
        <w:numPr>
          <w:ilvl w:val="1"/>
          <w:numId w:val="5"/>
        </w:numPr>
        <w:tabs>
          <w:tab w:pos="586" w:val="left" w:leader="none"/>
        </w:tabs>
        <w:spacing w:line="362" w:lineRule="auto" w:before="194" w:after="0"/>
        <w:ind w:left="163" w:right="809" w:firstLine="0"/>
        <w:jc w:val="left"/>
        <w:rPr>
          <w:b/>
          <w:sz w:val="28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b/>
          <w:sz w:val="28"/>
        </w:rPr>
        <w:t>К</w:t>
      </w:r>
      <w:r>
        <w:rPr>
          <w:b/>
          <w:sz w:val="28"/>
        </w:rPr>
        <w:t>оммуникационная стратегия поддержки услуг сотовой связи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компании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«МТС»</w:t>
      </w:r>
    </w:p>
    <w:p>
      <w:pPr>
        <w:pStyle w:val="BodyText"/>
        <w:spacing w:line="360" w:lineRule="auto"/>
        <w:ind w:left="163" w:right="53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разницей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рекламные</w:t>
      </w:r>
      <w:r>
        <w:rPr>
          <w:spacing w:val="-1"/>
        </w:rPr>
        <w:t> </w:t>
      </w:r>
      <w:r>
        <w:rPr/>
        <w:t>компании 2020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годов.</w:t>
      </w:r>
    </w:p>
    <w:p>
      <w:pPr>
        <w:pStyle w:val="BodyText"/>
        <w:spacing w:line="360" w:lineRule="auto"/>
        <w:ind w:left="163" w:right="531" w:firstLine="707"/>
        <w:jc w:val="both"/>
      </w:pPr>
      <w:r>
        <w:rPr/>
        <w:t>Оператор</w:t>
      </w:r>
      <w:r>
        <w:rPr>
          <w:spacing w:val="1"/>
        </w:rPr>
        <w:t> </w:t>
      </w:r>
      <w:r>
        <w:rPr/>
        <w:t>МТС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абонентов.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потребителей,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пакеты</w:t>
      </w:r>
      <w:r>
        <w:rPr>
          <w:spacing w:val="1"/>
        </w:rPr>
        <w:t> </w:t>
      </w:r>
      <w:r>
        <w:rPr/>
        <w:t>услуг:</w:t>
      </w:r>
      <w:r>
        <w:rPr>
          <w:spacing w:val="1"/>
        </w:rPr>
        <w:t> </w:t>
      </w:r>
      <w:r>
        <w:rPr/>
        <w:t>детские</w:t>
      </w:r>
      <w:r>
        <w:rPr>
          <w:spacing w:val="-67"/>
        </w:rPr>
        <w:t> </w:t>
      </w:r>
      <w:r>
        <w:rPr/>
        <w:t>тарифы,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настраиваемым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тарифы.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МТС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акциях</w:t>
      </w:r>
      <w:r>
        <w:rPr>
          <w:spacing w:val="1"/>
        </w:rPr>
        <w:t> </w:t>
      </w:r>
      <w:r>
        <w:rPr/>
        <w:t>делает</w:t>
      </w:r>
      <w:r>
        <w:rPr>
          <w:spacing w:val="-2"/>
        </w:rPr>
        <w:t> </w:t>
      </w:r>
      <w:r>
        <w:rPr/>
        <w:t>акцент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доступность</w:t>
      </w:r>
      <w:r>
        <w:rPr>
          <w:spacing w:val="66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для любого клиента.</w:t>
      </w:r>
    </w:p>
    <w:p>
      <w:pPr>
        <w:pStyle w:val="BodyText"/>
        <w:spacing w:line="360" w:lineRule="auto"/>
        <w:ind w:left="163" w:right="535" w:firstLine="707"/>
        <w:jc w:val="both"/>
      </w:pP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МТС</w:t>
      </w:r>
      <w:r>
        <w:rPr>
          <w:spacing w:val="1"/>
        </w:rPr>
        <w:t> </w:t>
      </w:r>
      <w:r>
        <w:rPr/>
        <w:t>придерживается</w:t>
      </w:r>
      <w:r>
        <w:rPr>
          <w:spacing w:val="1"/>
        </w:rPr>
        <w:t> </w:t>
      </w:r>
      <w:r>
        <w:rPr/>
        <w:t>коммуникационной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низких</w:t>
      </w:r>
      <w:r>
        <w:rPr>
          <w:spacing w:val="1"/>
        </w:rPr>
        <w:t> </w:t>
      </w:r>
      <w:r>
        <w:rPr/>
        <w:t>издержек.</w:t>
      </w:r>
      <w:r>
        <w:rPr>
          <w:spacing w:val="-67"/>
        </w:rPr>
        <w:t> </w:t>
      </w:r>
      <w:r>
        <w:rPr/>
        <w:t>Компания МТС, следуя данной стратегии, активно снижает стоимость</w:t>
      </w:r>
      <w:r>
        <w:rPr>
          <w:spacing w:val="1"/>
        </w:rPr>
        <w:t> </w:t>
      </w:r>
      <w:r>
        <w:rPr/>
        <w:t>услуг,</w:t>
      </w:r>
      <w:r>
        <w:rPr>
          <w:spacing w:val="-3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своим абонентам…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1"/>
          <w:numId w:val="5"/>
        </w:numPr>
        <w:tabs>
          <w:tab w:pos="586" w:val="left" w:leader="none"/>
        </w:tabs>
        <w:spacing w:line="360" w:lineRule="auto" w:before="0" w:after="0"/>
        <w:ind w:left="163" w:right="809" w:firstLine="0"/>
        <w:jc w:val="both"/>
      </w:pPr>
      <w:bookmarkStart w:name="_bookmark7" w:id="12"/>
      <w:bookmarkEnd w:id="12"/>
      <w:r>
        <w:rPr>
          <w:b w:val="0"/>
        </w:rPr>
      </w:r>
      <w:bookmarkStart w:name="_bookmark7" w:id="13"/>
      <w:bookmarkEnd w:id="13"/>
      <w:r>
        <w:rPr/>
        <w:t>К</w:t>
      </w:r>
      <w:r>
        <w:rPr/>
        <w:t>оммуникационная стратегия поддержки услуг сотовой связи</w:t>
      </w:r>
      <w:r>
        <w:rPr>
          <w:spacing w:val="-67"/>
        </w:rPr>
        <w:t> </w:t>
      </w:r>
      <w:r>
        <w:rPr/>
        <w:t>компании</w:t>
      </w:r>
      <w:r>
        <w:rPr>
          <w:spacing w:val="-2"/>
        </w:rPr>
        <w:t> </w:t>
      </w:r>
      <w:r>
        <w:rPr/>
        <w:t>«Мегафон»</w:t>
      </w:r>
    </w:p>
    <w:p>
      <w:pPr>
        <w:pStyle w:val="BodyText"/>
        <w:spacing w:line="360" w:lineRule="auto"/>
        <w:ind w:left="163" w:right="533" w:firstLine="707"/>
        <w:jc w:val="both"/>
      </w:pPr>
      <w:r>
        <w:rPr/>
        <w:t>Компания Мегафон, в отличие от МТС, не позиционирует себя,</w:t>
      </w:r>
      <w:r>
        <w:rPr>
          <w:spacing w:val="1"/>
        </w:rPr>
        <w:t> </w:t>
      </w:r>
      <w:r>
        <w:rPr/>
        <w:t>как оператора со сравнительно дешевыми услугами. Мегафон нацелен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улучшение связи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плане</w:t>
      </w:r>
      <w:r>
        <w:rPr>
          <w:spacing w:val="-1"/>
        </w:rPr>
        <w:t> </w:t>
      </w:r>
      <w:r>
        <w:rPr/>
        <w:t>скорости, покрытия</w:t>
      </w:r>
      <w:r>
        <w:rPr>
          <w:spacing w:val="-4"/>
        </w:rPr>
        <w:t> </w:t>
      </w:r>
      <w:r>
        <w:rPr/>
        <w:t>и качестве</w:t>
      </w:r>
      <w:r>
        <w:rPr>
          <w:spacing w:val="-5"/>
        </w:rPr>
        <w:t> </w:t>
      </w:r>
      <w:r>
        <w:rPr/>
        <w:t>сигнала.</w:t>
      </w:r>
    </w:p>
    <w:p>
      <w:pPr>
        <w:pStyle w:val="BodyText"/>
        <w:spacing w:line="360" w:lineRule="auto"/>
        <w:ind w:left="163" w:right="532" w:firstLine="707"/>
        <w:jc w:val="both"/>
      </w:pPr>
      <w:r>
        <w:rPr/>
        <w:t>Оператор Мегафон нацелен непосредственно на более молодые</w:t>
      </w:r>
      <w:r>
        <w:rPr>
          <w:spacing w:val="1"/>
        </w:rPr>
        <w:t> </w:t>
      </w:r>
      <w:r>
        <w:rPr/>
        <w:t>поколения, которым необходимо иметь качественную связь в любом</w:t>
      </w:r>
      <w:r>
        <w:rPr>
          <w:spacing w:val="1"/>
        </w:rPr>
        <w:t> </w:t>
      </w:r>
      <w:r>
        <w:rPr/>
        <w:t>месте и любое время. Поэтому компания Мегафон проводит рекламные</w:t>
      </w:r>
      <w:r>
        <w:rPr>
          <w:spacing w:val="-67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сильных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предоставляемых услуг.</w:t>
      </w:r>
    </w:p>
    <w:p>
      <w:pPr>
        <w:spacing w:after="0" w:line="360" w:lineRule="auto"/>
        <w:jc w:val="both"/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spacing w:line="360" w:lineRule="auto" w:before="67"/>
        <w:ind w:left="163" w:right="53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роликов данного мобильного оператора: бесплатные звонки, подарки</w:t>
      </w:r>
      <w:r>
        <w:rPr>
          <w:spacing w:val="1"/>
        </w:rPr>
        <w:t> </w:t>
      </w:r>
      <w:r>
        <w:rPr/>
        <w:t>абонентам, удобное приложение, акция трейд-ин и т.д. По большему</w:t>
      </w:r>
      <w:r>
        <w:rPr>
          <w:spacing w:val="1"/>
        </w:rPr>
        <w:t> </w:t>
      </w:r>
      <w:r>
        <w:rPr/>
        <w:t>счету,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стремился</w:t>
      </w:r>
      <w:r>
        <w:rPr>
          <w:spacing w:val="1"/>
        </w:rPr>
        <w:t> </w:t>
      </w:r>
      <w:r>
        <w:rPr/>
        <w:t>обозначить</w:t>
      </w:r>
      <w:r>
        <w:rPr>
          <w:spacing w:val="1"/>
        </w:rPr>
        <w:t> </w:t>
      </w:r>
      <w:r>
        <w:rPr/>
        <w:t>абонентам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потенциальным</w:t>
      </w:r>
      <w:r>
        <w:rPr>
          <w:spacing w:val="1"/>
        </w:rPr>
        <w:t> </w:t>
      </w:r>
      <w:r>
        <w:rPr/>
        <w:t>клиентам,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сугубо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быстрой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повсеместной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Мегафон не отказался</w:t>
      </w:r>
      <w:r>
        <w:rPr>
          <w:spacing w:val="1"/>
        </w:rPr>
        <w:t> </w:t>
      </w:r>
      <w:r>
        <w:rPr/>
        <w:t>от привычной</w:t>
      </w:r>
      <w:r>
        <w:rPr>
          <w:spacing w:val="1"/>
        </w:rPr>
        <w:t> </w:t>
      </w:r>
      <w:r>
        <w:rPr/>
        <w:t>рекламной</w:t>
      </w:r>
      <w:r>
        <w:rPr>
          <w:spacing w:val="-1"/>
        </w:rPr>
        <w:t> </w:t>
      </w:r>
      <w:r>
        <w:rPr/>
        <w:t>кампании…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5"/>
        </w:numPr>
        <w:tabs>
          <w:tab w:pos="586" w:val="left" w:leader="none"/>
        </w:tabs>
        <w:spacing w:line="362" w:lineRule="auto" w:before="194" w:after="0"/>
        <w:ind w:left="163" w:right="809" w:firstLine="0"/>
        <w:jc w:val="both"/>
      </w:pPr>
      <w:bookmarkStart w:name="_bookmark8" w:id="14"/>
      <w:bookmarkEnd w:id="14"/>
      <w:r>
        <w:rPr>
          <w:b w:val="0"/>
        </w:rPr>
      </w:r>
      <w:bookmarkStart w:name="_bookmark8" w:id="15"/>
      <w:bookmarkEnd w:id="15"/>
      <w:r>
        <w:rPr/>
        <w:t>К</w:t>
      </w:r>
      <w:r>
        <w:rPr/>
        <w:t>оммуникационная стратегия поддержки услуг сотовой связи</w:t>
      </w:r>
      <w:r>
        <w:rPr>
          <w:spacing w:val="-67"/>
        </w:rPr>
        <w:t> </w:t>
      </w:r>
      <w:r>
        <w:rPr/>
        <w:t>компании</w:t>
      </w:r>
      <w:r>
        <w:rPr>
          <w:spacing w:val="-2"/>
        </w:rPr>
        <w:t> </w:t>
      </w:r>
      <w:r>
        <w:rPr/>
        <w:t>«Билайн»</w:t>
      </w:r>
    </w:p>
    <w:p>
      <w:pPr>
        <w:pStyle w:val="BodyText"/>
        <w:spacing w:line="360" w:lineRule="auto"/>
        <w:ind w:left="163" w:right="533" w:firstLine="707"/>
        <w:jc w:val="both"/>
      </w:pPr>
      <w:r>
        <w:rPr/>
        <w:t>В отличие от МТС и Мегафон оператор сотовой связи Билайн не</w:t>
      </w:r>
      <w:r>
        <w:rPr>
          <w:spacing w:val="1"/>
        </w:rPr>
        <w:t> </w:t>
      </w:r>
      <w:r>
        <w:rPr/>
        <w:t>стремится занять лидирующую позицию в покрытии своими вышками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населенные</w:t>
      </w:r>
      <w:r>
        <w:rPr>
          <w:spacing w:val="1"/>
        </w:rPr>
        <w:t> </w:t>
      </w:r>
      <w:r>
        <w:rPr/>
        <w:t>пункты</w:t>
      </w:r>
      <w:r>
        <w:rPr>
          <w:spacing w:val="-67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Билайн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позиционирует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услугами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потребителей.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делает акцент на узнаваемость своих продуктов посредством активной</w:t>
      </w:r>
      <w:r>
        <w:rPr>
          <w:spacing w:val="1"/>
        </w:rPr>
        <w:t> </w:t>
      </w:r>
      <w:r>
        <w:rPr/>
        <w:t>рекламной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уникальностью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потребностям</w:t>
      </w:r>
      <w:r>
        <w:rPr>
          <w:spacing w:val="1"/>
        </w:rPr>
        <w:t> </w:t>
      </w:r>
      <w:r>
        <w:rPr/>
        <w:t>клиентов.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обуславливается</w:t>
      </w:r>
      <w:r>
        <w:rPr>
          <w:spacing w:val="1"/>
        </w:rPr>
        <w:t> </w:t>
      </w:r>
      <w:r>
        <w:rPr/>
        <w:t>коммуникационной</w:t>
      </w:r>
      <w:r>
        <w:rPr>
          <w:spacing w:val="1"/>
        </w:rPr>
        <w:t> </w:t>
      </w:r>
      <w:r>
        <w:rPr/>
        <w:t>стратегией</w:t>
      </w:r>
      <w:r>
        <w:rPr>
          <w:spacing w:val="66"/>
        </w:rPr>
        <w:t> </w:t>
      </w:r>
      <w:r>
        <w:rPr/>
        <w:t>дифференциации,</w:t>
      </w:r>
      <w:r>
        <w:rPr>
          <w:spacing w:val="-2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придерживается</w:t>
      </w:r>
      <w:r>
        <w:rPr>
          <w:spacing w:val="-2"/>
        </w:rPr>
        <w:t> </w:t>
      </w:r>
      <w:r>
        <w:rPr/>
        <w:t>Билайн.</w:t>
      </w:r>
    </w:p>
    <w:p>
      <w:pPr>
        <w:pStyle w:val="BodyText"/>
        <w:spacing w:line="360" w:lineRule="auto"/>
        <w:ind w:left="163" w:right="52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актриса</w:t>
      </w:r>
      <w:r>
        <w:rPr>
          <w:spacing w:val="1"/>
        </w:rPr>
        <w:t> </w:t>
      </w:r>
      <w:r>
        <w:rPr/>
        <w:t>Ольга</w:t>
      </w:r>
      <w:r>
        <w:rPr>
          <w:spacing w:val="1"/>
        </w:rPr>
        <w:t> </w:t>
      </w:r>
      <w:r>
        <w:rPr/>
        <w:t>Кузьмина.</w:t>
      </w:r>
      <w:r>
        <w:rPr>
          <w:spacing w:val="1"/>
        </w:rPr>
        <w:t> </w:t>
      </w:r>
      <w:r>
        <w:rPr/>
        <w:t>Сутью</w:t>
      </w:r>
      <w:r>
        <w:rPr>
          <w:spacing w:val="1"/>
        </w:rPr>
        <w:t> </w:t>
      </w:r>
      <w:r>
        <w:rPr/>
        <w:t>рекламы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скидок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мобильные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4).</w:t>
      </w:r>
      <w:r>
        <w:rPr>
          <w:spacing w:val="1"/>
        </w:rPr>
        <w:t> </w:t>
      </w:r>
      <w:r>
        <w:rPr/>
        <w:t>Модель</w:t>
      </w:r>
      <w:r>
        <w:rPr>
          <w:spacing w:val="-3"/>
        </w:rPr>
        <w:t> </w:t>
      </w:r>
      <w:r>
        <w:rPr/>
        <w:t>такого маркетинга</w:t>
      </w:r>
      <w:r>
        <w:rPr>
          <w:spacing w:val="-1"/>
        </w:rPr>
        <w:t> </w:t>
      </w:r>
      <w:r>
        <w:rPr/>
        <w:t>отражается в</w:t>
      </w:r>
      <w:r>
        <w:rPr>
          <w:spacing w:val="-4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составляющих…</w:t>
      </w:r>
    </w:p>
    <w:p>
      <w:pPr>
        <w:spacing w:after="0" w:line="360" w:lineRule="auto"/>
        <w:jc w:val="both"/>
        <w:sectPr>
          <w:pgSz w:w="11910" w:h="16840"/>
          <w:pgMar w:header="0" w:footer="923" w:top="1040" w:bottom="1200" w:left="1680" w:right="880"/>
        </w:sectPr>
      </w:pPr>
    </w:p>
    <w:p>
      <w:pPr>
        <w:pStyle w:val="Heading1"/>
        <w:spacing w:line="362" w:lineRule="auto"/>
        <w:ind w:right="480"/>
      </w:pPr>
      <w:bookmarkStart w:name="_bookmark9" w:id="16"/>
      <w:bookmarkEnd w:id="16"/>
      <w:r>
        <w:rPr>
          <w:b w:val="0"/>
        </w:rPr>
      </w:r>
      <w:r>
        <w:rPr/>
        <w:t>ГЛАВА 3 Рекомендации по совершенствованию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3"/>
        </w:rPr>
        <w:t> </w:t>
      </w:r>
      <w:r>
        <w:rPr/>
        <w:t>стратегий</w:t>
      </w:r>
      <w:r>
        <w:rPr>
          <w:spacing w:val="-5"/>
        </w:rPr>
        <w:t> </w:t>
      </w:r>
      <w:r>
        <w:rPr/>
        <w:t>сотовых</w:t>
      </w:r>
      <w:r>
        <w:rPr>
          <w:spacing w:val="-3"/>
        </w:rPr>
        <w:t> </w:t>
      </w:r>
      <w:r>
        <w:rPr/>
        <w:t>операторов</w:t>
      </w:r>
    </w:p>
    <w:p>
      <w:pPr>
        <w:pStyle w:val="ListParagraph"/>
        <w:numPr>
          <w:ilvl w:val="1"/>
          <w:numId w:val="6"/>
        </w:numPr>
        <w:tabs>
          <w:tab w:pos="586" w:val="left" w:leader="none"/>
        </w:tabs>
        <w:spacing w:line="362" w:lineRule="auto" w:before="194" w:after="0"/>
        <w:ind w:left="163" w:right="3099" w:firstLine="0"/>
        <w:jc w:val="left"/>
        <w:rPr>
          <w:b/>
          <w:sz w:val="28"/>
        </w:rPr>
      </w:pPr>
      <w:bookmarkStart w:name="_bookmark10" w:id="17"/>
      <w:bookmarkEnd w:id="17"/>
      <w:r>
        <w:rPr/>
      </w:r>
      <w:bookmarkStart w:name="_bookmark10" w:id="18"/>
      <w:bookmarkEnd w:id="18"/>
      <w:r>
        <w:rPr>
          <w:b/>
          <w:sz w:val="28"/>
        </w:rPr>
        <w:t>П</w:t>
      </w:r>
      <w:r>
        <w:rPr>
          <w:b/>
          <w:sz w:val="28"/>
        </w:rPr>
        <w:t>редлагаемые меры по совершенствованию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коммуникационных стратегий</w:t>
      </w:r>
    </w:p>
    <w:p>
      <w:pPr>
        <w:pStyle w:val="BodyText"/>
        <w:spacing w:line="360" w:lineRule="auto"/>
        <w:ind w:left="163" w:right="534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кампаний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2020-2021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позволяет</w:t>
      </w:r>
      <w:r>
        <w:rPr>
          <w:spacing w:val="7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успешную</w:t>
      </w:r>
      <w:r>
        <w:rPr>
          <w:spacing w:val="1"/>
        </w:rPr>
        <w:t> </w:t>
      </w:r>
      <w:r>
        <w:rPr/>
        <w:t>стратегию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способствующих улучшению стратегий, а также формированию более</w:t>
      </w:r>
      <w:r>
        <w:rPr>
          <w:spacing w:val="1"/>
        </w:rPr>
        <w:t> </w:t>
      </w:r>
      <w:r>
        <w:rPr/>
        <w:t>эффективной</w:t>
      </w:r>
      <w:r>
        <w:rPr>
          <w:spacing w:val="-1"/>
        </w:rPr>
        <w:t> </w:t>
      </w:r>
      <w:r>
        <w:rPr/>
        <w:t>рекламе.</w:t>
      </w:r>
    </w:p>
    <w:p>
      <w:pPr>
        <w:pStyle w:val="BodyText"/>
        <w:spacing w:line="360" w:lineRule="auto"/>
        <w:ind w:left="163" w:right="533" w:firstLine="707"/>
        <w:jc w:val="both"/>
      </w:pPr>
      <w:r>
        <w:rPr/>
        <w:t>Начать следует с мобильного оператора МТС, которого следует</w:t>
      </w:r>
      <w:r>
        <w:rPr>
          <w:spacing w:val="1"/>
        </w:rPr>
        <w:t> </w:t>
      </w:r>
      <w:r>
        <w:rPr/>
        <w:t>считать оператором с наилучшей стратегией. В предыдущей главе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анкетирования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выявлено,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оператору</w:t>
      </w:r>
      <w:r>
        <w:rPr>
          <w:spacing w:val="7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увеличить покрытие территории страны своей связью высокого уровня,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бесперебойную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мобильного</w:t>
      </w:r>
      <w:r>
        <w:rPr>
          <w:spacing w:val="1"/>
        </w:rPr>
        <w:t> </w:t>
      </w:r>
      <w:r>
        <w:rPr/>
        <w:t>интернета…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6"/>
        </w:numPr>
        <w:tabs>
          <w:tab w:pos="586" w:val="left" w:leader="none"/>
        </w:tabs>
        <w:spacing w:line="240" w:lineRule="auto" w:before="194" w:after="0"/>
        <w:ind w:left="586" w:right="0" w:hanging="423"/>
        <w:jc w:val="both"/>
      </w:pPr>
      <w:bookmarkStart w:name="_bookmark11" w:id="19"/>
      <w:bookmarkEnd w:id="19"/>
      <w:r>
        <w:rPr>
          <w:b w:val="0"/>
        </w:rPr>
      </w:r>
      <w:bookmarkStart w:name="_bookmark11" w:id="20"/>
      <w:bookmarkEnd w:id="20"/>
      <w:r>
        <w:rPr/>
        <w:t>О</w:t>
      </w:r>
      <w:r>
        <w:rPr/>
        <w:t>ценка</w:t>
      </w:r>
      <w:r>
        <w:rPr>
          <w:spacing w:val="-8"/>
        </w:rPr>
        <w:t> </w:t>
      </w:r>
      <w:r>
        <w:rPr/>
        <w:t>эффективности</w:t>
      </w:r>
      <w:r>
        <w:rPr>
          <w:spacing w:val="-6"/>
        </w:rPr>
        <w:t> </w:t>
      </w:r>
      <w:r>
        <w:rPr/>
        <w:t>предлагаемых</w:t>
      </w:r>
      <w:r>
        <w:rPr>
          <w:spacing w:val="-4"/>
        </w:rPr>
        <w:t> </w:t>
      </w:r>
      <w:r>
        <w:rPr/>
        <w:t>мер</w:t>
      </w:r>
    </w:p>
    <w:p>
      <w:pPr>
        <w:pStyle w:val="BodyText"/>
        <w:spacing w:line="360" w:lineRule="auto" w:before="158"/>
        <w:ind w:left="163" w:right="530" w:firstLine="777"/>
        <w:jc w:val="both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совершенствованию той или иной деятельности, необходимо оценить</w:t>
      </w:r>
      <w:r>
        <w:rPr>
          <w:spacing w:val="1"/>
        </w:rPr>
        <w:t> </w:t>
      </w:r>
      <w:r>
        <w:rPr/>
        <w:t>влекущие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спрогнозировать</w:t>
      </w:r>
      <w:r>
        <w:rPr>
          <w:spacing w:val="1"/>
        </w:rPr>
        <w:t> </w:t>
      </w:r>
      <w:r>
        <w:rPr/>
        <w:t>возможный</w:t>
      </w:r>
      <w:r>
        <w:rPr>
          <w:spacing w:val="-1"/>
        </w:rPr>
        <w:t> </w:t>
      </w:r>
      <w:r>
        <w:rPr/>
        <w:t>уровень</w:t>
      </w:r>
      <w:r>
        <w:rPr>
          <w:spacing w:val="-4"/>
        </w:rPr>
        <w:t> </w:t>
      </w:r>
      <w:r>
        <w:rPr/>
        <w:t>эффективности.</w:t>
      </w:r>
    </w:p>
    <w:p>
      <w:pPr>
        <w:pStyle w:val="BodyText"/>
        <w:spacing w:line="360" w:lineRule="auto"/>
        <w:ind w:left="163" w:right="532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МТС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предложены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сотовых станций, а также своевременному обслуживанию имеющихся.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вышки,</w:t>
      </w:r>
      <w:r>
        <w:rPr>
          <w:spacing w:val="1"/>
        </w:rPr>
        <w:t> </w:t>
      </w:r>
      <w:r>
        <w:rPr/>
        <w:t>поддерживающую</w:t>
      </w:r>
      <w:r>
        <w:rPr>
          <w:spacing w:val="1"/>
        </w:rPr>
        <w:t> </w:t>
      </w:r>
      <w:r>
        <w:rPr/>
        <w:t>связь</w:t>
      </w:r>
      <w:r>
        <w:rPr>
          <w:spacing w:val="-67"/>
        </w:rPr>
        <w:t> </w:t>
      </w:r>
      <w:r>
        <w:rPr/>
        <w:t>четвертого</w:t>
      </w:r>
      <w:r>
        <w:rPr>
          <w:spacing w:val="57"/>
        </w:rPr>
        <w:t> </w:t>
      </w:r>
      <w:r>
        <w:rPr/>
        <w:t>поколения,</w:t>
      </w:r>
      <w:r>
        <w:rPr>
          <w:spacing w:val="58"/>
        </w:rPr>
        <w:t> </w:t>
      </w:r>
      <w:r>
        <w:rPr/>
        <w:t>варьируется</w:t>
      </w:r>
      <w:r>
        <w:rPr>
          <w:spacing w:val="59"/>
        </w:rPr>
        <w:t> </w:t>
      </w:r>
      <w:r>
        <w:rPr/>
        <w:t>в</w:t>
      </w:r>
      <w:r>
        <w:rPr>
          <w:spacing w:val="61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1,3-1,9</w:t>
      </w:r>
      <w:r>
        <w:rPr>
          <w:spacing w:val="59"/>
        </w:rPr>
        <w:t> </w:t>
      </w:r>
      <w:r>
        <w:rPr/>
        <w:t>млн.</w:t>
      </w:r>
      <w:r>
        <w:rPr>
          <w:spacing w:val="59"/>
        </w:rPr>
        <w:t> </w:t>
      </w:r>
      <w:r>
        <w:rPr/>
        <w:t>рублей</w:t>
      </w:r>
      <w:r>
        <w:rPr>
          <w:spacing w:val="57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spacing w:line="360" w:lineRule="auto" w:before="67"/>
        <w:ind w:left="163" w:right="531"/>
        <w:jc w:val="both"/>
      </w:pP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документация: разрешение на установку, покупка земельного участка,</w:t>
      </w:r>
      <w:r>
        <w:rPr>
          <w:spacing w:val="1"/>
        </w:rPr>
        <w:t> </w:t>
      </w:r>
      <w:r>
        <w:rPr/>
        <w:t>проект строительства, проект связи и т.п. Также в стоимость входит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обустройством</w:t>
      </w:r>
      <w:r>
        <w:rPr>
          <w:spacing w:val="1"/>
        </w:rPr>
        <w:t> </w:t>
      </w:r>
      <w:r>
        <w:rPr/>
        <w:t>территории в целях безопасности станции. Обслуживание одной такой</w:t>
      </w:r>
      <w:r>
        <w:rPr>
          <w:spacing w:val="1"/>
        </w:rPr>
        <w:t> </w:t>
      </w:r>
      <w:r>
        <w:rPr/>
        <w:t>станции обходится в пределах 24-42 тысяч рублей. При имеющихся 184</w:t>
      </w:r>
      <w:r>
        <w:rPr>
          <w:spacing w:val="-67"/>
        </w:rPr>
        <w:t> </w:t>
      </w:r>
      <w:r>
        <w:rPr/>
        <w:t>тысячах</w:t>
      </w:r>
      <w:r>
        <w:rPr>
          <w:spacing w:val="1"/>
        </w:rPr>
        <w:t> </w:t>
      </w:r>
      <w:r>
        <w:rPr/>
        <w:t>сотовых</w:t>
      </w:r>
      <w:r>
        <w:rPr>
          <w:spacing w:val="1"/>
        </w:rPr>
        <w:t> </w:t>
      </w:r>
      <w:r>
        <w:rPr/>
        <w:t>вышек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количество примерно на 50 тысяч, чтобы приблизиться к оператору</w:t>
      </w:r>
      <w:r>
        <w:rPr>
          <w:spacing w:val="1"/>
        </w:rPr>
        <w:t> </w:t>
      </w:r>
      <w:r>
        <w:rPr/>
        <w:t>Мегафон</w:t>
      </w:r>
      <w:r>
        <w:rPr>
          <w:spacing w:val="-1"/>
        </w:rPr>
        <w:t> </w:t>
      </w:r>
      <w:r>
        <w:rPr/>
        <w:t>(238</w:t>
      </w:r>
      <w:r>
        <w:rPr>
          <w:spacing w:val="1"/>
        </w:rPr>
        <w:t> </w:t>
      </w:r>
      <w:r>
        <w:rPr/>
        <w:t>тысяч</w:t>
      </w:r>
      <w:r>
        <w:rPr>
          <w:spacing w:val="-2"/>
        </w:rPr>
        <w:t> </w:t>
      </w:r>
      <w:r>
        <w:rPr/>
        <w:t>станций)…</w:t>
      </w:r>
    </w:p>
    <w:p>
      <w:pPr>
        <w:spacing w:after="0" w:line="360" w:lineRule="auto"/>
        <w:jc w:val="both"/>
        <w:sectPr>
          <w:pgSz w:w="11910" w:h="16840"/>
          <w:pgMar w:header="0" w:footer="923" w:top="1040" w:bottom="1200" w:left="1680" w:right="880"/>
        </w:sectPr>
      </w:pPr>
    </w:p>
    <w:p>
      <w:pPr>
        <w:pStyle w:val="Heading1"/>
        <w:ind w:left="0" w:right="368"/>
        <w:jc w:val="center"/>
      </w:pPr>
      <w:bookmarkStart w:name="_bookmark13" w:id="21"/>
      <w:bookmarkEnd w:id="21"/>
      <w:r>
        <w:rPr>
          <w:b w:val="0"/>
        </w:rPr>
      </w:r>
      <w:bookmarkStart w:name="_bookmark12" w:id="22"/>
      <w:bookmarkEnd w:id="22"/>
      <w:r>
        <w:rPr>
          <w:b w:val="0"/>
        </w:rPr>
      </w:r>
      <w:r>
        <w:rPr/>
        <w:t>Заключение.</w:t>
      </w:r>
    </w:p>
    <w:p>
      <w:pPr>
        <w:pStyle w:val="BodyText"/>
        <w:spacing w:line="360" w:lineRule="auto" w:before="158"/>
        <w:ind w:left="163" w:right="53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теоритических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составить</w:t>
      </w:r>
      <w:r>
        <w:rPr>
          <w:spacing w:val="-67"/>
        </w:rPr>
        <w:t> </w:t>
      </w:r>
      <w:r>
        <w:rPr/>
        <w:t>содержательный</w:t>
      </w:r>
      <w:r>
        <w:rPr>
          <w:spacing w:val="-1"/>
        </w:rPr>
        <w:t> </w:t>
      </w:r>
      <w:r>
        <w:rPr/>
        <w:t>свод</w:t>
      </w:r>
      <w:r>
        <w:rPr>
          <w:spacing w:val="1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исследованию.</w:t>
      </w:r>
    </w:p>
    <w:p>
      <w:pPr>
        <w:pStyle w:val="BodyText"/>
        <w:spacing w:line="360" w:lineRule="auto"/>
        <w:ind w:left="163" w:right="533" w:firstLine="707"/>
        <w:jc w:val="both"/>
      </w:pPr>
      <w:r>
        <w:rPr/>
        <w:t>Сотовая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 Сотовая связь основывается на сотовой сети, что позволяет</w:t>
      </w:r>
      <w:r>
        <w:rPr>
          <w:spacing w:val="1"/>
        </w:rPr>
        <w:t> </w:t>
      </w:r>
      <w:r>
        <w:rPr/>
        <w:t>осуществлять беспроводную коммуникацию на расстоянии. Участники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абоненты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операторы,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услугами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сотовой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Коммуникационная</w:t>
      </w:r>
      <w:r>
        <w:rPr>
          <w:spacing w:val="-67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компаниям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потребителей</w:t>
      </w:r>
      <w:r>
        <w:rPr>
          <w:spacing w:val="70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самой</w:t>
      </w:r>
      <w:r>
        <w:rPr>
          <w:spacing w:val="8"/>
        </w:rPr>
        <w:t> </w:t>
      </w:r>
      <w:r>
        <w:rPr/>
        <w:t>компании,</w:t>
      </w:r>
      <w:r>
        <w:rPr>
          <w:spacing w:val="8"/>
        </w:rPr>
        <w:t> </w:t>
      </w:r>
      <w:r>
        <w:rPr/>
        <w:t>ее</w:t>
      </w:r>
      <w:r>
        <w:rPr>
          <w:spacing w:val="4"/>
        </w:rPr>
        <w:t> </w:t>
      </w:r>
      <w:r>
        <w:rPr/>
        <w:t>товарах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услугах.</w:t>
      </w:r>
      <w:r>
        <w:rPr>
          <w:spacing w:val="8"/>
        </w:rPr>
        <w:t> </w:t>
      </w:r>
      <w:r>
        <w:rPr/>
        <w:t>Существует</w:t>
      </w:r>
      <w:r>
        <w:rPr>
          <w:spacing w:val="8"/>
        </w:rPr>
        <w:t> </w:t>
      </w:r>
      <w:r>
        <w:rPr/>
        <w:t>три</w:t>
      </w:r>
      <w:r>
        <w:rPr>
          <w:spacing w:val="9"/>
        </w:rPr>
        <w:t> </w:t>
      </w:r>
      <w:r>
        <w:rPr/>
        <w:t>вида</w:t>
      </w:r>
      <w:r>
        <w:rPr>
          <w:spacing w:val="9"/>
        </w:rPr>
        <w:t> </w:t>
      </w:r>
      <w:r>
        <w:rPr/>
        <w:t>стратегий: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</w:tabs>
        <w:spacing w:line="360" w:lineRule="auto" w:before="0" w:after="0"/>
        <w:ind w:left="163" w:right="532" w:firstLine="0"/>
        <w:jc w:val="both"/>
        <w:rPr>
          <w:sz w:val="28"/>
        </w:rPr>
      </w:pPr>
      <w:r>
        <w:rPr>
          <w:sz w:val="28"/>
        </w:rPr>
        <w:t>стратегия низких издержек (МТС); 2) стратегия дифференцирования</w:t>
      </w:r>
      <w:r>
        <w:rPr>
          <w:spacing w:val="1"/>
          <w:sz w:val="28"/>
        </w:rPr>
        <w:t> </w:t>
      </w:r>
      <w:r>
        <w:rPr>
          <w:sz w:val="28"/>
        </w:rPr>
        <w:t>(Билайн);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стратегия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(Мегафон).</w:t>
      </w:r>
      <w:r>
        <w:rPr>
          <w:spacing w:val="1"/>
          <w:sz w:val="28"/>
        </w:rPr>
        <w:t> </w:t>
      </w:r>
      <w:r>
        <w:rPr>
          <w:sz w:val="28"/>
        </w:rPr>
        <w:t>Несмотря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олигархический строй, в который входят операторы Мегафон, МТС и</w:t>
      </w:r>
      <w:r>
        <w:rPr>
          <w:spacing w:val="1"/>
          <w:sz w:val="28"/>
        </w:rPr>
        <w:t> </w:t>
      </w:r>
      <w:r>
        <w:rPr>
          <w:sz w:val="28"/>
        </w:rPr>
        <w:t>Билайн,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рынка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конкурентной среде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привлекать</w:t>
      </w:r>
      <w:r>
        <w:rPr>
          <w:spacing w:val="-1"/>
          <w:sz w:val="28"/>
        </w:rPr>
        <w:t> </w:t>
      </w:r>
      <w:r>
        <w:rPr>
          <w:sz w:val="28"/>
        </w:rPr>
        <w:t>клиентуру.</w:t>
      </w:r>
    </w:p>
    <w:p>
      <w:pPr>
        <w:pStyle w:val="BodyText"/>
        <w:ind w:left="871"/>
      </w:pPr>
      <w:r>
        <w:rPr>
          <w:w w:val="100"/>
        </w:rPr>
        <w:t>…</w:t>
      </w:r>
    </w:p>
    <w:p>
      <w:pPr>
        <w:spacing w:after="0"/>
        <w:sectPr>
          <w:pgSz w:w="11910" w:h="16840"/>
          <w:pgMar w:header="0" w:footer="923" w:top="1040" w:bottom="1200" w:left="1680" w:right="880"/>
        </w:sectPr>
      </w:pPr>
    </w:p>
    <w:p>
      <w:pPr>
        <w:pStyle w:val="Heading1"/>
        <w:ind w:left="0" w:right="367"/>
        <w:jc w:val="center"/>
      </w:pPr>
      <w:r>
        <w:rPr/>
        <w:t>БИБЛИОГРАФИЧЕСКИЙ</w:t>
      </w:r>
      <w:r>
        <w:rPr>
          <w:spacing w:val="-4"/>
        </w:rPr>
        <w:t> </w:t>
      </w:r>
      <w:r>
        <w:rPr/>
        <w:t>СПИСОК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158" w:after="0"/>
        <w:ind w:left="163" w:right="535" w:firstLine="707"/>
        <w:jc w:val="both"/>
        <w:rPr>
          <w:color w:val="EDEBE0"/>
          <w:sz w:val="24"/>
        </w:rPr>
      </w:pPr>
      <w:r>
        <w:rPr>
          <w:dstrike/>
          <w:color w:val="EDEBE0"/>
          <w:sz w:val="28"/>
        </w:rPr>
        <w:t>Бедирханова С. Р. Анализ и оценка состояния и тенденций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развития рынка сотовой связи России (2018-2019 годы) //Материалы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международной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научно-практической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конференции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«Наука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сегодня: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вызовы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и решения».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Вологда. –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2019.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41-4.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240" w:lineRule="auto" w:before="0" w:after="0"/>
        <w:ind w:left="1579" w:right="0" w:hanging="709"/>
        <w:jc w:val="both"/>
        <w:rPr>
          <w:color w:val="EDEBE0"/>
          <w:sz w:val="24"/>
        </w:rPr>
      </w:pPr>
      <w:r>
        <w:rPr/>
        <w:pict>
          <v:shape style="position:absolute;margin-left:127.580009pt;margin-top:8.750294pt;width:397.05pt;height:2.4pt;mso-position-horizontal-relative:page;mso-position-vertical-relative:paragraph;z-index:-15906304" coordorigin="2552,175" coordsize="7941,48" path="m2732,211l2552,211,2552,223,2732,223,2732,211xm2732,187l2552,187,2552,199,2732,199,2732,187xm10492,204l3260,204,3260,211,2732,211,2732,223,3260,223,3260,218,10492,218,10492,204xm10492,175l3260,175,3260,187,2732,187,2732,199,3260,199,3260,189,10492,189,10492,17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Бердникова</w:t>
      </w:r>
      <w:r>
        <w:rPr>
          <w:color w:val="EDEBE0"/>
          <w:spacing w:val="7"/>
          <w:sz w:val="28"/>
        </w:rPr>
        <w:t> </w:t>
      </w:r>
      <w:r>
        <w:rPr>
          <w:color w:val="EDEBE0"/>
          <w:sz w:val="28"/>
        </w:rPr>
        <w:t>Э.</w:t>
      </w:r>
      <w:r>
        <w:rPr>
          <w:color w:val="EDEBE0"/>
          <w:spacing w:val="7"/>
          <w:sz w:val="28"/>
        </w:rPr>
        <w:t> </w:t>
      </w:r>
      <w:r>
        <w:rPr>
          <w:color w:val="EDEBE0"/>
          <w:sz w:val="28"/>
        </w:rPr>
        <w:t>Коммуникационные</w:t>
      </w:r>
      <w:r>
        <w:rPr>
          <w:color w:val="EDEBE0"/>
          <w:spacing w:val="6"/>
          <w:sz w:val="28"/>
        </w:rPr>
        <w:t> </w:t>
      </w:r>
      <w:r>
        <w:rPr>
          <w:color w:val="EDEBE0"/>
          <w:sz w:val="28"/>
        </w:rPr>
        <w:t>стратегии</w:t>
      </w:r>
      <w:r>
        <w:rPr>
          <w:color w:val="EDEBE0"/>
          <w:spacing w:val="8"/>
          <w:sz w:val="28"/>
        </w:rPr>
        <w:t> </w:t>
      </w:r>
      <w:r>
        <w:rPr>
          <w:color w:val="EDEBE0"/>
          <w:sz w:val="28"/>
        </w:rPr>
        <w:t>в</w:t>
      </w:r>
      <w:r>
        <w:rPr>
          <w:color w:val="EDEBE0"/>
          <w:spacing w:val="7"/>
          <w:sz w:val="28"/>
        </w:rPr>
        <w:t> </w:t>
      </w:r>
      <w:r>
        <w:rPr>
          <w:color w:val="EDEBE0"/>
          <w:sz w:val="28"/>
        </w:rPr>
        <w:t>маркетинге.</w:t>
      </w:r>
    </w:p>
    <w:p>
      <w:pPr>
        <w:pStyle w:val="BodyText"/>
        <w:spacing w:before="161"/>
        <w:ind w:left="163"/>
        <w:jc w:val="both"/>
      </w:pPr>
      <w:r>
        <w:rPr>
          <w:dstrike/>
          <w:color w:val="EDEBE0"/>
        </w:rPr>
        <w:t>–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Litres,</w:t>
      </w:r>
      <w:r>
        <w:rPr>
          <w:dstrike/>
          <w:color w:val="EDEBE0"/>
          <w:spacing w:val="-5"/>
        </w:rPr>
        <w:t> </w:t>
      </w:r>
      <w:r>
        <w:rPr>
          <w:dstrike/>
          <w:color w:val="EDEBE0"/>
        </w:rPr>
        <w:t>2019.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160" w:after="0"/>
        <w:ind w:left="163" w:right="530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16.750305pt;width:397.05pt;height:2.4pt;mso-position-horizontal-relative:page;mso-position-vertical-relative:paragraph;z-index:-15905792" coordorigin="2552,335" coordsize="7941,48" path="m2732,371l2552,371,2552,383,2732,383,2732,371xm2732,347l2552,347,2552,359,2732,359,2732,347xm10492,364l3260,364,3260,371,2732,371,2732,383,3260,383,3260,378,10492,378,10492,364xm10492,335l3260,335,3260,347,2732,347,2732,359,3260,359,3260,349,10492,349,10492,33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БРОННИКОВА А. С. Анализ конкуренции на рынке услуг</w:t>
      </w:r>
      <w:r>
        <w:rPr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сотовой связи российской федерации //Via scientiarum-Дорога знаний. –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2020.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 №.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4.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 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39-46.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2" w:after="0"/>
        <w:ind w:left="163" w:right="536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850299pt;width:397.05pt;height:2.4pt;mso-position-horizontal-relative:page;mso-position-vertical-relative:paragraph;z-index:-15905280" coordorigin="2552,177" coordsize="7941,48" path="m2732,213l2552,213,2552,225,2732,225,2732,213xm2732,189l2552,189,2552,201,2732,201,2732,189xm10492,206l3260,206,3260,213,2732,213,2732,225,3260,225,3260,220,10492,220,10492,206xm10492,177l3260,177,3260,189,2732,189,2732,201,3260,201,3260,191,10492,191,10492,177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Гриневич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Ю.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А.,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Кетрарь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М.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В.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Анализ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состояния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и</w:t>
      </w:r>
      <w:r>
        <w:rPr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тенденций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развития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рынка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сотовой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связи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в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России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//Современные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научные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исследования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и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разработки.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2018.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Т.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2.</w:t>
      </w:r>
      <w:r>
        <w:rPr>
          <w:dstrike/>
          <w:color w:val="EDEBE0"/>
          <w:spacing w:val="-5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№.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5.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177-180.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0" w:after="0"/>
        <w:ind w:left="163" w:right="535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750292pt;width:397.05pt;height:2.4pt;mso-position-horizontal-relative:page;mso-position-vertical-relative:paragraph;z-index:-15904768" coordorigin="2552,175" coordsize="7941,48" path="m2732,211l2552,211,2552,223,2732,223,2732,211xm2732,187l2552,187,2552,199,2732,199,2732,187xm10492,204l3260,204,3260,211,2732,211,2732,223,3260,223,3260,218,10492,218,10492,204xm10492,175l3260,175,3260,187,2732,187,2732,199,3260,199,3260,189,10492,189,10492,17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Ефименко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Е.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И.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Трансформация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системы</w:t>
      </w:r>
      <w:r>
        <w:rPr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телекоммуникаций: человек как медиа для себя //Проблемы развития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предприятий: теория и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практика. 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2018.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№.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3.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– С.</w:t>
      </w:r>
      <w:r>
        <w:rPr>
          <w:dstrike/>
          <w:color w:val="EDEBE0"/>
          <w:spacing w:val="-5"/>
          <w:sz w:val="28"/>
        </w:rPr>
        <w:t> </w:t>
      </w:r>
      <w:r>
        <w:rPr>
          <w:dstrike/>
          <w:color w:val="EDEBE0"/>
          <w:sz w:val="28"/>
        </w:rPr>
        <w:t>67-69.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0" w:after="0"/>
        <w:ind w:left="163" w:right="535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75029pt;width:397.05pt;height:2.4pt;mso-position-horizontal-relative:page;mso-position-vertical-relative:paragraph;z-index:-15904256" coordorigin="2552,175" coordsize="7941,48" path="m2732,211l2552,211,2552,223,2732,223,2732,211xm2732,187l2552,187,2552,199,2732,199,2732,187xm10492,204l3260,204,3260,211,2732,211,2732,223,3260,223,3260,218,10492,218,10492,204xm10492,175l3260,175,3260,187,2732,187,2732,199,3260,199,3260,189,10492,189,10492,175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2.184006pt;margin-top:32.871292pt;width:432.45pt;height:2.2pt;mso-position-horizontal-relative:page;mso-position-vertical-relative:paragraph;z-index:-15903744" coordorigin="1844,657" coordsize="8649,44" path="m10492,686l1844,686,1844,701,10492,701,10492,686xm10492,657l1844,657,1844,672,10492,672,10492,657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Жданов С. А., Саввина А. Б. Анализ стратегий и методов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повышения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конкурентоспособности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предприятия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//Актуальные</w:t>
      </w:r>
      <w:r>
        <w:rPr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проблемы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экономики и менеджмента.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2018.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№.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2.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50-53.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0" w:after="0"/>
        <w:ind w:left="163" w:right="535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751283pt;width:397.05pt;height:2.4pt;mso-position-horizontal-relative:page;mso-position-vertical-relative:paragraph;z-index:-15903232" coordorigin="2552,175" coordsize="7941,48" path="m2732,211l2552,211,2552,223,2732,223,2732,211xm2732,187l2552,187,2552,199,2732,199,2732,187xm10492,204l3260,204,3260,211,2732,211,2732,223,3260,223,3260,218,10492,218,10492,204xm10492,175l3260,175,3260,187,2732,187,2732,199,3260,199,3260,189,10492,189,10492,17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Зиганшина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А.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А.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Этапы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реализации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коммуникационной</w:t>
      </w:r>
      <w:r>
        <w:rPr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стратегии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брендов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в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цифровой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среде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//Известия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Уральского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федерального университета. Сер. 1, Проблемы образования, науки и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культуры.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2018.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Т.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24.№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2 (174).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2018.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20-34.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1" w:after="0"/>
        <w:ind w:left="163" w:right="531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770298pt;width:397.05pt;height:2.4pt;mso-position-horizontal-relative:page;mso-position-vertical-relative:paragraph;z-index:-15902720" coordorigin="2552,175" coordsize="7941,48" path="m2732,211l2552,211,2552,223,2732,223,2732,211xm2732,187l2552,187,2552,199,2732,199,2732,187xm10492,204l3260,204,3260,211,2732,211,2732,223,3260,223,3260,219,10492,219,10492,204xm10492,175l3260,175,3260,187,2732,187,2732,199,3260,199,3260,190,10492,190,10492,17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Игнатьев Р. П. Анализ деятельности пао «мтс-банк» за 2019</w:t>
      </w:r>
      <w:r>
        <w:rPr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год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//Научное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сообщество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студентов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XXI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столетия.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Экономические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науки.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– 2021.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21-27.</w:t>
      </w:r>
    </w:p>
    <w:p>
      <w:pPr>
        <w:pStyle w:val="ListParagraph"/>
        <w:numPr>
          <w:ilvl w:val="1"/>
          <w:numId w:val="7"/>
        </w:numPr>
        <w:tabs>
          <w:tab w:pos="1580" w:val="left" w:leader="none"/>
        </w:tabs>
        <w:spacing w:line="360" w:lineRule="auto" w:before="0" w:after="0"/>
        <w:ind w:left="163" w:right="528" w:firstLine="707"/>
        <w:jc w:val="both"/>
        <w:rPr>
          <w:color w:val="EDEBE0"/>
          <w:sz w:val="24"/>
        </w:rPr>
      </w:pPr>
      <w:r>
        <w:rPr/>
        <w:pict>
          <v:shape style="position:absolute;margin-left:127.580009pt;margin-top:8.751306pt;width:397.05pt;height:2.4pt;mso-position-horizontal-relative:page;mso-position-vertical-relative:paragraph;z-index:-15902208" coordorigin="2552,175" coordsize="7941,48" path="m2732,211l2552,211,2552,223,2732,223,2732,211xm2732,187l2552,187,2552,199,2732,199,2732,187xm10492,204l3260,204,3260,211,2732,211,2732,223,3260,223,3260,218,10492,218,10492,204xm10492,175l3260,175,3260,187,2732,187,2732,199,3260,199,3260,189,10492,189,10492,175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Кайюмов С. Т. Тенденции развития рынка услуг сотовой</w:t>
      </w:r>
      <w:r>
        <w:rPr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связи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//Вестник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Таджикского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национального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университета.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Серия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социально-экономических и общественных наук. – 2018. – №. 5. – С.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197-201.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62"/>
        <w:ind w:left="163"/>
      </w:pPr>
      <w:bookmarkStart w:name="_bookmark14" w:id="23"/>
      <w:bookmarkEnd w:id="23"/>
      <w:r>
        <w:rPr/>
      </w:r>
      <w:r>
        <w:rPr/>
        <w:t>Приложение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1170305</wp:posOffset>
            </wp:positionH>
            <wp:positionV relativeFrom="paragraph">
              <wp:posOffset>106455</wp:posOffset>
            </wp:positionV>
            <wp:extent cx="5558780" cy="448484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780" cy="4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923" w:top="1580" w:bottom="1200" w:left="1680" w:right="880"/>
        </w:sectPr>
      </w:pPr>
    </w:p>
    <w:p>
      <w:pPr>
        <w:pStyle w:val="BodyText"/>
        <w:spacing w:before="67"/>
        <w:ind w:left="163"/>
      </w:pPr>
      <w:r>
        <w:rPr/>
        <w:t>Приложение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1170305</wp:posOffset>
            </wp:positionH>
            <wp:positionV relativeFrom="paragraph">
              <wp:posOffset>108094</wp:posOffset>
            </wp:positionV>
            <wp:extent cx="4572842" cy="20669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842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1170305</wp:posOffset>
            </wp:positionH>
            <wp:positionV relativeFrom="paragraph">
              <wp:posOffset>215556</wp:posOffset>
            </wp:positionV>
            <wp:extent cx="4572000" cy="193357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1170305</wp:posOffset>
            </wp:positionH>
            <wp:positionV relativeFrom="paragraph">
              <wp:posOffset>215248</wp:posOffset>
            </wp:positionV>
            <wp:extent cx="4572000" cy="257175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spacing w:before="67"/>
        <w:ind w:left="163"/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1170305</wp:posOffset>
            </wp:positionH>
            <wp:positionV relativeFrom="paragraph">
              <wp:posOffset>283213</wp:posOffset>
            </wp:positionV>
            <wp:extent cx="4572677" cy="257175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7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</w:t>
      </w:r>
      <w:r>
        <w:rPr>
          <w:spacing w:val="-4"/>
        </w:rPr>
        <w:t> 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1170305</wp:posOffset>
            </wp:positionH>
            <wp:positionV relativeFrom="paragraph">
              <wp:posOffset>155358</wp:posOffset>
            </wp:positionV>
            <wp:extent cx="4526759" cy="2376297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759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spacing w:before="67"/>
        <w:ind w:left="163"/>
      </w:pPr>
      <w:r>
        <w:rPr/>
        <w:t>Приложение</w:t>
      </w:r>
      <w:r>
        <w:rPr>
          <w:spacing w:val="-4"/>
        </w:rPr>
        <w:t> </w:t>
      </w:r>
      <w:r>
        <w:rPr/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1170305</wp:posOffset>
            </wp:positionH>
            <wp:positionV relativeFrom="paragraph">
              <wp:posOffset>177715</wp:posOffset>
            </wp:positionV>
            <wp:extent cx="4572000" cy="296227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1170305</wp:posOffset>
            </wp:positionH>
            <wp:positionV relativeFrom="paragraph">
              <wp:posOffset>215937</wp:posOffset>
            </wp:positionV>
            <wp:extent cx="4572000" cy="257175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spacing w:before="67"/>
        <w:ind w:left="163"/>
      </w:pPr>
      <w:r>
        <w:rPr/>
        <w:t>Приложение</w:t>
      </w:r>
      <w:r>
        <w:rPr>
          <w:spacing w:val="-4"/>
        </w:rPr>
        <w:t> </w:t>
      </w:r>
      <w:r>
        <w:rPr/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1170305</wp:posOffset>
            </wp:positionH>
            <wp:positionV relativeFrom="paragraph">
              <wp:posOffset>213516</wp:posOffset>
            </wp:positionV>
            <wp:extent cx="5744050" cy="2867025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1170305</wp:posOffset>
            </wp:positionH>
            <wp:positionV relativeFrom="paragraph">
              <wp:posOffset>3242339</wp:posOffset>
            </wp:positionV>
            <wp:extent cx="5743543" cy="2867025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43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1170305</wp:posOffset>
            </wp:positionH>
            <wp:positionV relativeFrom="paragraph">
              <wp:posOffset>6271279</wp:posOffset>
            </wp:positionV>
            <wp:extent cx="2849451" cy="1952625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45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923" w:top="1040" w:bottom="1200" w:left="1680" w:right="880"/>
        </w:sect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drawing>
          <wp:inline distT="0" distB="0" distL="0" distR="0">
            <wp:extent cx="5750486" cy="238125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486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1170305</wp:posOffset>
            </wp:positionH>
            <wp:positionV relativeFrom="paragraph">
              <wp:posOffset>159257</wp:posOffset>
            </wp:positionV>
            <wp:extent cx="5748249" cy="2390775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24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1170305</wp:posOffset>
            </wp:positionH>
            <wp:positionV relativeFrom="paragraph">
              <wp:posOffset>2711948</wp:posOffset>
            </wp:positionV>
            <wp:extent cx="5735497" cy="2381250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497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923" w:top="1120" w:bottom="1120" w:left="1680" w:right="880"/>
        </w:sect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drawing>
          <wp:inline distT="0" distB="0" distL="0" distR="0">
            <wp:extent cx="5724556" cy="2533650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56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1170305</wp:posOffset>
            </wp:positionH>
            <wp:positionV relativeFrom="paragraph">
              <wp:posOffset>158738</wp:posOffset>
            </wp:positionV>
            <wp:extent cx="5742043" cy="2381250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043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923" w:top="1120" w:bottom="112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09998pt;margin-top:780.776001pt;width:17.3pt;height:13.05pt;mso-position-horizontal-relative:page;mso-position-vertical-relative:page;z-index:-159083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63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" w:hanging="708"/>
        <w:jc w:val="left"/>
      </w:pPr>
      <w:rPr>
        <w:rFonts w:hint="default"/>
        <w:dstrike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9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9" w:hanging="42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9" w:hanging="4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8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6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57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27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0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0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0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42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42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1"/>
      <w:ind w:right="376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64"/>
      <w:ind w:left="163" w:right="540" w:hanging="81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61"/>
      <w:ind w:left="16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158"/>
      <w:ind w:left="806" w:hanging="42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63" w:right="80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3" w:hanging="42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KKmFrnd</dc:creator>
  <dcterms:created xsi:type="dcterms:W3CDTF">2022-10-30T14:22:26Z</dcterms:created>
  <dcterms:modified xsi:type="dcterms:W3CDTF">2022-10-30T14:22:26Z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