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0DC3" w14:textId="6CF33C5C" w:rsidR="005131C6" w:rsidRPr="001A5D76" w:rsidRDefault="001A5D76" w:rsidP="005131C6">
      <w:pPr>
        <w:spacing w:line="360" w:lineRule="auto"/>
        <w:jc w:val="center"/>
        <w:rPr>
          <w:b/>
          <w:color w:val="262626"/>
          <w:sz w:val="28"/>
          <w:szCs w:val="28"/>
          <w:lang w:val="ru-RU"/>
        </w:rPr>
      </w:pPr>
      <w:r w:rsidRPr="001A5D76">
        <w:rPr>
          <w:b/>
          <w:color w:val="262626"/>
          <w:sz w:val="28"/>
          <w:szCs w:val="28"/>
        </w:rPr>
        <w:t>AN</w:t>
      </w:r>
      <w:r>
        <w:rPr>
          <w:b/>
          <w:color w:val="262626"/>
          <w:sz w:val="28"/>
          <w:szCs w:val="28"/>
        </w:rPr>
        <w:t>NOTATION</w:t>
      </w:r>
    </w:p>
    <w:p w14:paraId="5BF53FEA" w14:textId="77777777" w:rsidR="00E87FD0" w:rsidRPr="001A5D76" w:rsidRDefault="00E87FD0" w:rsidP="001A5D76">
      <w:pPr>
        <w:ind w:firstLine="708"/>
        <w:rPr>
          <w:rFonts w:eastAsia="Times New Roman"/>
          <w:snapToGrid w:val="0"/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b/>
          <w:snapToGrid w:val="0"/>
          <w:color w:val="262626"/>
          <w:sz w:val="28"/>
          <w:szCs w:val="28"/>
        </w:rPr>
        <w:t>Ostrovsky</w:t>
      </w:r>
      <w:proofErr w:type="spellEnd"/>
      <w:r w:rsidRPr="001A5D76">
        <w:rPr>
          <w:rFonts w:eastAsia="Times New Roman"/>
          <w:b/>
          <w:snapToGrid w:val="0"/>
          <w:color w:val="262626"/>
          <w:sz w:val="28"/>
          <w:szCs w:val="28"/>
        </w:rPr>
        <w:t xml:space="preserve"> A. R.</w:t>
      </w:r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Appeals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poetry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Lesya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Ukrainka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: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grammatical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stylistic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linguodidactic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dimensions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Graduation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qualification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work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rights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manuscript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>.</w:t>
      </w:r>
    </w:p>
    <w:p w14:paraId="6AA1CD05" w14:textId="77777777" w:rsidR="00E87FD0" w:rsidRPr="001A5D76" w:rsidRDefault="00E87FD0" w:rsidP="001A5D76">
      <w:pPr>
        <w:ind w:firstLine="708"/>
        <w:rPr>
          <w:rFonts w:eastAsia="Times New Roman"/>
          <w:snapToGrid w:val="0"/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master's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work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characterizes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address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single-component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polysyllabic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syntactic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unit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indicates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one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more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beings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mainly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persons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well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personified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objects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to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which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speaker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refers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expressed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by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case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noun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endowed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with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specific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syntactic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features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noted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address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can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serve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complicating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component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compound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sentence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independently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form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separate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sentence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</w:p>
    <w:p w14:paraId="5C4330ED" w14:textId="77777777" w:rsidR="00E87FD0" w:rsidRPr="001A5D76" w:rsidRDefault="00E87FD0" w:rsidP="001A5D76">
      <w:pPr>
        <w:ind w:firstLine="708"/>
        <w:rPr>
          <w:rFonts w:eastAsia="Times New Roman"/>
          <w:snapToGrid w:val="0"/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emphasized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specific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inflections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sometimes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special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emphasis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intonation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oral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speech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are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inherent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nouns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revealed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Lesya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Ukrainka's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poetry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sphere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filled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with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stylistically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neutral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nouns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well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words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subjective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evaluation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substantiated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adjectives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participles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attributive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components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-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adjectives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participles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pronouns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adjectival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variety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-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within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their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subordinate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base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words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considered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to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be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one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most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important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manifestations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appeals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argued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like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nouns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are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also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characterized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by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case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</w:p>
    <w:p w14:paraId="18B8D475" w14:textId="77777777" w:rsidR="00E87FD0" w:rsidRPr="001A5D76" w:rsidRDefault="00E87FD0" w:rsidP="001A5D76">
      <w:pPr>
        <w:ind w:firstLine="708"/>
        <w:rPr>
          <w:rFonts w:eastAsia="Times New Roman"/>
          <w:snapToGrid w:val="0"/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focus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syntactic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parameters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made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possible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to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distinguish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three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types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linguistic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units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: 1)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appeals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function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sentences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with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imperative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clauses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together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with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them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participate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expression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incentive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situations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; 2)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appeals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that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serve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a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means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maintaining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interlocutor's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attention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>; 3) sentence-appeals.</w:t>
      </w:r>
    </w:p>
    <w:p w14:paraId="05BB569D" w14:textId="77777777" w:rsidR="00E87FD0" w:rsidRPr="001A5D76" w:rsidRDefault="00E87FD0" w:rsidP="001A5D76">
      <w:pPr>
        <w:ind w:firstLine="708"/>
        <w:rPr>
          <w:rFonts w:eastAsia="Times New Roman"/>
          <w:snapToGrid w:val="0"/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vocal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units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selected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from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Lesya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Ukrainka's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poetry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are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characterized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in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context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linguistics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and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linguodidactics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which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contributed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to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complexity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of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their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study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. </w:t>
      </w:r>
    </w:p>
    <w:p w14:paraId="0EFB63DD" w14:textId="7EF66ACC" w:rsidR="005131C6" w:rsidRPr="001A5D76" w:rsidRDefault="00E87FD0" w:rsidP="001A5D76">
      <w:pPr>
        <w:ind w:firstLine="708"/>
        <w:rPr>
          <w:color w:val="262626"/>
          <w:sz w:val="28"/>
          <w:szCs w:val="28"/>
        </w:rPr>
      </w:pPr>
      <w:proofErr w:type="spellStart"/>
      <w:r w:rsidRPr="001A5D76">
        <w:rPr>
          <w:rFonts w:eastAsia="Times New Roman"/>
          <w:b/>
          <w:snapToGrid w:val="0"/>
          <w:color w:val="262626"/>
          <w:sz w:val="28"/>
          <w:szCs w:val="28"/>
        </w:rPr>
        <w:t>Keywords</w:t>
      </w:r>
      <w:proofErr w:type="spellEnd"/>
      <w:r w:rsidRPr="001A5D76">
        <w:rPr>
          <w:rFonts w:eastAsia="Times New Roman"/>
          <w:b/>
          <w:snapToGrid w:val="0"/>
          <w:color w:val="262626"/>
          <w:sz w:val="28"/>
          <w:szCs w:val="28"/>
        </w:rPr>
        <w:t>:</w:t>
      </w:r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address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noun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vocative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case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morphology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syntax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sentence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sentence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member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stylistics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 xml:space="preserve">, </w:t>
      </w:r>
      <w:proofErr w:type="spellStart"/>
      <w:r w:rsidRPr="001A5D76">
        <w:rPr>
          <w:rFonts w:eastAsia="Times New Roman"/>
          <w:snapToGrid w:val="0"/>
          <w:color w:val="262626"/>
          <w:sz w:val="28"/>
          <w:szCs w:val="28"/>
        </w:rPr>
        <w:t>linguodidactics</w:t>
      </w:r>
      <w:proofErr w:type="spellEnd"/>
      <w:r w:rsidRPr="001A5D76">
        <w:rPr>
          <w:rFonts w:eastAsia="Times New Roman"/>
          <w:snapToGrid w:val="0"/>
          <w:color w:val="262626"/>
          <w:sz w:val="28"/>
          <w:szCs w:val="28"/>
        </w:rPr>
        <w:t>.</w:t>
      </w:r>
    </w:p>
    <w:p w14:paraId="5D32D353" w14:textId="77777777" w:rsidR="005131C6" w:rsidRPr="00FE7987" w:rsidRDefault="005131C6" w:rsidP="005131C6">
      <w:pPr>
        <w:rPr>
          <w:b/>
          <w:color w:val="262626"/>
          <w:sz w:val="28"/>
          <w:szCs w:val="28"/>
        </w:rPr>
      </w:pPr>
    </w:p>
    <w:p w14:paraId="01E20048" w14:textId="77777777" w:rsidR="005131C6" w:rsidRPr="00FE7987" w:rsidRDefault="005131C6" w:rsidP="005131C6">
      <w:pPr>
        <w:spacing w:line="360" w:lineRule="auto"/>
        <w:jc w:val="center"/>
        <w:rPr>
          <w:b/>
          <w:color w:val="262626"/>
          <w:sz w:val="28"/>
          <w:szCs w:val="28"/>
        </w:rPr>
      </w:pPr>
      <w:r w:rsidRPr="00FE7987">
        <w:rPr>
          <w:b/>
          <w:color w:val="262626"/>
          <w:sz w:val="28"/>
          <w:szCs w:val="28"/>
        </w:rPr>
        <w:t xml:space="preserve">SUMMARY </w:t>
      </w:r>
    </w:p>
    <w:p w14:paraId="3091F053" w14:textId="77777777" w:rsidR="00FD7C7B" w:rsidRDefault="00FD7C7B"/>
    <w:sectPr w:rsidR="00FD7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C6"/>
    <w:rsid w:val="000E3E12"/>
    <w:rsid w:val="001A5D76"/>
    <w:rsid w:val="00355EC1"/>
    <w:rsid w:val="005131C6"/>
    <w:rsid w:val="00594676"/>
    <w:rsid w:val="00A7131C"/>
    <w:rsid w:val="00D10312"/>
    <w:rsid w:val="00E87FD0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D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6"/>
    <w:rPr>
      <w:rFonts w:ascii="Times New Roman" w:eastAsia="MS Mincho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31C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C6"/>
    <w:rPr>
      <w:rFonts w:ascii="Times New Roman" w:eastAsia="MS Mincho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31C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1619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Lenovo</cp:lastModifiedBy>
  <cp:revision>3</cp:revision>
  <dcterms:created xsi:type="dcterms:W3CDTF">2022-11-19T12:12:00Z</dcterms:created>
  <dcterms:modified xsi:type="dcterms:W3CDTF">2022-11-19T12:14:00Z</dcterms:modified>
</cp:coreProperties>
</file>