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78A1" w14:textId="169AD58F" w:rsidR="009C4BA2" w:rsidRDefault="00620164" w:rsidP="00BC4B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178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ПРАКТИК</w:t>
      </w:r>
      <w:r w:rsidR="007E0C46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0A17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ЄВРОПЕЙСЬКОГО СУДУ З ПРАВ ЛЮДИНИ З ПИТАНЬ ЗА</w:t>
      </w:r>
      <w:r w:rsidR="007C6583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БЕЗПЕЧЕННЯ ПРАВА НА СПРАВЕДЛИВИЙ СУД І ЗАПОБІГАННЯ ЙОГО ПОРУШЕННЮ</w:t>
      </w:r>
    </w:p>
    <w:p w14:paraId="4CFF7BD5" w14:textId="77777777" w:rsidR="00944F1D" w:rsidRPr="007339F1" w:rsidRDefault="00944F1D" w:rsidP="00BC4B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7450F" w14:textId="24827BB8" w:rsidR="007010E2" w:rsidRPr="004E736F" w:rsidRDefault="007010E2" w:rsidP="00331197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590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Анотація:</w:t>
      </w:r>
      <w:r w:rsidR="00CE590E" w:rsidRPr="00CE59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E590E">
        <w:rPr>
          <w:rFonts w:ascii="Times New Roman" w:hAnsi="Times New Roman" w:cs="Times New Roman"/>
          <w:sz w:val="24"/>
          <w:szCs w:val="24"/>
          <w:lang w:val="uk-UA"/>
        </w:rPr>
        <w:t>У да</w:t>
      </w:r>
      <w:r w:rsidR="0062392E">
        <w:rPr>
          <w:rFonts w:ascii="Times New Roman" w:hAnsi="Times New Roman" w:cs="Times New Roman"/>
          <w:sz w:val="24"/>
          <w:szCs w:val="24"/>
          <w:lang w:val="uk-UA"/>
        </w:rPr>
        <w:t xml:space="preserve">ній </w:t>
      </w:r>
      <w:r w:rsidR="00CE590E">
        <w:rPr>
          <w:rFonts w:ascii="Times New Roman" w:hAnsi="Times New Roman" w:cs="Times New Roman"/>
          <w:sz w:val="24"/>
          <w:szCs w:val="24"/>
          <w:lang w:val="uk-UA"/>
        </w:rPr>
        <w:t xml:space="preserve">роботі детально розкривається зміст </w:t>
      </w:r>
      <w:r w:rsidR="000A0E35">
        <w:rPr>
          <w:rFonts w:ascii="Times New Roman" w:hAnsi="Times New Roman" w:cs="Times New Roman"/>
          <w:sz w:val="24"/>
          <w:szCs w:val="24"/>
          <w:lang w:val="uk-UA"/>
        </w:rPr>
        <w:t xml:space="preserve">і основні структурні елементи </w:t>
      </w:r>
      <w:r w:rsidR="00CE590E">
        <w:rPr>
          <w:rFonts w:ascii="Times New Roman" w:hAnsi="Times New Roman" w:cs="Times New Roman"/>
          <w:sz w:val="24"/>
          <w:szCs w:val="24"/>
          <w:lang w:val="uk-UA"/>
        </w:rPr>
        <w:t>права на справедливий суд, що закріплене у статті 6 Конвенції про захист прав людини і основоположних свобод, аналізується практика Європейського суду з прав людини з питань захисту права на правосуддя</w:t>
      </w:r>
      <w:r w:rsidR="00EE3429">
        <w:rPr>
          <w:rFonts w:ascii="Times New Roman" w:hAnsi="Times New Roman" w:cs="Times New Roman"/>
          <w:sz w:val="24"/>
          <w:szCs w:val="24"/>
          <w:lang w:val="uk-UA"/>
        </w:rPr>
        <w:t xml:space="preserve"> і наводяться приклади прецедентних справ щодо порушення </w:t>
      </w:r>
      <w:r w:rsidR="004E736F">
        <w:rPr>
          <w:rFonts w:ascii="Times New Roman" w:hAnsi="Times New Roman" w:cs="Times New Roman"/>
          <w:sz w:val="24"/>
          <w:szCs w:val="24"/>
          <w:lang w:val="uk-UA"/>
        </w:rPr>
        <w:t xml:space="preserve">елементів даного права. </w:t>
      </w:r>
    </w:p>
    <w:p w14:paraId="40A04D48" w14:textId="536CD740" w:rsidR="007010E2" w:rsidRPr="00CE590E" w:rsidRDefault="007010E2" w:rsidP="00331197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945BC">
        <w:rPr>
          <w:rFonts w:ascii="Times New Roman" w:hAnsi="Times New Roman" w:cs="Times New Roman"/>
          <w:b/>
          <w:bCs/>
          <w:sz w:val="24"/>
          <w:szCs w:val="24"/>
          <w:lang w:val="uk-UA"/>
        </w:rPr>
        <w:t>Ключові слова:</w:t>
      </w:r>
      <w:r w:rsidRPr="00D945BC">
        <w:rPr>
          <w:rFonts w:ascii="Times New Roman" w:hAnsi="Times New Roman" w:cs="Times New Roman"/>
          <w:sz w:val="24"/>
          <w:szCs w:val="24"/>
          <w:lang w:val="uk-UA"/>
        </w:rPr>
        <w:t xml:space="preserve"> право на справедливий суд, елементи права на суд, практика Європейського суду з прав людини, </w:t>
      </w:r>
      <w:r w:rsidR="00D945BC" w:rsidRPr="00D945BC">
        <w:rPr>
          <w:rFonts w:ascii="Times New Roman" w:hAnsi="Times New Roman" w:cs="Times New Roman"/>
          <w:sz w:val="24"/>
          <w:szCs w:val="24"/>
          <w:lang w:val="uk-UA"/>
        </w:rPr>
        <w:t>судовий захист, порушення права на справедливий суд</w:t>
      </w:r>
      <w:r w:rsidR="00D945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89F2E1B" w14:textId="77777777" w:rsidR="004E736F" w:rsidRPr="000A1783" w:rsidRDefault="004E736F" w:rsidP="009D13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2E2985" w14:textId="1DDF1EC0" w:rsidR="006A12DF" w:rsidRPr="000A1783" w:rsidRDefault="003F3D66" w:rsidP="009D1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15DA2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рамках Ради Європи було створено повноцінну правову систему захисту прав людини. </w:t>
      </w:r>
      <w:r w:rsidR="000A3464" w:rsidRPr="000A1783">
        <w:rPr>
          <w:rFonts w:ascii="Times New Roman" w:hAnsi="Times New Roman" w:cs="Times New Roman"/>
          <w:sz w:val="28"/>
          <w:szCs w:val="28"/>
          <w:lang w:val="uk-UA"/>
        </w:rPr>
        <w:t>Головне місце серед міжнародно-правових актів європейської системи</w:t>
      </w:r>
      <w:r w:rsidR="00AA4198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захисту</w:t>
      </w:r>
      <w:r w:rsidR="000A3464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198" w:rsidRPr="000A1783"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="00AC4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464" w:rsidRPr="000A1783">
        <w:rPr>
          <w:rFonts w:ascii="Times New Roman" w:hAnsi="Times New Roman" w:cs="Times New Roman"/>
          <w:sz w:val="28"/>
          <w:szCs w:val="28"/>
          <w:lang w:val="uk-UA"/>
        </w:rPr>
        <w:t>Конвенці</w:t>
      </w:r>
      <w:r w:rsidR="00AA4198" w:rsidRPr="000A178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A3464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про захист прав людини і основоположних свобод </w:t>
      </w:r>
      <w:r w:rsidR="00106755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1950 року </w:t>
      </w:r>
      <w:r w:rsidR="000A3464" w:rsidRPr="000A1783">
        <w:rPr>
          <w:rFonts w:ascii="Times New Roman" w:hAnsi="Times New Roman" w:cs="Times New Roman"/>
          <w:sz w:val="28"/>
          <w:szCs w:val="28"/>
          <w:lang w:val="uk-UA"/>
        </w:rPr>
        <w:t>(далі – Конвенція)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563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AA4198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106755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сформувала </w:t>
      </w:r>
      <w:r w:rsidR="000A3464" w:rsidRPr="000A1783">
        <w:rPr>
          <w:rFonts w:ascii="Times New Roman" w:hAnsi="Times New Roman" w:cs="Times New Roman"/>
          <w:sz w:val="28"/>
          <w:szCs w:val="28"/>
          <w:lang w:val="uk-UA"/>
        </w:rPr>
        <w:t>дієвий механізм захисту прав людини на регіональному рівні</w:t>
      </w:r>
      <w:r w:rsidR="00106755" w:rsidRPr="000A1783">
        <w:rPr>
          <w:rFonts w:ascii="Times New Roman" w:hAnsi="Times New Roman" w:cs="Times New Roman"/>
          <w:sz w:val="28"/>
          <w:szCs w:val="28"/>
          <w:lang w:val="uk-UA"/>
        </w:rPr>
        <w:t>, здебільшого утворивши Європейський суд з прав людини (далі – ЄСПЛ)</w:t>
      </w:r>
      <w:r w:rsidR="00703A89" w:rsidRPr="000A17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6755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Конвенція здійснила вплив на зміст національного законодавства держав, що її ратифікували</w:t>
      </w:r>
      <w:r w:rsidR="001E6145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67AD">
        <w:rPr>
          <w:rFonts w:ascii="Times New Roman" w:hAnsi="Times New Roman" w:cs="Times New Roman"/>
          <w:sz w:val="28"/>
          <w:szCs w:val="28"/>
          <w:lang w:val="uk-UA"/>
        </w:rPr>
        <w:t xml:space="preserve">Поміж </w:t>
      </w:r>
      <w:r w:rsidR="001E6145" w:rsidRPr="000A1783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="00106755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Україна</w:t>
      </w:r>
      <w:r w:rsidR="001E6145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, яка взяла на себе </w:t>
      </w:r>
      <w:r w:rsidR="007460D5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зобов’язання на національному рівні забезпечити дотримання і гарантування передбачених </w:t>
      </w:r>
      <w:r w:rsidR="006B3222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Конвенцією </w:t>
      </w:r>
      <w:r w:rsidR="007460D5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B17AF" w:rsidRPr="000A178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460D5" w:rsidRPr="000A1783">
        <w:rPr>
          <w:rFonts w:ascii="Times New Roman" w:hAnsi="Times New Roman" w:cs="Times New Roman"/>
          <w:sz w:val="28"/>
          <w:szCs w:val="28"/>
          <w:lang w:val="uk-UA"/>
        </w:rPr>
        <w:t>одаткови</w:t>
      </w:r>
      <w:r w:rsidR="006B3222" w:rsidRPr="000A1783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7460D5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протокола</w:t>
      </w:r>
      <w:r w:rsidR="006B3222" w:rsidRPr="000A1783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7460D5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до неї </w:t>
      </w:r>
      <w:r w:rsidR="00144C2C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прав людини. </w:t>
      </w:r>
      <w:r w:rsidR="005A6071" w:rsidRPr="000A1783">
        <w:rPr>
          <w:rFonts w:ascii="Times New Roman" w:hAnsi="Times New Roman" w:cs="Times New Roman"/>
          <w:sz w:val="28"/>
          <w:szCs w:val="28"/>
          <w:lang w:val="uk-UA"/>
        </w:rPr>
        <w:t>До таких прав належить право на справедливий суд</w:t>
      </w:r>
      <w:r w:rsidR="00656D7E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, закріплене у ст. 6 Конвенції. </w:t>
      </w:r>
      <w:r w:rsidR="006218C4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Дана стаття визначає право на справедливий суд як право особи на справедливий і публічний розгляд справи протягом розумного строку незалежним </w:t>
      </w:r>
      <w:r w:rsidR="00306722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і безстороннім </w:t>
      </w:r>
      <w:r w:rsidR="006218C4" w:rsidRPr="000A1783">
        <w:rPr>
          <w:rFonts w:ascii="Times New Roman" w:hAnsi="Times New Roman" w:cs="Times New Roman"/>
          <w:sz w:val="28"/>
          <w:szCs w:val="28"/>
          <w:lang w:val="uk-UA"/>
        </w:rPr>
        <w:t>судом,</w:t>
      </w:r>
      <w:r w:rsidR="00306722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встановленим законом,</w:t>
      </w:r>
      <w:r w:rsidR="006218C4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 w:rsidR="00306722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8C4" w:rsidRPr="000A1783">
        <w:rPr>
          <w:rFonts w:ascii="Times New Roman" w:hAnsi="Times New Roman" w:cs="Times New Roman"/>
          <w:sz w:val="28"/>
          <w:szCs w:val="28"/>
          <w:lang w:val="uk-UA"/>
        </w:rPr>
        <w:t>виріш</w:t>
      </w:r>
      <w:r w:rsidR="00306722" w:rsidRPr="000A1783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6218C4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сп</w:t>
      </w:r>
      <w:r w:rsidR="00306722" w:rsidRPr="000A1783">
        <w:rPr>
          <w:rFonts w:ascii="Times New Roman" w:hAnsi="Times New Roman" w:cs="Times New Roman"/>
          <w:sz w:val="28"/>
          <w:szCs w:val="28"/>
          <w:lang w:val="uk-UA"/>
        </w:rPr>
        <w:t>ір</w:t>
      </w:r>
      <w:r w:rsidR="006218C4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722" w:rsidRPr="000A1783">
        <w:rPr>
          <w:rFonts w:ascii="Times New Roman" w:hAnsi="Times New Roman" w:cs="Times New Roman"/>
          <w:sz w:val="28"/>
          <w:szCs w:val="28"/>
          <w:lang w:val="uk-UA"/>
        </w:rPr>
        <w:t>щодо її</w:t>
      </w:r>
      <w:r w:rsidR="006218C4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прав і обов’язків </w:t>
      </w:r>
      <w:r w:rsidR="00884A23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характеру </w:t>
      </w:r>
      <w:r w:rsidR="006218C4" w:rsidRPr="000A1783">
        <w:rPr>
          <w:rFonts w:ascii="Times New Roman" w:hAnsi="Times New Roman" w:cs="Times New Roman"/>
          <w:sz w:val="28"/>
          <w:szCs w:val="28"/>
          <w:lang w:val="uk-UA"/>
        </w:rPr>
        <w:t>або встано</w:t>
      </w:r>
      <w:r w:rsidR="00306722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вить </w:t>
      </w:r>
      <w:r w:rsidR="006218C4" w:rsidRPr="000A1783">
        <w:rPr>
          <w:rFonts w:ascii="Times New Roman" w:hAnsi="Times New Roman" w:cs="Times New Roman"/>
          <w:sz w:val="28"/>
          <w:szCs w:val="28"/>
          <w:lang w:val="uk-UA"/>
        </w:rPr>
        <w:t>обґрунтован</w:t>
      </w:r>
      <w:r w:rsidR="00306722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ість </w:t>
      </w:r>
      <w:r w:rsidR="006218C4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будь-якого висунутого проти </w:t>
      </w:r>
      <w:r w:rsidR="00306722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неї </w:t>
      </w:r>
      <w:r w:rsidR="006218C4" w:rsidRPr="000A1783">
        <w:rPr>
          <w:rFonts w:ascii="Times New Roman" w:hAnsi="Times New Roman" w:cs="Times New Roman"/>
          <w:sz w:val="28"/>
          <w:szCs w:val="28"/>
          <w:lang w:val="uk-UA"/>
        </w:rPr>
        <w:t>кримінального обвинувачення</w:t>
      </w:r>
      <w:r w:rsidR="006B3222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222" w:rsidRPr="000A1783">
        <w:rPr>
          <w:rFonts w:ascii="Times New Roman" w:hAnsi="Times New Roman" w:cs="Times New Roman"/>
          <w:sz w:val="28"/>
          <w:szCs w:val="28"/>
        </w:rPr>
        <w:t>[1]</w:t>
      </w:r>
      <w:r w:rsidR="006218C4" w:rsidRPr="000A17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728D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CA7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</w:t>
      </w:r>
      <w:r w:rsidR="000608D7" w:rsidRPr="000A178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80CA7" w:rsidRPr="000A1783">
        <w:rPr>
          <w:rFonts w:ascii="Times New Roman" w:hAnsi="Times New Roman" w:cs="Times New Roman"/>
          <w:sz w:val="28"/>
          <w:szCs w:val="28"/>
          <w:lang w:val="uk-UA"/>
        </w:rPr>
        <w:t>. 1 ст. 6 Конвенції, о</w:t>
      </w:r>
      <w:r w:rsidR="008B728D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сновними елементами </w:t>
      </w:r>
      <w:r w:rsidR="006A12DF" w:rsidRPr="000A1783">
        <w:rPr>
          <w:rFonts w:ascii="Times New Roman" w:hAnsi="Times New Roman" w:cs="Times New Roman"/>
          <w:sz w:val="28"/>
          <w:szCs w:val="28"/>
          <w:lang w:val="uk-UA"/>
        </w:rPr>
        <w:t>права на судовий захист є</w:t>
      </w:r>
      <w:r w:rsidR="008B728D" w:rsidRPr="000A178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80CA7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D1FF4D" w14:textId="77777777" w:rsidR="006A12DF" w:rsidRPr="00D369F7" w:rsidRDefault="00280CA7" w:rsidP="009D1AC1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1) право на розгляд справи; </w:t>
      </w:r>
    </w:p>
    <w:p w14:paraId="3CEC5F14" w14:textId="77777777" w:rsidR="006A12DF" w:rsidRPr="000A1783" w:rsidRDefault="00280CA7" w:rsidP="009D1AC1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7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справедливість розгляду справи; </w:t>
      </w:r>
    </w:p>
    <w:p w14:paraId="022150BA" w14:textId="77777777" w:rsidR="006A12DF" w:rsidRPr="000A1783" w:rsidRDefault="00280CA7" w:rsidP="009D1AC1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3) публічність судового розгляду і проголошення рішення; </w:t>
      </w:r>
    </w:p>
    <w:p w14:paraId="72DB94C6" w14:textId="77777777" w:rsidR="006A12DF" w:rsidRPr="000A1783" w:rsidRDefault="00280CA7" w:rsidP="009D1AC1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4) розумний строк розгляду справи; </w:t>
      </w:r>
    </w:p>
    <w:p w14:paraId="022AE3B1" w14:textId="4AD85C90" w:rsidR="006A12DF" w:rsidRPr="000A1783" w:rsidRDefault="00280CA7" w:rsidP="009D1AC1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5) незалежність </w:t>
      </w:r>
      <w:r w:rsidR="006A12DF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і безсторонність 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суду; </w:t>
      </w:r>
    </w:p>
    <w:p w14:paraId="28B3055D" w14:textId="0C00BEA2" w:rsidR="00C67416" w:rsidRPr="000A1783" w:rsidRDefault="00280CA7" w:rsidP="009D1AC1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783">
        <w:rPr>
          <w:rFonts w:ascii="Times New Roman" w:hAnsi="Times New Roman" w:cs="Times New Roman"/>
          <w:sz w:val="28"/>
          <w:szCs w:val="28"/>
          <w:lang w:val="uk-UA"/>
        </w:rPr>
        <w:t>6) розгляд справи судом</w:t>
      </w:r>
      <w:r w:rsidR="00404C75" w:rsidRPr="000A1783">
        <w:rPr>
          <w:rFonts w:ascii="Times New Roman" w:hAnsi="Times New Roman" w:cs="Times New Roman"/>
          <w:sz w:val="28"/>
          <w:szCs w:val="28"/>
          <w:lang w:val="uk-UA"/>
        </w:rPr>
        <w:t>, встановленим законом.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573F7A9" w14:textId="5C511300" w:rsidR="0087360B" w:rsidRPr="000A1783" w:rsidRDefault="00884A23" w:rsidP="009D1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Згадане положення </w:t>
      </w:r>
      <w:r w:rsidR="000608D7" w:rsidRPr="000A1783">
        <w:rPr>
          <w:rFonts w:ascii="Times New Roman" w:hAnsi="Times New Roman" w:cs="Times New Roman"/>
          <w:sz w:val="28"/>
          <w:szCs w:val="28"/>
          <w:lang w:val="uk-UA"/>
        </w:rPr>
        <w:t>здебільшого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8D7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правові </w:t>
      </w:r>
      <w:r w:rsidR="000608D7" w:rsidRPr="000A1783">
        <w:rPr>
          <w:rFonts w:ascii="Times New Roman" w:hAnsi="Times New Roman" w:cs="Times New Roman"/>
          <w:sz w:val="28"/>
          <w:szCs w:val="28"/>
          <w:lang w:val="uk-UA"/>
        </w:rPr>
        <w:t>гарантії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8D7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і кримінального проваджень. Термін «права і обов’язки цивільного характеру» в п. 1 ст. 6 Конвенції в практиці ЄСПЛ має автономне значення, а тому може не </w:t>
      </w:r>
      <w:r w:rsidR="007767AD">
        <w:rPr>
          <w:rFonts w:ascii="Times New Roman" w:hAnsi="Times New Roman" w:cs="Times New Roman"/>
          <w:sz w:val="28"/>
          <w:szCs w:val="28"/>
          <w:lang w:val="uk-UA"/>
        </w:rPr>
        <w:t>збігатися</w:t>
      </w:r>
      <w:r w:rsidR="000608D7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зі значенням, передбаченим національним законодавством (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т. з. </w:t>
      </w:r>
      <w:r w:rsidR="000608D7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принцип автономності тлумачення). </w:t>
      </w:r>
    </w:p>
    <w:p w14:paraId="4999FEB4" w14:textId="78C871AC" w:rsidR="00646041" w:rsidRPr="000A1783" w:rsidRDefault="00795B26" w:rsidP="009D1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Право на розгляд справи </w:t>
      </w:r>
      <w:r w:rsidR="00A65F8B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розуміється як 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особі можливості звернення до суду для </w:t>
      </w:r>
      <w:r w:rsidR="007767AD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певного питання і відсутність </w:t>
      </w:r>
      <w:r w:rsidR="00A65F8B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правових або практичних 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>перешкод</w:t>
      </w:r>
      <w:r w:rsidR="00A65F8B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3CE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D527A" w:rsidRPr="000A1783">
        <w:rPr>
          <w:rFonts w:ascii="Times New Roman" w:hAnsi="Times New Roman" w:cs="Times New Roman"/>
          <w:sz w:val="28"/>
          <w:szCs w:val="28"/>
          <w:lang w:val="uk-UA"/>
        </w:rPr>
        <w:t>реалізації цього права з боку держави [</w:t>
      </w:r>
      <w:r w:rsidR="00CE2A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527A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527A" w:rsidRPr="000A178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D527A" w:rsidRPr="000A1783">
        <w:rPr>
          <w:rFonts w:ascii="Times New Roman" w:hAnsi="Times New Roman" w:cs="Times New Roman"/>
          <w:sz w:val="28"/>
          <w:szCs w:val="28"/>
          <w:lang w:val="uk-UA"/>
        </w:rPr>
        <w:t>. 32].</w:t>
      </w:r>
      <w:r w:rsidR="007823CE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F75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ЄСПЛ, який наділений виключним правом тлумачення Конвенції, задля ефективного застосування ст. 6 розробив наступні структурні елементи </w:t>
      </w:r>
      <w:r w:rsidR="00D737B3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1C0F75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права: </w:t>
      </w:r>
      <w:r w:rsidR="00646041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доступ до правосуддя; </w:t>
      </w:r>
      <w:proofErr w:type="spellStart"/>
      <w:r w:rsidR="00646041" w:rsidRPr="000A1783">
        <w:rPr>
          <w:rFonts w:ascii="Times New Roman" w:hAnsi="Times New Roman" w:cs="Times New Roman"/>
          <w:sz w:val="28"/>
          <w:szCs w:val="28"/>
          <w:lang w:val="uk-UA"/>
        </w:rPr>
        <w:t>остаточність</w:t>
      </w:r>
      <w:proofErr w:type="spellEnd"/>
      <w:r w:rsidR="00646041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судового рішення; своєчасність виконання рішень. </w:t>
      </w:r>
    </w:p>
    <w:p w14:paraId="144C1416" w14:textId="269B647C" w:rsidR="00014134" w:rsidRDefault="001E6321" w:rsidP="009D1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783">
        <w:rPr>
          <w:rFonts w:ascii="Times New Roman" w:hAnsi="Times New Roman" w:cs="Times New Roman"/>
          <w:sz w:val="28"/>
          <w:szCs w:val="28"/>
          <w:lang w:val="uk-UA"/>
        </w:rPr>
        <w:t>Прикладом порушення права на доступ до правосуддя може виступати справа «</w:t>
      </w:r>
      <w:proofErr w:type="spellStart"/>
      <w:r w:rsidRPr="000A1783">
        <w:rPr>
          <w:rFonts w:ascii="Times New Roman" w:hAnsi="Times New Roman" w:cs="Times New Roman"/>
          <w:sz w:val="28"/>
          <w:szCs w:val="28"/>
          <w:lang w:val="uk-UA"/>
        </w:rPr>
        <w:t>Балацький</w:t>
      </w:r>
      <w:proofErr w:type="spellEnd"/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України»</w:t>
      </w:r>
      <w:r w:rsidR="001E1784">
        <w:rPr>
          <w:rFonts w:ascii="Times New Roman" w:hAnsi="Times New Roman" w:cs="Times New Roman"/>
          <w:sz w:val="28"/>
          <w:szCs w:val="28"/>
          <w:lang w:val="uk-UA"/>
        </w:rPr>
        <w:t xml:space="preserve">: заявник скаржився, що його було </w:t>
      </w:r>
      <w:proofErr w:type="spellStart"/>
      <w:r w:rsidR="001E1784">
        <w:rPr>
          <w:rFonts w:ascii="Times New Roman" w:hAnsi="Times New Roman" w:cs="Times New Roman"/>
          <w:sz w:val="28"/>
          <w:szCs w:val="28"/>
          <w:lang w:val="uk-UA"/>
        </w:rPr>
        <w:t>позбавлено</w:t>
      </w:r>
      <w:proofErr w:type="spellEnd"/>
      <w:r w:rsidR="001E1784">
        <w:rPr>
          <w:rFonts w:ascii="Times New Roman" w:hAnsi="Times New Roman" w:cs="Times New Roman"/>
          <w:sz w:val="28"/>
          <w:szCs w:val="28"/>
          <w:lang w:val="uk-UA"/>
        </w:rPr>
        <w:t xml:space="preserve"> доступу до суду</w:t>
      </w:r>
      <w:r w:rsidR="00D369F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E1784">
        <w:rPr>
          <w:rFonts w:ascii="Times New Roman" w:hAnsi="Times New Roman" w:cs="Times New Roman"/>
          <w:sz w:val="28"/>
          <w:szCs w:val="28"/>
          <w:lang w:val="uk-UA"/>
        </w:rPr>
        <w:t>районний суд відмовився постановити будь-яке рішення у справі про незаконне переведення його (заявника) на іншу, нижче</w:t>
      </w:r>
      <w:r w:rsidR="00200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784">
        <w:rPr>
          <w:rFonts w:ascii="Times New Roman" w:hAnsi="Times New Roman" w:cs="Times New Roman"/>
          <w:sz w:val="28"/>
          <w:szCs w:val="28"/>
          <w:lang w:val="uk-UA"/>
        </w:rPr>
        <w:t xml:space="preserve">оплачувану посаду. </w:t>
      </w:r>
      <w:r w:rsidR="005705A5">
        <w:rPr>
          <w:rFonts w:ascii="Times New Roman" w:hAnsi="Times New Roman" w:cs="Times New Roman"/>
          <w:sz w:val="28"/>
          <w:szCs w:val="28"/>
          <w:lang w:val="uk-UA"/>
        </w:rPr>
        <w:t>Практика ЄСПЛ показує, що до права на доступ до суду належить також право на ухвалення рішення по справі</w:t>
      </w:r>
      <w:r w:rsidR="00E56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855" w:rsidRPr="00E56855">
        <w:rPr>
          <w:rFonts w:ascii="Times New Roman" w:hAnsi="Times New Roman" w:cs="Times New Roman"/>
          <w:sz w:val="28"/>
          <w:szCs w:val="28"/>
        </w:rPr>
        <w:t>[</w:t>
      </w:r>
      <w:r w:rsidR="00CE2A21">
        <w:rPr>
          <w:rFonts w:ascii="Times New Roman" w:hAnsi="Times New Roman" w:cs="Times New Roman"/>
          <w:sz w:val="28"/>
          <w:szCs w:val="28"/>
        </w:rPr>
        <w:t>2</w:t>
      </w:r>
      <w:r w:rsidR="00E56855" w:rsidRPr="00E56855">
        <w:rPr>
          <w:rFonts w:ascii="Times New Roman" w:hAnsi="Times New Roman" w:cs="Times New Roman"/>
          <w:sz w:val="28"/>
          <w:szCs w:val="28"/>
        </w:rPr>
        <w:t xml:space="preserve">, </w:t>
      </w:r>
      <w:r w:rsidR="00E568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56855" w:rsidRPr="00E56855">
        <w:rPr>
          <w:rFonts w:ascii="Times New Roman" w:hAnsi="Times New Roman" w:cs="Times New Roman"/>
          <w:sz w:val="28"/>
          <w:szCs w:val="28"/>
        </w:rPr>
        <w:t>. 33]</w:t>
      </w:r>
      <w:r w:rsidR="005705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E8ABA03" w14:textId="5D295468" w:rsidR="0087360B" w:rsidRDefault="005705A5" w:rsidP="009D1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 на розгляд справи також включає обов’язкове </w:t>
      </w:r>
      <w:r w:rsidR="00E91F2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остаточне рішення суду. </w:t>
      </w:r>
      <w:proofErr w:type="spellStart"/>
      <w:r w:rsidR="00BC4B60" w:rsidRPr="00BC4B60">
        <w:rPr>
          <w:rFonts w:ascii="Times New Roman" w:hAnsi="Times New Roman" w:cs="Times New Roman"/>
          <w:sz w:val="28"/>
          <w:szCs w:val="28"/>
          <w:lang w:val="uk-UA"/>
        </w:rPr>
        <w:t>Остаточність</w:t>
      </w:r>
      <w:proofErr w:type="spellEnd"/>
      <w:r w:rsidR="00BC4B60" w:rsidRPr="00BC4B60">
        <w:rPr>
          <w:rFonts w:ascii="Times New Roman" w:hAnsi="Times New Roman" w:cs="Times New Roman"/>
          <w:sz w:val="28"/>
          <w:szCs w:val="28"/>
          <w:lang w:val="uk-UA"/>
        </w:rPr>
        <w:t xml:space="preserve"> судового рішення розуміється в контексті моменту, коли рішення у справі стає остаточним, воно негайно набуває законної сили.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Неодноразові випадки порушення ст. 6 Конвенції у справах, в яких остаточне судове рішення скасовувалося за </w:t>
      </w:r>
      <w:r w:rsidR="00FF53B6">
        <w:rPr>
          <w:rFonts w:ascii="Times New Roman" w:hAnsi="Times New Roman" w:cs="Times New Roman"/>
          <w:sz w:val="28"/>
          <w:szCs w:val="28"/>
          <w:lang w:val="uk-UA"/>
        </w:rPr>
        <w:t xml:space="preserve">заявою органів державної влади або </w:t>
      </w:r>
      <w:r w:rsidR="00FF53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прокуратури без надання нових доказів у справі. Так, Конвенція зобов’язує держав-учасниць забезпечити </w:t>
      </w:r>
      <w:proofErr w:type="spellStart"/>
      <w:r w:rsidR="00FF53B6">
        <w:rPr>
          <w:rFonts w:ascii="Times New Roman" w:hAnsi="Times New Roman" w:cs="Times New Roman"/>
          <w:sz w:val="28"/>
          <w:szCs w:val="28"/>
          <w:lang w:val="uk-UA"/>
        </w:rPr>
        <w:t>остаточність</w:t>
      </w:r>
      <w:proofErr w:type="spellEnd"/>
      <w:r w:rsidR="00FF53B6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суду – </w:t>
      </w:r>
      <w:r w:rsidR="00A67E4C" w:rsidRPr="00A67E4C">
        <w:rPr>
          <w:rFonts w:ascii="Times New Roman" w:hAnsi="Times New Roman" w:cs="Times New Roman"/>
          <w:sz w:val="28"/>
          <w:szCs w:val="28"/>
          <w:lang w:val="uk-UA"/>
        </w:rPr>
        <w:t>право вищих судів на перегляд судових рішень має використовуватись з метою виправлення помилок</w:t>
      </w:r>
      <w:r w:rsidR="00A67E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7E4C" w:rsidRPr="00A67E4C">
        <w:rPr>
          <w:rFonts w:ascii="Times New Roman" w:hAnsi="Times New Roman" w:cs="Times New Roman"/>
          <w:sz w:val="28"/>
          <w:szCs w:val="28"/>
          <w:lang w:val="uk-UA"/>
        </w:rPr>
        <w:t>а не для проведення</w:t>
      </w:r>
      <w:r w:rsidR="00F41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3B6">
        <w:rPr>
          <w:rFonts w:ascii="Times New Roman" w:hAnsi="Times New Roman" w:cs="Times New Roman"/>
          <w:sz w:val="28"/>
          <w:szCs w:val="28"/>
          <w:lang w:val="uk-UA"/>
        </w:rPr>
        <w:t>нових слухань</w:t>
      </w:r>
      <w:r w:rsidR="00DA7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946" w:rsidRPr="00DA7946">
        <w:rPr>
          <w:rFonts w:ascii="Times New Roman" w:hAnsi="Times New Roman" w:cs="Times New Roman"/>
          <w:sz w:val="28"/>
          <w:szCs w:val="28"/>
        </w:rPr>
        <w:t>[</w:t>
      </w:r>
      <w:r w:rsidR="00CE2A21">
        <w:rPr>
          <w:rFonts w:ascii="Times New Roman" w:hAnsi="Times New Roman" w:cs="Times New Roman"/>
          <w:sz w:val="28"/>
          <w:szCs w:val="28"/>
        </w:rPr>
        <w:t>3</w:t>
      </w:r>
      <w:r w:rsidR="00093DF7">
        <w:rPr>
          <w:rFonts w:ascii="Times New Roman" w:hAnsi="Times New Roman" w:cs="Times New Roman"/>
          <w:sz w:val="28"/>
          <w:szCs w:val="28"/>
          <w:lang w:val="uk-UA"/>
        </w:rPr>
        <w:t>, с. 360</w:t>
      </w:r>
      <w:r w:rsidR="00DA7946" w:rsidRPr="00DA7946">
        <w:rPr>
          <w:rFonts w:ascii="Times New Roman" w:hAnsi="Times New Roman" w:cs="Times New Roman"/>
          <w:sz w:val="28"/>
          <w:szCs w:val="28"/>
        </w:rPr>
        <w:t>]</w:t>
      </w:r>
      <w:r w:rsidR="00FF53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378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277CA">
        <w:rPr>
          <w:rFonts w:ascii="Times New Roman" w:hAnsi="Times New Roman" w:cs="Times New Roman"/>
          <w:sz w:val="28"/>
          <w:szCs w:val="28"/>
          <w:lang w:val="uk-UA"/>
        </w:rPr>
        <w:t>очним</w:t>
      </w:r>
      <w:r w:rsidR="00E63781">
        <w:rPr>
          <w:rFonts w:ascii="Times New Roman" w:hAnsi="Times New Roman" w:cs="Times New Roman"/>
          <w:sz w:val="28"/>
          <w:szCs w:val="28"/>
          <w:lang w:val="uk-UA"/>
        </w:rPr>
        <w:t xml:space="preserve"> прикладом є рішення у справі «</w:t>
      </w:r>
      <w:proofErr w:type="spellStart"/>
      <w:r w:rsidR="00E63781">
        <w:rPr>
          <w:rFonts w:ascii="Times New Roman" w:hAnsi="Times New Roman" w:cs="Times New Roman"/>
          <w:sz w:val="28"/>
          <w:szCs w:val="28"/>
          <w:lang w:val="uk-UA"/>
        </w:rPr>
        <w:t>Трегубенко</w:t>
      </w:r>
      <w:proofErr w:type="spellEnd"/>
      <w:r w:rsidR="00E63781"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України»</w:t>
      </w:r>
      <w:r w:rsidR="008D7DF8">
        <w:rPr>
          <w:rFonts w:ascii="Times New Roman" w:hAnsi="Times New Roman" w:cs="Times New Roman"/>
          <w:sz w:val="28"/>
          <w:szCs w:val="28"/>
          <w:lang w:val="uk-UA"/>
        </w:rPr>
        <w:t xml:space="preserve">: обов’язкове </w:t>
      </w:r>
      <w:r w:rsidR="00370460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8D7DF8">
        <w:rPr>
          <w:rFonts w:ascii="Times New Roman" w:hAnsi="Times New Roman" w:cs="Times New Roman"/>
          <w:sz w:val="28"/>
          <w:szCs w:val="28"/>
          <w:lang w:val="uk-UA"/>
        </w:rPr>
        <w:t xml:space="preserve">остаточне судове рішення, винесене на користь заявника, було скасовано у порядку нагляду. </w:t>
      </w:r>
      <w:r w:rsidR="0035684C">
        <w:rPr>
          <w:rFonts w:ascii="Times New Roman" w:hAnsi="Times New Roman" w:cs="Times New Roman"/>
          <w:sz w:val="28"/>
          <w:szCs w:val="28"/>
          <w:lang w:val="uk-UA"/>
        </w:rPr>
        <w:t>Своєю чергою</w:t>
      </w:r>
      <w:r w:rsidR="0080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DF8">
        <w:rPr>
          <w:rFonts w:ascii="Times New Roman" w:hAnsi="Times New Roman" w:cs="Times New Roman"/>
          <w:sz w:val="28"/>
          <w:szCs w:val="28"/>
          <w:lang w:val="uk-UA"/>
        </w:rPr>
        <w:t xml:space="preserve">ЄСПЛ дійшов висновку, що Верховний Суд України своїми діями порушив </w:t>
      </w:r>
      <w:r w:rsidR="00A904A6">
        <w:rPr>
          <w:rFonts w:ascii="Times New Roman" w:hAnsi="Times New Roman" w:cs="Times New Roman"/>
          <w:sz w:val="28"/>
          <w:szCs w:val="28"/>
          <w:lang w:val="uk-UA"/>
        </w:rPr>
        <w:t xml:space="preserve">принцип </w:t>
      </w:r>
      <w:proofErr w:type="spellStart"/>
      <w:r w:rsidR="00F766FD" w:rsidRPr="00F766FD">
        <w:rPr>
          <w:rFonts w:ascii="Times New Roman" w:hAnsi="Times New Roman" w:cs="Times New Roman"/>
          <w:sz w:val="28"/>
          <w:szCs w:val="28"/>
          <w:lang w:val="uk-UA"/>
        </w:rPr>
        <w:t>res</w:t>
      </w:r>
      <w:proofErr w:type="spellEnd"/>
      <w:r w:rsidR="00F766FD" w:rsidRPr="00F76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66FD" w:rsidRPr="00F766FD">
        <w:rPr>
          <w:rFonts w:ascii="Times New Roman" w:hAnsi="Times New Roman" w:cs="Times New Roman"/>
          <w:sz w:val="28"/>
          <w:szCs w:val="28"/>
          <w:lang w:val="uk-UA"/>
        </w:rPr>
        <w:t>judicata</w:t>
      </w:r>
      <w:proofErr w:type="spellEnd"/>
      <w:r w:rsidR="008054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7711">
        <w:rPr>
          <w:rFonts w:ascii="Times New Roman" w:hAnsi="Times New Roman" w:cs="Times New Roman"/>
          <w:sz w:val="28"/>
          <w:szCs w:val="28"/>
          <w:lang w:val="uk-UA"/>
        </w:rPr>
        <w:t xml:space="preserve">Справи, в яких також розглядалося порушення права на ухвалення рішення </w:t>
      </w:r>
      <w:r w:rsidR="000046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7711">
        <w:rPr>
          <w:rFonts w:ascii="Times New Roman" w:hAnsi="Times New Roman" w:cs="Times New Roman"/>
          <w:sz w:val="28"/>
          <w:szCs w:val="28"/>
          <w:lang w:val="uk-UA"/>
        </w:rPr>
        <w:t xml:space="preserve"> справі, крім згаданої: «</w:t>
      </w:r>
      <w:r w:rsidR="00C27711" w:rsidRPr="00C27711">
        <w:rPr>
          <w:rFonts w:ascii="Times New Roman" w:hAnsi="Times New Roman" w:cs="Times New Roman"/>
          <w:sz w:val="28"/>
          <w:szCs w:val="28"/>
          <w:lang w:val="uk-UA"/>
        </w:rPr>
        <w:t>Науменко проти України</w:t>
      </w:r>
      <w:r w:rsidR="00C277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27711" w:rsidRPr="00C277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771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27711" w:rsidRPr="00C27711">
        <w:rPr>
          <w:rFonts w:ascii="Times New Roman" w:hAnsi="Times New Roman" w:cs="Times New Roman"/>
          <w:sz w:val="28"/>
          <w:szCs w:val="28"/>
          <w:lang w:val="uk-UA"/>
        </w:rPr>
        <w:t>Полтораченко</w:t>
      </w:r>
      <w:proofErr w:type="spellEnd"/>
      <w:r w:rsidR="00C27711" w:rsidRPr="00C27711"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</w:t>
      </w:r>
      <w:r w:rsidR="00C2771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27711" w:rsidRPr="00C2771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2771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27711" w:rsidRPr="00C27711">
        <w:rPr>
          <w:rFonts w:ascii="Times New Roman" w:hAnsi="Times New Roman" w:cs="Times New Roman"/>
          <w:sz w:val="28"/>
          <w:szCs w:val="28"/>
          <w:lang w:val="uk-UA"/>
        </w:rPr>
        <w:t>Тімотієвич</w:t>
      </w:r>
      <w:proofErr w:type="spellEnd"/>
      <w:r w:rsidR="00C27711" w:rsidRPr="00C27711"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</w:t>
      </w:r>
      <w:r w:rsidR="00C277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27711" w:rsidRPr="00C27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7EB2ED" w14:textId="464D0A7B" w:rsidR="006F1E69" w:rsidRDefault="006F1E69" w:rsidP="009D1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Наступна важлива гарантія права на правосуддя, що безпосередньо закріплена у п. 1 ст. 6 Конвенції, є справедливість розгляду справи</w:t>
      </w:r>
      <w:r w:rsidR="00751979">
        <w:rPr>
          <w:rFonts w:ascii="Times New Roman" w:hAnsi="Times New Roman" w:cs="Times New Roman"/>
          <w:sz w:val="28"/>
          <w:szCs w:val="28"/>
          <w:lang w:val="uk-UA"/>
        </w:rPr>
        <w:t>. Вон</w:t>
      </w:r>
      <w:r w:rsidR="00F94B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51979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можливість заявника дотримуватися своєї позиції по справі та спростування хибних</w:t>
      </w:r>
      <w:r w:rsidR="003550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979">
        <w:rPr>
          <w:rFonts w:ascii="Times New Roman" w:hAnsi="Times New Roman" w:cs="Times New Roman"/>
          <w:sz w:val="28"/>
          <w:szCs w:val="28"/>
          <w:lang w:val="uk-UA"/>
        </w:rPr>
        <w:t xml:space="preserve"> на його думку</w:t>
      </w:r>
      <w:r w:rsidR="003550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979">
        <w:rPr>
          <w:rFonts w:ascii="Times New Roman" w:hAnsi="Times New Roman" w:cs="Times New Roman"/>
          <w:sz w:val="28"/>
          <w:szCs w:val="28"/>
          <w:lang w:val="uk-UA"/>
        </w:rPr>
        <w:t xml:space="preserve"> доказів. </w:t>
      </w:r>
      <w:r w:rsidR="00355086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751979">
        <w:rPr>
          <w:rFonts w:ascii="Times New Roman" w:hAnsi="Times New Roman" w:cs="Times New Roman"/>
          <w:sz w:val="28"/>
          <w:szCs w:val="28"/>
          <w:lang w:val="uk-UA"/>
        </w:rPr>
        <w:t>, правильність рішення національних судів не відіграє особливого значення в контексті даного елементу права на справедливий суд (</w:t>
      </w:r>
      <w:r w:rsidR="006C3C7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51979" w:rsidRPr="00751979">
        <w:rPr>
          <w:rFonts w:ascii="Times New Roman" w:hAnsi="Times New Roman" w:cs="Times New Roman"/>
          <w:sz w:val="28"/>
          <w:szCs w:val="28"/>
          <w:lang w:val="uk-UA"/>
        </w:rPr>
        <w:t>Karaleviius</w:t>
      </w:r>
      <w:proofErr w:type="spellEnd"/>
      <w:r w:rsidR="00751979">
        <w:rPr>
          <w:rFonts w:ascii="Times New Roman" w:hAnsi="Times New Roman" w:cs="Times New Roman"/>
          <w:sz w:val="28"/>
          <w:szCs w:val="28"/>
          <w:lang w:val="uk-UA"/>
        </w:rPr>
        <w:t xml:space="preserve"> проти Литви</w:t>
      </w:r>
      <w:r w:rsidR="006C3C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5197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E3664B">
        <w:rPr>
          <w:rFonts w:ascii="Times New Roman" w:hAnsi="Times New Roman" w:cs="Times New Roman"/>
          <w:sz w:val="28"/>
          <w:szCs w:val="28"/>
          <w:lang w:val="uk-UA"/>
        </w:rPr>
        <w:t xml:space="preserve">Втім, ЄСПЛ чітко не окреслює якихось конкретних правил і критеріїв справедливості. </w:t>
      </w:r>
      <w:r w:rsidR="0072336C">
        <w:rPr>
          <w:rFonts w:ascii="Times New Roman" w:hAnsi="Times New Roman" w:cs="Times New Roman"/>
          <w:sz w:val="28"/>
          <w:szCs w:val="28"/>
          <w:lang w:val="uk-UA"/>
        </w:rPr>
        <w:t>Окремими вимогами елемента справедливості до судового процесу є змагальність, рівність сторін, особиста присутність</w:t>
      </w:r>
      <w:r w:rsidR="00E3664B">
        <w:rPr>
          <w:rFonts w:ascii="Times New Roman" w:hAnsi="Times New Roman" w:cs="Times New Roman"/>
          <w:sz w:val="28"/>
          <w:szCs w:val="28"/>
          <w:lang w:val="uk-UA"/>
        </w:rPr>
        <w:t>, обґрунтованість судового розгляду</w:t>
      </w:r>
      <w:r w:rsidR="0072336C">
        <w:rPr>
          <w:rFonts w:ascii="Times New Roman" w:hAnsi="Times New Roman" w:cs="Times New Roman"/>
          <w:sz w:val="28"/>
          <w:szCs w:val="28"/>
          <w:lang w:val="uk-UA"/>
        </w:rPr>
        <w:t xml:space="preserve"> і т. д</w:t>
      </w:r>
      <w:r w:rsidR="00E366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2336C" w:rsidRPr="0072336C">
        <w:rPr>
          <w:rFonts w:ascii="Times New Roman" w:hAnsi="Times New Roman" w:cs="Times New Roman"/>
          <w:sz w:val="28"/>
          <w:szCs w:val="28"/>
        </w:rPr>
        <w:t>[</w:t>
      </w:r>
      <w:r w:rsidR="00CE2A21">
        <w:rPr>
          <w:rFonts w:ascii="Times New Roman" w:hAnsi="Times New Roman" w:cs="Times New Roman"/>
          <w:sz w:val="28"/>
          <w:szCs w:val="28"/>
        </w:rPr>
        <w:t>2</w:t>
      </w:r>
      <w:r w:rsidR="0072336C" w:rsidRPr="0072336C">
        <w:rPr>
          <w:rFonts w:ascii="Times New Roman" w:hAnsi="Times New Roman" w:cs="Times New Roman"/>
          <w:sz w:val="28"/>
          <w:szCs w:val="28"/>
        </w:rPr>
        <w:t xml:space="preserve">, </w:t>
      </w:r>
      <w:r w:rsidR="007233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2336C" w:rsidRPr="0072336C">
        <w:rPr>
          <w:rFonts w:ascii="Times New Roman" w:hAnsi="Times New Roman" w:cs="Times New Roman"/>
          <w:sz w:val="28"/>
          <w:szCs w:val="28"/>
        </w:rPr>
        <w:t>. 33-34]</w:t>
      </w:r>
      <w:r w:rsidR="00E3664B" w:rsidRPr="00E3664B">
        <w:rPr>
          <w:rFonts w:ascii="Times New Roman" w:hAnsi="Times New Roman" w:cs="Times New Roman"/>
          <w:sz w:val="28"/>
          <w:szCs w:val="28"/>
        </w:rPr>
        <w:t xml:space="preserve">. </w:t>
      </w:r>
      <w:r w:rsidR="006C3C78">
        <w:rPr>
          <w:rFonts w:ascii="Times New Roman" w:hAnsi="Times New Roman" w:cs="Times New Roman"/>
          <w:sz w:val="28"/>
          <w:szCs w:val="28"/>
          <w:lang w:val="uk-UA"/>
        </w:rPr>
        <w:t xml:space="preserve">Практика ЄСПЛ демонструє, що відсутність доказів щодо скарги про порушення процесуальних гарантій, передбачених ст. 6 Конвенції, призводить до відхилення заяви через її недостатню </w:t>
      </w:r>
      <w:r w:rsidR="00F94BFE">
        <w:rPr>
          <w:rFonts w:ascii="Times New Roman" w:hAnsi="Times New Roman" w:cs="Times New Roman"/>
          <w:sz w:val="28"/>
          <w:szCs w:val="28"/>
          <w:lang w:val="uk-UA"/>
        </w:rPr>
        <w:t>обґрунтованість</w:t>
      </w:r>
      <w:r w:rsidR="006C3C7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 3 та п. 4 ст. 35 Конвенції («Мельничук проти України»)</w:t>
      </w:r>
      <w:r w:rsidR="00F94B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3514E1C" w14:textId="5F127DD2" w:rsidR="002B34CD" w:rsidRDefault="00F419C0" w:rsidP="009D1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ст. 6 Конвенції передбачено, що кожен має право на публічний розгляд своєї справи. </w:t>
      </w:r>
      <w:r w:rsidR="002B34CD">
        <w:rPr>
          <w:rFonts w:ascii="Times New Roman" w:hAnsi="Times New Roman" w:cs="Times New Roman"/>
          <w:sz w:val="28"/>
          <w:szCs w:val="28"/>
          <w:lang w:val="uk-UA"/>
        </w:rPr>
        <w:t xml:space="preserve">Мета елементу публічності судового розгляду і проголошення рішення </w:t>
      </w:r>
      <w:r w:rsidR="002B34CD" w:rsidRPr="000A178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B34CD">
        <w:rPr>
          <w:rFonts w:ascii="Times New Roman" w:hAnsi="Times New Roman" w:cs="Times New Roman"/>
          <w:sz w:val="28"/>
          <w:szCs w:val="28"/>
          <w:lang w:val="uk-UA"/>
        </w:rPr>
        <w:t xml:space="preserve"> захист сторін у цивільному процесі та підсудних у кримінальному процесі.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публічності судового розгляду справи сприяє підвищенню авторитету судової системи серед громадськості</w:t>
      </w:r>
      <w:r w:rsidR="00C7642A">
        <w:rPr>
          <w:rFonts w:ascii="Times New Roman" w:hAnsi="Times New Roman" w:cs="Times New Roman"/>
          <w:sz w:val="28"/>
          <w:szCs w:val="28"/>
          <w:lang w:val="uk-UA"/>
        </w:rPr>
        <w:t xml:space="preserve">. Вимога проголошення рішення не обов’язково повинна виконуватися шляхом усного оголошення, достатньо </w:t>
      </w:r>
      <w:r w:rsidR="00C7642A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оприлюднити його текст задля можливості ознайомитися з ним</w:t>
      </w:r>
      <w:r w:rsidR="00F57746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proofErr w:type="spellStart"/>
      <w:r w:rsidR="00F57746" w:rsidRPr="00F57746">
        <w:rPr>
          <w:rFonts w:ascii="Times New Roman" w:hAnsi="Times New Roman" w:cs="Times New Roman"/>
          <w:sz w:val="28"/>
          <w:szCs w:val="28"/>
          <w:lang w:val="uk-UA"/>
        </w:rPr>
        <w:t>Pretto</w:t>
      </w:r>
      <w:proofErr w:type="spellEnd"/>
      <w:r w:rsidR="00F57746" w:rsidRPr="00F57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746" w:rsidRPr="00F5774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F57746" w:rsidRPr="00F57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746" w:rsidRPr="00F57746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="00F5774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57746" w:rsidRPr="00F57746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F57746">
        <w:rPr>
          <w:rFonts w:ascii="Times New Roman" w:hAnsi="Times New Roman" w:cs="Times New Roman"/>
          <w:sz w:val="28"/>
          <w:szCs w:val="28"/>
          <w:lang w:val="uk-UA"/>
        </w:rPr>
        <w:t>оти Італії»)</w:t>
      </w:r>
      <w:r w:rsidR="00BF5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150" w:rsidRPr="00F5774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E2A21" w:rsidRPr="00F577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F5150" w:rsidRPr="00F577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515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5150" w:rsidRPr="00F57746">
        <w:rPr>
          <w:rFonts w:ascii="Times New Roman" w:hAnsi="Times New Roman" w:cs="Times New Roman"/>
          <w:sz w:val="28"/>
          <w:szCs w:val="28"/>
          <w:lang w:val="uk-UA"/>
        </w:rPr>
        <w:t>. 34], [</w:t>
      </w:r>
      <w:r w:rsidR="00CE2A21" w:rsidRPr="00F5774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F5150" w:rsidRPr="00F577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515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5150" w:rsidRPr="00F57746">
        <w:rPr>
          <w:rFonts w:ascii="Times New Roman" w:hAnsi="Times New Roman" w:cs="Times New Roman"/>
          <w:sz w:val="28"/>
          <w:szCs w:val="28"/>
          <w:lang w:val="uk-UA"/>
        </w:rPr>
        <w:t>. 361]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5EB7F75" w14:textId="0B1BC027" w:rsidR="00F57746" w:rsidRDefault="00F57746" w:rsidP="00E32E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Серйозним елементом права на справедливий суд є розумні строки розгляду справи</w:t>
      </w:r>
      <w:r w:rsidR="000C0333">
        <w:rPr>
          <w:rFonts w:ascii="Times New Roman" w:hAnsi="Times New Roman" w:cs="Times New Roman"/>
          <w:sz w:val="28"/>
          <w:szCs w:val="28"/>
          <w:lang w:val="uk-UA"/>
        </w:rPr>
        <w:t>.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C06708">
        <w:rPr>
          <w:rFonts w:ascii="Times New Roman" w:hAnsi="Times New Roman" w:cs="Times New Roman"/>
          <w:sz w:val="28"/>
          <w:szCs w:val="28"/>
          <w:lang w:val="uk-UA"/>
        </w:rPr>
        <w:t>справ цивільного і кримінального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333">
        <w:rPr>
          <w:rFonts w:ascii="Times New Roman" w:hAnsi="Times New Roman" w:cs="Times New Roman"/>
          <w:sz w:val="28"/>
          <w:szCs w:val="28"/>
          <w:lang w:val="uk-UA"/>
        </w:rPr>
        <w:t>їхнє визначення залежить від багатьох обставин</w:t>
      </w:r>
      <w:r w:rsidR="00C067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0333">
        <w:rPr>
          <w:rFonts w:ascii="Times New Roman" w:hAnsi="Times New Roman" w:cs="Times New Roman"/>
          <w:sz w:val="28"/>
          <w:szCs w:val="28"/>
          <w:lang w:val="uk-UA"/>
        </w:rPr>
        <w:t>Крім того, ЄСПЛ не означує жодних конкретних строків, які можна вважати такими</w:t>
      </w:r>
      <w:r w:rsidR="00C06708">
        <w:rPr>
          <w:rFonts w:ascii="Times New Roman" w:hAnsi="Times New Roman" w:cs="Times New Roman"/>
          <w:sz w:val="28"/>
          <w:szCs w:val="28"/>
          <w:lang w:val="uk-UA"/>
        </w:rPr>
        <w:t>, але традиційно розумний строк розраховується з моменту відкриття провадження у справі до ухвалення остаточного рішення судом найвищої інстанції.</w:t>
      </w:r>
      <w:r w:rsidR="00E4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780">
        <w:rPr>
          <w:rFonts w:ascii="Times New Roman" w:hAnsi="Times New Roman" w:cs="Times New Roman"/>
          <w:sz w:val="28"/>
          <w:szCs w:val="28"/>
          <w:lang w:val="uk-UA"/>
        </w:rPr>
        <w:t>З практики ЄСПЛ враховуються такі к</w:t>
      </w:r>
      <w:r w:rsidR="00E418A9">
        <w:rPr>
          <w:rFonts w:ascii="Times New Roman" w:hAnsi="Times New Roman" w:cs="Times New Roman"/>
          <w:sz w:val="28"/>
          <w:szCs w:val="28"/>
          <w:lang w:val="uk-UA"/>
        </w:rPr>
        <w:t xml:space="preserve">ритерії </w:t>
      </w:r>
      <w:r w:rsidR="00C414FA">
        <w:rPr>
          <w:rFonts w:ascii="Times New Roman" w:hAnsi="Times New Roman" w:cs="Times New Roman"/>
          <w:sz w:val="28"/>
          <w:szCs w:val="28"/>
          <w:lang w:val="uk-UA"/>
        </w:rPr>
        <w:t>для оцінки тривалості судового провадження</w:t>
      </w:r>
      <w:r w:rsidR="00E418A9">
        <w:rPr>
          <w:rFonts w:ascii="Times New Roman" w:hAnsi="Times New Roman" w:cs="Times New Roman"/>
          <w:sz w:val="28"/>
          <w:szCs w:val="28"/>
          <w:lang w:val="uk-UA"/>
        </w:rPr>
        <w:t xml:space="preserve">: важливість справи для заявника, складність </w:t>
      </w:r>
      <w:r w:rsidR="00B11780">
        <w:rPr>
          <w:rFonts w:ascii="Times New Roman" w:hAnsi="Times New Roman" w:cs="Times New Roman"/>
          <w:sz w:val="28"/>
          <w:szCs w:val="28"/>
          <w:lang w:val="uk-UA"/>
        </w:rPr>
        <w:t>справи, кількість стадій судочинства</w:t>
      </w:r>
      <w:r w:rsidR="007E2C78">
        <w:rPr>
          <w:rFonts w:ascii="Times New Roman" w:hAnsi="Times New Roman" w:cs="Times New Roman"/>
          <w:sz w:val="28"/>
          <w:szCs w:val="28"/>
          <w:lang w:val="uk-UA"/>
        </w:rPr>
        <w:t xml:space="preserve">, дії відповідних органів </w:t>
      </w:r>
      <w:r w:rsidR="00B11780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C414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05CC">
        <w:rPr>
          <w:rFonts w:ascii="Times New Roman" w:hAnsi="Times New Roman" w:cs="Times New Roman"/>
          <w:sz w:val="28"/>
          <w:szCs w:val="28"/>
          <w:lang w:val="uk-UA"/>
        </w:rPr>
        <w:t>Тим паче</w:t>
      </w:r>
      <w:r w:rsidR="00C414FA">
        <w:rPr>
          <w:rFonts w:ascii="Times New Roman" w:hAnsi="Times New Roman" w:cs="Times New Roman"/>
          <w:sz w:val="28"/>
          <w:szCs w:val="28"/>
          <w:lang w:val="uk-UA"/>
        </w:rPr>
        <w:t>, вимога щодо розумності строків стосується не лише розгляду справи, а також</w:t>
      </w:r>
      <w:r w:rsidR="009E6A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4FA">
        <w:rPr>
          <w:rFonts w:ascii="Times New Roman" w:hAnsi="Times New Roman" w:cs="Times New Roman"/>
          <w:sz w:val="28"/>
          <w:szCs w:val="28"/>
          <w:lang w:val="uk-UA"/>
        </w:rPr>
        <w:t>виконання судового рішення</w:t>
      </w:r>
      <w:r w:rsidR="00E32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E7A" w:rsidRPr="009E6AA1">
        <w:rPr>
          <w:rFonts w:ascii="Times New Roman" w:hAnsi="Times New Roman" w:cs="Times New Roman"/>
          <w:sz w:val="28"/>
          <w:szCs w:val="28"/>
          <w:lang w:val="uk-UA"/>
        </w:rPr>
        <w:t xml:space="preserve">[3, </w:t>
      </w:r>
      <w:r w:rsidR="00E32E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32E7A" w:rsidRPr="009E6AA1">
        <w:rPr>
          <w:rFonts w:ascii="Times New Roman" w:hAnsi="Times New Roman" w:cs="Times New Roman"/>
          <w:sz w:val="28"/>
          <w:szCs w:val="28"/>
          <w:lang w:val="uk-UA"/>
        </w:rPr>
        <w:t>. 361]</w:t>
      </w:r>
      <w:r w:rsidR="00E32E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6AA1">
        <w:rPr>
          <w:rFonts w:ascii="Times New Roman" w:hAnsi="Times New Roman" w:cs="Times New Roman"/>
          <w:sz w:val="28"/>
          <w:szCs w:val="28"/>
          <w:lang w:val="uk-UA"/>
        </w:rPr>
        <w:t>У рішенні по справі «</w:t>
      </w:r>
      <w:proofErr w:type="spellStart"/>
      <w:r w:rsidR="009E6AA1">
        <w:rPr>
          <w:rFonts w:ascii="Times New Roman" w:hAnsi="Times New Roman" w:cs="Times New Roman"/>
          <w:sz w:val="28"/>
          <w:szCs w:val="28"/>
          <w:lang w:val="uk-UA"/>
        </w:rPr>
        <w:t>Странніков</w:t>
      </w:r>
      <w:proofErr w:type="spellEnd"/>
      <w:r w:rsidR="009E6AA1"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України» ЄСПЛ констатував, що тривалість судового процесу не відповідала важливому елементу ст. 6 Конвенції щодо розумності строків розгляду справи. </w:t>
      </w:r>
    </w:p>
    <w:p w14:paraId="690EFA14" w14:textId="2AA3789D" w:rsidR="00C25F02" w:rsidRPr="00D72D57" w:rsidRDefault="008F5082" w:rsidP="005860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Такий елемент права на справедливий суд, як незалежність і безсторонність суду базується на презумпції незалежності судів. Перш за все незалежність – </w:t>
      </w:r>
      <w:r w:rsidR="00DE344B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здатність суду розглядати справу </w:t>
      </w:r>
      <w:r w:rsidR="00DE344B">
        <w:rPr>
          <w:rFonts w:ascii="Times New Roman" w:hAnsi="Times New Roman" w:cs="Times New Roman"/>
          <w:sz w:val="28"/>
          <w:szCs w:val="28"/>
          <w:lang w:val="uk-UA"/>
        </w:rPr>
        <w:t>і ухвалювати остаточні рішення у ній</w:t>
      </w:r>
      <w:r w:rsidR="00534D25">
        <w:rPr>
          <w:rFonts w:ascii="Times New Roman" w:hAnsi="Times New Roman" w:cs="Times New Roman"/>
          <w:sz w:val="28"/>
          <w:szCs w:val="28"/>
          <w:lang w:val="uk-UA"/>
        </w:rPr>
        <w:t>, бу</w:t>
      </w:r>
      <w:r w:rsidR="00AA4853">
        <w:rPr>
          <w:rFonts w:ascii="Times New Roman" w:hAnsi="Times New Roman" w:cs="Times New Roman"/>
          <w:sz w:val="28"/>
          <w:szCs w:val="28"/>
          <w:lang w:val="uk-UA"/>
        </w:rPr>
        <w:t>вши</w:t>
      </w:r>
      <w:r w:rsidR="00534D25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повністю автономним</w:t>
      </w:r>
      <w:r w:rsidR="00C25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F02" w:rsidRPr="00C25F02">
        <w:rPr>
          <w:rFonts w:ascii="Times New Roman" w:hAnsi="Times New Roman" w:cs="Times New Roman"/>
          <w:sz w:val="28"/>
          <w:szCs w:val="28"/>
        </w:rPr>
        <w:t xml:space="preserve">[3, </w:t>
      </w:r>
      <w:r w:rsidR="00C25F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25F02" w:rsidRPr="00C25F02">
        <w:rPr>
          <w:rFonts w:ascii="Times New Roman" w:hAnsi="Times New Roman" w:cs="Times New Roman"/>
          <w:sz w:val="28"/>
          <w:szCs w:val="28"/>
        </w:rPr>
        <w:t>. 362]</w:t>
      </w:r>
      <w:r w:rsidR="00534D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D19F6">
        <w:rPr>
          <w:rFonts w:ascii="Times New Roman" w:hAnsi="Times New Roman" w:cs="Times New Roman"/>
          <w:sz w:val="28"/>
          <w:szCs w:val="28"/>
          <w:lang w:val="uk-UA"/>
        </w:rPr>
        <w:t xml:space="preserve">Яскравим прикладом порушення даної вимоги є </w:t>
      </w:r>
      <w:r w:rsidR="00534D25">
        <w:rPr>
          <w:rFonts w:ascii="Times New Roman" w:hAnsi="Times New Roman" w:cs="Times New Roman"/>
          <w:sz w:val="28"/>
          <w:szCs w:val="28"/>
          <w:lang w:val="uk-UA"/>
        </w:rPr>
        <w:t>справа «</w:t>
      </w:r>
      <w:proofErr w:type="spellStart"/>
      <w:r w:rsidR="00534D25" w:rsidRPr="00534D25">
        <w:rPr>
          <w:rFonts w:ascii="Times New Roman" w:hAnsi="Times New Roman" w:cs="Times New Roman"/>
          <w:sz w:val="28"/>
          <w:szCs w:val="28"/>
          <w:lang w:val="uk-UA"/>
        </w:rPr>
        <w:t>Совтрансавто</w:t>
      </w:r>
      <w:proofErr w:type="spellEnd"/>
      <w:r w:rsidR="00534D25" w:rsidRPr="00534D25">
        <w:rPr>
          <w:rFonts w:ascii="Times New Roman" w:hAnsi="Times New Roman" w:cs="Times New Roman"/>
          <w:sz w:val="28"/>
          <w:szCs w:val="28"/>
          <w:lang w:val="uk-UA"/>
        </w:rPr>
        <w:t>-Холдинг проти України</w:t>
      </w:r>
      <w:r w:rsidR="00534D2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C65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6DA2">
        <w:rPr>
          <w:rFonts w:ascii="Times New Roman" w:hAnsi="Times New Roman" w:cs="Times New Roman"/>
          <w:sz w:val="28"/>
          <w:szCs w:val="28"/>
          <w:lang w:val="uk-UA"/>
        </w:rPr>
        <w:t>Елемент безсторонності сво</w:t>
      </w:r>
      <w:r w:rsidR="00DF00C4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AC6DA2">
        <w:rPr>
          <w:rFonts w:ascii="Times New Roman" w:hAnsi="Times New Roman" w:cs="Times New Roman"/>
          <w:sz w:val="28"/>
          <w:szCs w:val="28"/>
          <w:lang w:val="uk-UA"/>
        </w:rPr>
        <w:t xml:space="preserve"> черг</w:t>
      </w:r>
      <w:r w:rsidR="00DF00C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C6DA2">
        <w:rPr>
          <w:rFonts w:ascii="Times New Roman" w:hAnsi="Times New Roman" w:cs="Times New Roman"/>
          <w:sz w:val="28"/>
          <w:szCs w:val="28"/>
          <w:lang w:val="uk-UA"/>
        </w:rPr>
        <w:t xml:space="preserve"> вимагає відсутності за</w:t>
      </w:r>
      <w:r w:rsidR="00DF00C4">
        <w:rPr>
          <w:rFonts w:ascii="Times New Roman" w:hAnsi="Times New Roman" w:cs="Times New Roman"/>
          <w:sz w:val="28"/>
          <w:szCs w:val="28"/>
          <w:lang w:val="uk-UA"/>
        </w:rPr>
        <w:t>цікавлених</w:t>
      </w:r>
      <w:r w:rsidR="00AC6DA2">
        <w:rPr>
          <w:rFonts w:ascii="Times New Roman" w:hAnsi="Times New Roman" w:cs="Times New Roman"/>
          <w:sz w:val="28"/>
          <w:szCs w:val="28"/>
          <w:lang w:val="uk-UA"/>
        </w:rPr>
        <w:t xml:space="preserve"> осіб у справі – «Білуха проти України» як приклад порушення цієї умови. </w:t>
      </w:r>
    </w:p>
    <w:p w14:paraId="7064F695" w14:textId="72639536" w:rsidR="00210186" w:rsidRPr="00210186" w:rsidRDefault="00C96535" w:rsidP="00490619">
      <w:pPr>
        <w:tabs>
          <w:tab w:val="left" w:pos="495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Останній, але не по значущості, елемент права на справедливий суд – розгляд справи судом, встановленим законом. Здебільшого він перекликається з попереднім елементом – незалежністю суду, адже </w:t>
      </w:r>
      <w:r w:rsidR="009933ED">
        <w:rPr>
          <w:rFonts w:ascii="Times New Roman" w:hAnsi="Times New Roman" w:cs="Times New Roman"/>
          <w:sz w:val="28"/>
          <w:szCs w:val="28"/>
          <w:lang w:val="uk-UA"/>
        </w:rPr>
        <w:t xml:space="preserve">полягає в незалежності судової гілки влади від </w:t>
      </w:r>
      <w:r w:rsidR="003F09E1">
        <w:rPr>
          <w:rFonts w:ascii="Times New Roman" w:hAnsi="Times New Roman" w:cs="Times New Roman"/>
          <w:sz w:val="28"/>
          <w:szCs w:val="28"/>
          <w:lang w:val="uk-UA"/>
        </w:rPr>
        <w:t xml:space="preserve">інших, </w:t>
      </w:r>
      <w:r w:rsidR="008A42A3">
        <w:rPr>
          <w:rFonts w:ascii="Times New Roman" w:hAnsi="Times New Roman" w:cs="Times New Roman"/>
          <w:sz w:val="28"/>
          <w:szCs w:val="28"/>
          <w:lang w:val="uk-UA"/>
        </w:rPr>
        <w:t>передусім від виконавчої</w:t>
      </w:r>
      <w:r w:rsidR="002101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42A3">
        <w:rPr>
          <w:rFonts w:ascii="Times New Roman" w:hAnsi="Times New Roman" w:cs="Times New Roman"/>
          <w:sz w:val="28"/>
          <w:szCs w:val="28"/>
          <w:lang w:val="uk-UA"/>
        </w:rPr>
        <w:t>Критерії визначення незалежності судового органу</w:t>
      </w:r>
      <w:r w:rsidR="002101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42A3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запропоновані ЄСПЛ: 1) порядок призначення членів і тривалість терміну їх повноважень; 2) гарантії від зовнішнього тиску; 3) зовнішні ознаки незалежності </w:t>
      </w:r>
      <w:r w:rsidR="008A42A3" w:rsidRPr="00210186">
        <w:rPr>
          <w:rFonts w:ascii="Times New Roman" w:hAnsi="Times New Roman" w:cs="Times New Roman"/>
          <w:sz w:val="28"/>
          <w:szCs w:val="28"/>
          <w:lang w:val="uk-UA"/>
        </w:rPr>
        <w:t xml:space="preserve">[2, </w:t>
      </w:r>
      <w:r w:rsidR="008A42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42A3" w:rsidRPr="00210186">
        <w:rPr>
          <w:rFonts w:ascii="Times New Roman" w:hAnsi="Times New Roman" w:cs="Times New Roman"/>
          <w:sz w:val="28"/>
          <w:szCs w:val="28"/>
          <w:lang w:val="uk-UA"/>
        </w:rPr>
        <w:t>. 34]</w:t>
      </w:r>
      <w:r w:rsidR="008A42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0619">
        <w:rPr>
          <w:rFonts w:ascii="Times New Roman" w:hAnsi="Times New Roman" w:cs="Times New Roman"/>
          <w:sz w:val="28"/>
          <w:szCs w:val="28"/>
          <w:lang w:val="uk-UA"/>
        </w:rPr>
        <w:t>Рішення у справах «</w:t>
      </w:r>
      <w:proofErr w:type="spellStart"/>
      <w:r w:rsidR="00490619" w:rsidRPr="00490619">
        <w:rPr>
          <w:rFonts w:ascii="Times New Roman" w:hAnsi="Times New Roman" w:cs="Times New Roman"/>
          <w:sz w:val="28"/>
          <w:szCs w:val="28"/>
          <w:lang w:val="uk-UA"/>
        </w:rPr>
        <w:t>Сокуренко</w:t>
      </w:r>
      <w:proofErr w:type="spellEnd"/>
      <w:r w:rsidR="00490619" w:rsidRPr="00490619">
        <w:rPr>
          <w:rFonts w:ascii="Times New Roman" w:hAnsi="Times New Roman" w:cs="Times New Roman"/>
          <w:sz w:val="28"/>
          <w:szCs w:val="28"/>
          <w:lang w:val="uk-UA"/>
        </w:rPr>
        <w:t xml:space="preserve"> і Стригун </w:t>
      </w:r>
      <w:r w:rsidR="00490619" w:rsidRPr="0049061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 України</w:t>
      </w:r>
      <w:r w:rsidR="00490619">
        <w:rPr>
          <w:rFonts w:ascii="Times New Roman" w:hAnsi="Times New Roman" w:cs="Times New Roman"/>
          <w:sz w:val="28"/>
          <w:szCs w:val="28"/>
          <w:lang w:val="uk-UA"/>
        </w:rPr>
        <w:t xml:space="preserve">» і </w:t>
      </w:r>
      <w:r w:rsidR="00490619" w:rsidRPr="0049061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90619" w:rsidRPr="00490619">
        <w:rPr>
          <w:rFonts w:ascii="Times New Roman" w:hAnsi="Times New Roman" w:cs="Times New Roman"/>
          <w:sz w:val="28"/>
          <w:szCs w:val="28"/>
          <w:lang w:val="uk-UA"/>
        </w:rPr>
        <w:t>Верітас</w:t>
      </w:r>
      <w:proofErr w:type="spellEnd"/>
      <w:r w:rsidR="00490619" w:rsidRPr="00490619">
        <w:rPr>
          <w:rFonts w:ascii="Times New Roman" w:hAnsi="Times New Roman" w:cs="Times New Roman"/>
          <w:sz w:val="28"/>
          <w:szCs w:val="28"/>
          <w:lang w:val="uk-UA"/>
        </w:rPr>
        <w:t xml:space="preserve"> проти</w:t>
      </w:r>
      <w:r w:rsidR="00490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619" w:rsidRPr="00490619">
        <w:rPr>
          <w:rFonts w:ascii="Times New Roman" w:hAnsi="Times New Roman" w:cs="Times New Roman"/>
          <w:sz w:val="28"/>
          <w:szCs w:val="28"/>
          <w:lang w:val="uk-UA"/>
        </w:rPr>
        <w:t>України»</w:t>
      </w:r>
      <w:r w:rsidR="00490619">
        <w:rPr>
          <w:rFonts w:ascii="Times New Roman" w:hAnsi="Times New Roman" w:cs="Times New Roman"/>
          <w:sz w:val="28"/>
          <w:szCs w:val="28"/>
          <w:lang w:val="uk-UA"/>
        </w:rPr>
        <w:t xml:space="preserve"> є прецедентними для судової практики. </w:t>
      </w:r>
    </w:p>
    <w:p w14:paraId="10FAF352" w14:textId="34DAB159" w:rsidR="002F6239" w:rsidRDefault="00AB17AF" w:rsidP="002F62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Нормами п. 1 Закону України «Про ратифікацію Конвенції про захист прав людини і основоположних свобод 1950 року, Першого протоколу та протоколів № 2, 4, 7 та 11 до Конвенції» законодавчо закріплено необхідність визнання обов’язковості положень Конвенції та практики ЄСПЛ на території України, відповідно до </w:t>
      </w:r>
      <w:r w:rsidR="00300C6B" w:rsidRPr="000A1783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="0067154A" w:rsidRPr="000A17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0C6B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>ст. 46 Конвенції</w:t>
      </w:r>
      <w:r w:rsidR="00173BC7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BC7" w:rsidRPr="000A1783">
        <w:rPr>
          <w:rFonts w:ascii="Times New Roman" w:hAnsi="Times New Roman" w:cs="Times New Roman"/>
          <w:sz w:val="28"/>
          <w:szCs w:val="28"/>
        </w:rPr>
        <w:t>[</w:t>
      </w:r>
      <w:r w:rsidR="00CE2A21">
        <w:rPr>
          <w:rFonts w:ascii="Times New Roman" w:hAnsi="Times New Roman" w:cs="Times New Roman"/>
          <w:sz w:val="28"/>
          <w:szCs w:val="28"/>
        </w:rPr>
        <w:t>4</w:t>
      </w:r>
      <w:r w:rsidR="00173BC7" w:rsidRPr="000A1783">
        <w:rPr>
          <w:rFonts w:ascii="Times New Roman" w:hAnsi="Times New Roman" w:cs="Times New Roman"/>
          <w:sz w:val="28"/>
          <w:szCs w:val="28"/>
        </w:rPr>
        <w:t>]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5B26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300C6B" w:rsidRPr="000A1783">
        <w:rPr>
          <w:rFonts w:ascii="Times New Roman" w:hAnsi="Times New Roman" w:cs="Times New Roman"/>
          <w:sz w:val="28"/>
          <w:szCs w:val="28"/>
          <w:lang w:val="uk-UA"/>
        </w:rPr>
        <w:t>Закон України «Про виконання рішень та застосування практики Європейського суду з прав людини»</w:t>
      </w:r>
      <w:r w:rsidR="0067154A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у ст. 17 зазначає застосування судами практики ЄСПЛ під час розгляду справ як джерело права</w:t>
      </w:r>
      <w:r w:rsidR="00286292" w:rsidRPr="000A1783">
        <w:rPr>
          <w:rFonts w:ascii="Times New Roman" w:hAnsi="Times New Roman" w:cs="Times New Roman"/>
          <w:sz w:val="28"/>
          <w:szCs w:val="28"/>
        </w:rPr>
        <w:t xml:space="preserve">, </w:t>
      </w:r>
      <w:r w:rsidR="00286292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та що більше – надання </w:t>
      </w:r>
      <w:r w:rsidR="006A12DF" w:rsidRPr="000A1783">
        <w:rPr>
          <w:rFonts w:ascii="Times New Roman" w:hAnsi="Times New Roman" w:cs="Times New Roman"/>
          <w:sz w:val="28"/>
          <w:szCs w:val="28"/>
          <w:lang w:val="uk-UA"/>
        </w:rPr>
        <w:t>йому</w:t>
      </w:r>
      <w:r w:rsidR="00286292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переваги </w:t>
      </w:r>
      <w:r w:rsidR="006A12DF" w:rsidRPr="000A1783">
        <w:rPr>
          <w:rFonts w:ascii="Times New Roman" w:hAnsi="Times New Roman" w:cs="Times New Roman"/>
          <w:sz w:val="28"/>
          <w:szCs w:val="28"/>
          <w:lang w:val="uk-UA"/>
        </w:rPr>
        <w:t>перед нормами чинного</w:t>
      </w:r>
      <w:r w:rsidR="00D4731B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2DF" w:rsidRPr="000A1783">
        <w:rPr>
          <w:rFonts w:ascii="Times New Roman" w:hAnsi="Times New Roman" w:cs="Times New Roman"/>
          <w:sz w:val="28"/>
          <w:szCs w:val="28"/>
          <w:lang w:val="uk-UA"/>
        </w:rPr>
        <w:t>законодавства</w:t>
      </w:r>
      <w:r w:rsidR="0067154A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31B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67154A" w:rsidRPr="000A1783">
        <w:rPr>
          <w:rFonts w:ascii="Times New Roman" w:hAnsi="Times New Roman" w:cs="Times New Roman"/>
          <w:sz w:val="28"/>
          <w:szCs w:val="28"/>
        </w:rPr>
        <w:t>[</w:t>
      </w:r>
      <w:r w:rsidR="003B2929">
        <w:rPr>
          <w:rFonts w:ascii="Times New Roman" w:hAnsi="Times New Roman" w:cs="Times New Roman"/>
          <w:sz w:val="28"/>
          <w:szCs w:val="28"/>
        </w:rPr>
        <w:t>5</w:t>
      </w:r>
      <w:r w:rsidR="0067154A" w:rsidRPr="000A1783">
        <w:rPr>
          <w:rFonts w:ascii="Times New Roman" w:hAnsi="Times New Roman" w:cs="Times New Roman"/>
          <w:sz w:val="28"/>
          <w:szCs w:val="28"/>
        </w:rPr>
        <w:t>]</w:t>
      </w:r>
      <w:r w:rsidR="0067154A"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7185FEA" w14:textId="443BE08E" w:rsidR="002F6239" w:rsidRPr="002F6239" w:rsidRDefault="00A10DAA" w:rsidP="009D13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Прецедентна практика Європейського суду з прав людини має враховуватися національною судовою практикою для забезпечення права на справедливий суд. Класифікація елементів даного права дозволяє комплексно підійти до вивчення його основних складових, дотримання кожної з яких є гарантією </w:t>
      </w:r>
      <w:r w:rsidR="00F17B28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sz w:val="28"/>
          <w:szCs w:val="28"/>
          <w:lang w:val="uk-UA"/>
        </w:rPr>
        <w:t>непорушності</w:t>
      </w:r>
      <w:r w:rsidR="00F17B28">
        <w:rPr>
          <w:rFonts w:ascii="Times New Roman" w:hAnsi="Times New Roman" w:cs="Times New Roman"/>
          <w:sz w:val="28"/>
          <w:szCs w:val="28"/>
          <w:lang w:val="uk-UA"/>
        </w:rPr>
        <w:t xml:space="preserve">. Визначити дотримання або ж недотримання права на справедливий суд можливо тільки у разі глибокого аналізу дотримання кожного елементу названого права. </w:t>
      </w:r>
      <w:r w:rsidR="005F6A81">
        <w:rPr>
          <w:rFonts w:ascii="Times New Roman" w:hAnsi="Times New Roman" w:cs="Times New Roman"/>
          <w:sz w:val="28"/>
          <w:szCs w:val="28"/>
          <w:lang w:val="uk-UA"/>
        </w:rPr>
        <w:t>Зважаючи на практику ЄСПЛ, на порушення кожного з елементів права існує достатньо прецедентних справ. На думку автора, найчастіше порушуються такі</w:t>
      </w:r>
      <w:r w:rsidR="00506EEE">
        <w:rPr>
          <w:rFonts w:ascii="Times New Roman" w:hAnsi="Times New Roman" w:cs="Times New Roman"/>
          <w:sz w:val="28"/>
          <w:szCs w:val="28"/>
          <w:lang w:val="uk-UA"/>
        </w:rPr>
        <w:t>: право на розгляд справи (</w:t>
      </w:r>
      <w:proofErr w:type="spellStart"/>
      <w:r w:rsidR="00506EEE">
        <w:rPr>
          <w:rFonts w:ascii="Times New Roman" w:hAnsi="Times New Roman" w:cs="Times New Roman"/>
          <w:sz w:val="28"/>
          <w:szCs w:val="28"/>
          <w:lang w:val="uk-UA"/>
        </w:rPr>
        <w:t>остаточність</w:t>
      </w:r>
      <w:proofErr w:type="spellEnd"/>
      <w:r w:rsidR="00506EEE">
        <w:rPr>
          <w:rFonts w:ascii="Times New Roman" w:hAnsi="Times New Roman" w:cs="Times New Roman"/>
          <w:sz w:val="28"/>
          <w:szCs w:val="28"/>
          <w:lang w:val="uk-UA"/>
        </w:rPr>
        <w:t xml:space="preserve"> рішення), справедливість розгляду справи, розумний строк розгляду справи, незалежність і безсторонність суду. </w:t>
      </w:r>
    </w:p>
    <w:p w14:paraId="6D285726" w14:textId="77777777" w:rsidR="009D130A" w:rsidRDefault="009D130A" w:rsidP="009D1AC1">
      <w:pPr>
        <w:spacing w:line="36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0F41AF" w14:textId="4822767C" w:rsidR="00ED3F89" w:rsidRPr="00CA5974" w:rsidRDefault="00ED3F89" w:rsidP="009D1AC1">
      <w:pPr>
        <w:spacing w:line="36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59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Список </w:t>
      </w:r>
      <w:r w:rsidR="00CA5974" w:rsidRPr="00CA597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використаних джерел</w:t>
      </w:r>
      <w:r w:rsidRPr="00CA597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419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AE22F32" w14:textId="0EDB2AB2" w:rsidR="00144C2C" w:rsidRPr="000A1783" w:rsidRDefault="00AB6825" w:rsidP="009D1AC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783">
        <w:rPr>
          <w:rFonts w:ascii="Times New Roman" w:hAnsi="Times New Roman" w:cs="Times New Roman"/>
          <w:sz w:val="28"/>
          <w:szCs w:val="28"/>
          <w:lang w:val="uk-UA"/>
        </w:rPr>
        <w:t>Конвенція про захист прав людини і основоположних свобод</w:t>
      </w:r>
      <w:r w:rsidR="0065238E">
        <w:rPr>
          <w:rFonts w:ascii="Times New Roman" w:hAnsi="Times New Roman" w:cs="Times New Roman"/>
          <w:sz w:val="28"/>
          <w:szCs w:val="28"/>
          <w:lang w:val="uk-UA"/>
        </w:rPr>
        <w:t>. №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804">
        <w:rPr>
          <w:rFonts w:ascii="Times New Roman" w:hAnsi="Times New Roman" w:cs="Times New Roman"/>
          <w:sz w:val="28"/>
          <w:szCs w:val="28"/>
          <w:lang w:val="uk-UA"/>
        </w:rPr>
        <w:t xml:space="preserve">995_004. </w:t>
      </w:r>
      <w:r w:rsidR="0065238E">
        <w:rPr>
          <w:rFonts w:ascii="Times New Roman" w:hAnsi="Times New Roman" w:cs="Times New Roman"/>
          <w:sz w:val="28"/>
          <w:szCs w:val="28"/>
          <w:lang w:val="uk-UA"/>
        </w:rPr>
        <w:t>(2021).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38E">
        <w:rPr>
          <w:rFonts w:ascii="Times New Roman" w:hAnsi="Times New Roman" w:cs="Times New Roman"/>
          <w:sz w:val="28"/>
          <w:szCs w:val="28"/>
          <w:lang w:val="uk-UA"/>
        </w:rPr>
        <w:t>Вилучено з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0A178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https://zakon.rada.gov.ua/laws/show/995_004</w:t>
        </w:r>
      </w:hyperlink>
      <w:r w:rsidR="005728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EDDB0FE" w14:textId="0032E947" w:rsidR="00BB3D99" w:rsidRPr="000A1783" w:rsidRDefault="00BB3D99" w:rsidP="009D1AC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783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Матат</w:t>
      </w:r>
      <w:proofErr w:type="spellEnd"/>
      <w:r w:rsidRPr="000A1783">
        <w:rPr>
          <w:rFonts w:ascii="Times New Roman" w:hAnsi="Times New Roman" w:cs="Times New Roman"/>
          <w:sz w:val="28"/>
          <w:szCs w:val="28"/>
          <w:lang w:val="uk-UA"/>
        </w:rPr>
        <w:t xml:space="preserve"> Ю. І. </w:t>
      </w:r>
      <w:r w:rsidR="00572804">
        <w:rPr>
          <w:rFonts w:ascii="Times New Roman" w:hAnsi="Times New Roman" w:cs="Times New Roman"/>
          <w:sz w:val="28"/>
          <w:szCs w:val="28"/>
          <w:lang w:val="uk-UA"/>
        </w:rPr>
        <w:t xml:space="preserve">2016. 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>Право на справедливий суд: практика Європейського суду з прав людини і реалізація в Україні</w:t>
      </w:r>
      <w:r w:rsidR="00DA79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72804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Науковий вісник Ужгородського національного університету</w:t>
      </w:r>
      <w:r w:rsidR="005728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F7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57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>Том 1</w:t>
      </w:r>
      <w:r w:rsidR="005728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3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8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A1783">
        <w:rPr>
          <w:rFonts w:ascii="Times New Roman" w:hAnsi="Times New Roman" w:cs="Times New Roman"/>
          <w:sz w:val="28"/>
          <w:szCs w:val="28"/>
          <w:lang w:val="uk-UA"/>
        </w:rPr>
        <w:t>. 31–36.</w:t>
      </w:r>
    </w:p>
    <w:p w14:paraId="53F9CF11" w14:textId="0AAD1A25" w:rsidR="00DA7946" w:rsidRPr="00DA7946" w:rsidRDefault="00DA7946" w:rsidP="009D1AC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946">
        <w:rPr>
          <w:rFonts w:ascii="Times New Roman" w:hAnsi="Times New Roman" w:cs="Times New Roman"/>
          <w:sz w:val="28"/>
          <w:szCs w:val="28"/>
          <w:lang w:val="uk-UA"/>
        </w:rPr>
        <w:t xml:space="preserve">Трегубов Е. Л. </w:t>
      </w:r>
      <w:r w:rsidR="00572804">
        <w:rPr>
          <w:rFonts w:ascii="Times New Roman" w:hAnsi="Times New Roman" w:cs="Times New Roman"/>
          <w:sz w:val="28"/>
          <w:szCs w:val="28"/>
          <w:lang w:val="uk-UA"/>
        </w:rPr>
        <w:t xml:space="preserve">2010. </w:t>
      </w:r>
      <w:r w:rsidRPr="00DA7946">
        <w:rPr>
          <w:rFonts w:ascii="Times New Roman" w:hAnsi="Times New Roman" w:cs="Times New Roman"/>
          <w:sz w:val="28"/>
          <w:szCs w:val="28"/>
          <w:lang w:val="uk-UA"/>
        </w:rPr>
        <w:t>Право на справедливий суд у практиці Європейського суду з прав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72804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Форум права</w:t>
      </w:r>
      <w:r w:rsidR="005728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79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F7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9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728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A7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8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A7946">
        <w:rPr>
          <w:rFonts w:ascii="Times New Roman" w:hAnsi="Times New Roman" w:cs="Times New Roman"/>
          <w:sz w:val="28"/>
          <w:szCs w:val="28"/>
          <w:lang w:val="uk-UA"/>
        </w:rPr>
        <w:t>. 358–363.</w:t>
      </w:r>
    </w:p>
    <w:p w14:paraId="7B9005D6" w14:textId="13365F80" w:rsidR="00CE2A21" w:rsidRPr="00CE2A21" w:rsidRDefault="00CE2A21" w:rsidP="009D1AC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A21">
        <w:rPr>
          <w:rFonts w:ascii="Times New Roman" w:hAnsi="Times New Roman" w:cs="Times New Roman"/>
          <w:sz w:val="28"/>
          <w:szCs w:val="28"/>
          <w:lang w:val="uk-UA"/>
        </w:rPr>
        <w:t>Про ратифікацію Конвенції про захист прав людини і основоположних свобод 1950 року, Першого протоколу та протоколів N 2, 4, 7 та 11 до Конвенції</w:t>
      </w:r>
      <w:r w:rsidR="00572804">
        <w:rPr>
          <w:rFonts w:ascii="Times New Roman" w:hAnsi="Times New Roman" w:cs="Times New Roman"/>
          <w:sz w:val="28"/>
          <w:szCs w:val="28"/>
          <w:lang w:val="uk-UA"/>
        </w:rPr>
        <w:t xml:space="preserve"> (Закон України). № </w:t>
      </w:r>
      <w:r w:rsidR="00572804" w:rsidRPr="00572804">
        <w:rPr>
          <w:rFonts w:ascii="Times New Roman" w:hAnsi="Times New Roman" w:cs="Times New Roman"/>
          <w:sz w:val="28"/>
          <w:szCs w:val="28"/>
          <w:lang w:val="uk-UA"/>
        </w:rPr>
        <w:t>475/97-ВР</w:t>
      </w:r>
      <w:r w:rsidR="00572804">
        <w:rPr>
          <w:rFonts w:ascii="Times New Roman" w:hAnsi="Times New Roman" w:cs="Times New Roman"/>
          <w:sz w:val="28"/>
          <w:szCs w:val="28"/>
          <w:lang w:val="uk-UA"/>
        </w:rPr>
        <w:t>. (2006). Вилучено з</w:t>
      </w:r>
      <w:r w:rsidRPr="00CE2A2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9D1AC1" w:rsidRPr="00D229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https://zakon.rada.gov.ua/laws/show/475/97-%D0%B2%D1%80</w:t>
        </w:r>
      </w:hyperlink>
      <w:r w:rsidR="005728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8040C5" w14:textId="17E85341" w:rsidR="00D456CC" w:rsidRPr="002F6239" w:rsidRDefault="00CE2A21" w:rsidP="002F623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A21">
        <w:rPr>
          <w:rFonts w:ascii="Times New Roman" w:hAnsi="Times New Roman" w:cs="Times New Roman"/>
          <w:sz w:val="28"/>
          <w:szCs w:val="28"/>
          <w:lang w:val="uk-UA"/>
        </w:rPr>
        <w:t>Про виконання рішень та застосування практики Європейського суду з прав людини</w:t>
      </w:r>
      <w:r w:rsidR="00572804">
        <w:rPr>
          <w:rFonts w:ascii="Times New Roman" w:hAnsi="Times New Roman" w:cs="Times New Roman"/>
          <w:sz w:val="28"/>
          <w:szCs w:val="28"/>
          <w:lang w:val="uk-UA"/>
        </w:rPr>
        <w:t xml:space="preserve"> (Закон України). </w:t>
      </w:r>
      <w:r w:rsidR="006A26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A2698" w:rsidRPr="006A2698">
        <w:rPr>
          <w:rFonts w:ascii="Times New Roman" w:hAnsi="Times New Roman" w:cs="Times New Roman"/>
          <w:sz w:val="28"/>
          <w:szCs w:val="28"/>
          <w:lang w:val="uk-UA"/>
        </w:rPr>
        <w:t>3477-IV</w:t>
      </w:r>
      <w:r w:rsidR="006A2698">
        <w:rPr>
          <w:rFonts w:ascii="Times New Roman" w:hAnsi="Times New Roman" w:cs="Times New Roman"/>
          <w:sz w:val="28"/>
          <w:szCs w:val="28"/>
          <w:lang w:val="uk-UA"/>
        </w:rPr>
        <w:t xml:space="preserve">. (2012). </w:t>
      </w:r>
      <w:r w:rsidR="00572804">
        <w:rPr>
          <w:rFonts w:ascii="Times New Roman" w:hAnsi="Times New Roman" w:cs="Times New Roman"/>
          <w:sz w:val="28"/>
          <w:szCs w:val="28"/>
          <w:lang w:val="uk-UA"/>
        </w:rPr>
        <w:t>Вилучено з</w:t>
      </w:r>
      <w:r w:rsidRPr="00CE2A2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="009D1AC1" w:rsidRPr="00D229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https://zakon.rada.gov.ua/laws/show/3477-15</w:t>
        </w:r>
      </w:hyperlink>
      <w:r w:rsidR="006A26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D456CC" w:rsidRPr="002F6239" w:rsidSect="00FE51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0D2"/>
    <w:multiLevelType w:val="hybridMultilevel"/>
    <w:tmpl w:val="DD08F54E"/>
    <w:lvl w:ilvl="0" w:tplc="1A64DC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004DD0"/>
    <w:multiLevelType w:val="hybridMultilevel"/>
    <w:tmpl w:val="53D6A1EC"/>
    <w:lvl w:ilvl="0" w:tplc="7AC8CC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0AB8"/>
    <w:multiLevelType w:val="hybridMultilevel"/>
    <w:tmpl w:val="B270DE66"/>
    <w:lvl w:ilvl="0" w:tplc="77543F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7F19"/>
    <w:multiLevelType w:val="hybridMultilevel"/>
    <w:tmpl w:val="F0BE7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F26A4"/>
    <w:multiLevelType w:val="hybridMultilevel"/>
    <w:tmpl w:val="B9489A54"/>
    <w:lvl w:ilvl="0" w:tplc="601C66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3159C"/>
    <w:multiLevelType w:val="hybridMultilevel"/>
    <w:tmpl w:val="D8DA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45D47"/>
    <w:multiLevelType w:val="hybridMultilevel"/>
    <w:tmpl w:val="3750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D0C5D"/>
    <w:multiLevelType w:val="hybridMultilevel"/>
    <w:tmpl w:val="6FE8B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34863"/>
    <w:multiLevelType w:val="hybridMultilevel"/>
    <w:tmpl w:val="6106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76FFB"/>
    <w:multiLevelType w:val="hybridMultilevel"/>
    <w:tmpl w:val="7E02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3602F"/>
    <w:multiLevelType w:val="hybridMultilevel"/>
    <w:tmpl w:val="A2D0A56E"/>
    <w:lvl w:ilvl="0" w:tplc="B4BC02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64"/>
    <w:rsid w:val="00001E3E"/>
    <w:rsid w:val="000046A4"/>
    <w:rsid w:val="00014134"/>
    <w:rsid w:val="00030233"/>
    <w:rsid w:val="000608D7"/>
    <w:rsid w:val="00093DF7"/>
    <w:rsid w:val="000A0E35"/>
    <w:rsid w:val="000A1783"/>
    <w:rsid w:val="000A20F0"/>
    <w:rsid w:val="000A3464"/>
    <w:rsid w:val="000C0333"/>
    <w:rsid w:val="000E73D7"/>
    <w:rsid w:val="000F4DC6"/>
    <w:rsid w:val="000F5F78"/>
    <w:rsid w:val="00106755"/>
    <w:rsid w:val="00144C2C"/>
    <w:rsid w:val="00146983"/>
    <w:rsid w:val="00173488"/>
    <w:rsid w:val="00173BC7"/>
    <w:rsid w:val="001922C8"/>
    <w:rsid w:val="001A42C3"/>
    <w:rsid w:val="001C0F75"/>
    <w:rsid w:val="001E1784"/>
    <w:rsid w:val="001E6145"/>
    <w:rsid w:val="001E6321"/>
    <w:rsid w:val="001F47DE"/>
    <w:rsid w:val="00200255"/>
    <w:rsid w:val="00210186"/>
    <w:rsid w:val="002205CC"/>
    <w:rsid w:val="002709EB"/>
    <w:rsid w:val="00280CA7"/>
    <w:rsid w:val="00286292"/>
    <w:rsid w:val="002B34CD"/>
    <w:rsid w:val="002F6239"/>
    <w:rsid w:val="00300C6B"/>
    <w:rsid w:val="0030668C"/>
    <w:rsid w:val="00306722"/>
    <w:rsid w:val="0031399B"/>
    <w:rsid w:val="00331197"/>
    <w:rsid w:val="00355086"/>
    <w:rsid w:val="0035684C"/>
    <w:rsid w:val="00370460"/>
    <w:rsid w:val="003B2929"/>
    <w:rsid w:val="003F09E1"/>
    <w:rsid w:val="003F3D66"/>
    <w:rsid w:val="00404C75"/>
    <w:rsid w:val="00422810"/>
    <w:rsid w:val="004604C1"/>
    <w:rsid w:val="004817DC"/>
    <w:rsid w:val="00490619"/>
    <w:rsid w:val="004D30A9"/>
    <w:rsid w:val="004D527A"/>
    <w:rsid w:val="004E736F"/>
    <w:rsid w:val="00506EEE"/>
    <w:rsid w:val="00523672"/>
    <w:rsid w:val="00534D25"/>
    <w:rsid w:val="005506EC"/>
    <w:rsid w:val="00557D41"/>
    <w:rsid w:val="005705A5"/>
    <w:rsid w:val="00572804"/>
    <w:rsid w:val="005860E0"/>
    <w:rsid w:val="005928E3"/>
    <w:rsid w:val="005A1AA2"/>
    <w:rsid w:val="005A5C30"/>
    <w:rsid w:val="005A6071"/>
    <w:rsid w:val="005B396E"/>
    <w:rsid w:val="005F6A81"/>
    <w:rsid w:val="005F7E73"/>
    <w:rsid w:val="00602DA5"/>
    <w:rsid w:val="00615DA2"/>
    <w:rsid w:val="00620164"/>
    <w:rsid w:val="006218C4"/>
    <w:rsid w:val="0062392E"/>
    <w:rsid w:val="00646041"/>
    <w:rsid w:val="0065238E"/>
    <w:rsid w:val="00656D7E"/>
    <w:rsid w:val="0067154A"/>
    <w:rsid w:val="006A12DF"/>
    <w:rsid w:val="006A2698"/>
    <w:rsid w:val="006B3222"/>
    <w:rsid w:val="006C3C78"/>
    <w:rsid w:val="006D242E"/>
    <w:rsid w:val="006F1E69"/>
    <w:rsid w:val="007010E2"/>
    <w:rsid w:val="00703A89"/>
    <w:rsid w:val="0072336C"/>
    <w:rsid w:val="007277CA"/>
    <w:rsid w:val="007339F1"/>
    <w:rsid w:val="007460D5"/>
    <w:rsid w:val="007504FB"/>
    <w:rsid w:val="00751979"/>
    <w:rsid w:val="007767AD"/>
    <w:rsid w:val="007823CE"/>
    <w:rsid w:val="00795B26"/>
    <w:rsid w:val="007C6583"/>
    <w:rsid w:val="007D3EBA"/>
    <w:rsid w:val="007D60F1"/>
    <w:rsid w:val="007E0C46"/>
    <w:rsid w:val="007E2C78"/>
    <w:rsid w:val="007F5E31"/>
    <w:rsid w:val="00805449"/>
    <w:rsid w:val="00842083"/>
    <w:rsid w:val="00855427"/>
    <w:rsid w:val="0087360B"/>
    <w:rsid w:val="008742AB"/>
    <w:rsid w:val="00884A23"/>
    <w:rsid w:val="008A42A3"/>
    <w:rsid w:val="008B728D"/>
    <w:rsid w:val="008D7DF8"/>
    <w:rsid w:val="008E07B5"/>
    <w:rsid w:val="008F5082"/>
    <w:rsid w:val="008F71A8"/>
    <w:rsid w:val="008F7AD2"/>
    <w:rsid w:val="00905568"/>
    <w:rsid w:val="00944F1D"/>
    <w:rsid w:val="00966701"/>
    <w:rsid w:val="009827A8"/>
    <w:rsid w:val="009933ED"/>
    <w:rsid w:val="009C4BA2"/>
    <w:rsid w:val="009D130A"/>
    <w:rsid w:val="009D1AC1"/>
    <w:rsid w:val="009E6AA1"/>
    <w:rsid w:val="009E7EBE"/>
    <w:rsid w:val="00A10DAA"/>
    <w:rsid w:val="00A65F8B"/>
    <w:rsid w:val="00A67E4C"/>
    <w:rsid w:val="00A904A6"/>
    <w:rsid w:val="00AA4198"/>
    <w:rsid w:val="00AA4853"/>
    <w:rsid w:val="00AB17AF"/>
    <w:rsid w:val="00AB6825"/>
    <w:rsid w:val="00AC3FFC"/>
    <w:rsid w:val="00AC402D"/>
    <w:rsid w:val="00AC6DA2"/>
    <w:rsid w:val="00B023F4"/>
    <w:rsid w:val="00B0307B"/>
    <w:rsid w:val="00B10480"/>
    <w:rsid w:val="00B11780"/>
    <w:rsid w:val="00B57880"/>
    <w:rsid w:val="00B8377B"/>
    <w:rsid w:val="00BB3D99"/>
    <w:rsid w:val="00BC4B60"/>
    <w:rsid w:val="00BD604A"/>
    <w:rsid w:val="00BF5150"/>
    <w:rsid w:val="00C06708"/>
    <w:rsid w:val="00C25F02"/>
    <w:rsid w:val="00C27711"/>
    <w:rsid w:val="00C3313D"/>
    <w:rsid w:val="00C414FA"/>
    <w:rsid w:val="00C67416"/>
    <w:rsid w:val="00C7642A"/>
    <w:rsid w:val="00C96535"/>
    <w:rsid w:val="00CA5974"/>
    <w:rsid w:val="00CB61DB"/>
    <w:rsid w:val="00CC3D4D"/>
    <w:rsid w:val="00CD19F6"/>
    <w:rsid w:val="00CE2A21"/>
    <w:rsid w:val="00CE486D"/>
    <w:rsid w:val="00CE590E"/>
    <w:rsid w:val="00CF7569"/>
    <w:rsid w:val="00D219C2"/>
    <w:rsid w:val="00D369F7"/>
    <w:rsid w:val="00D456CC"/>
    <w:rsid w:val="00D4713C"/>
    <w:rsid w:val="00D4731B"/>
    <w:rsid w:val="00D72D57"/>
    <w:rsid w:val="00D737B3"/>
    <w:rsid w:val="00D92BE5"/>
    <w:rsid w:val="00D933C5"/>
    <w:rsid w:val="00D945BC"/>
    <w:rsid w:val="00DA7946"/>
    <w:rsid w:val="00DE344B"/>
    <w:rsid w:val="00DF00C4"/>
    <w:rsid w:val="00E26DE2"/>
    <w:rsid w:val="00E32E7A"/>
    <w:rsid w:val="00E3664B"/>
    <w:rsid w:val="00E418A9"/>
    <w:rsid w:val="00E56855"/>
    <w:rsid w:val="00E63781"/>
    <w:rsid w:val="00E91F2C"/>
    <w:rsid w:val="00EA1E3C"/>
    <w:rsid w:val="00ED3F89"/>
    <w:rsid w:val="00ED4836"/>
    <w:rsid w:val="00EE1881"/>
    <w:rsid w:val="00EE3429"/>
    <w:rsid w:val="00EF7381"/>
    <w:rsid w:val="00F002FD"/>
    <w:rsid w:val="00F117F2"/>
    <w:rsid w:val="00F15F25"/>
    <w:rsid w:val="00F17B28"/>
    <w:rsid w:val="00F419C0"/>
    <w:rsid w:val="00F57746"/>
    <w:rsid w:val="00F766FD"/>
    <w:rsid w:val="00F94BFE"/>
    <w:rsid w:val="00FA4563"/>
    <w:rsid w:val="00FE5150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04C4"/>
  <w15:chartTrackingRefBased/>
  <w15:docId w15:val="{4B7DCCA7-84F7-4C70-91D5-7085B29D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F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3F8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4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477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75/97-%D0%B2%D1%80" TargetMode="External"/><Relationship Id="rId5" Type="http://schemas.openxmlformats.org/officeDocument/2006/relationships/hyperlink" Target="https://zakon.rada.gov.ua/laws/show/995_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Golubeva</dc:creator>
  <cp:keywords/>
  <dc:description/>
  <cp:lastModifiedBy>Daniela Golubeva</cp:lastModifiedBy>
  <cp:revision>114</cp:revision>
  <dcterms:created xsi:type="dcterms:W3CDTF">2022-04-17T10:10:00Z</dcterms:created>
  <dcterms:modified xsi:type="dcterms:W3CDTF">2023-02-03T12:44:00Z</dcterms:modified>
</cp:coreProperties>
</file>