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733550" cy="1917102"/>
            <wp:effectExtent b="0" l="0" r="0" t="0"/>
            <wp:wrapNone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171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rtl w:val="0"/>
        </w:rPr>
        <w:t xml:space="preserve">Andrii Kolomiiets</w:t>
      </w:r>
    </w:p>
    <w:p w:rsidR="00000000" w:rsidDel="00000000" w:rsidP="00000000" w:rsidRDefault="00000000" w:rsidRPr="00000000" w14:paraId="00000003">
      <w:pPr>
        <w:rPr>
          <w:color w:val="538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835"/>
        </w:tabs>
        <w:ind w:left="2835" w:hanging="2835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538135"/>
          <w:sz w:val="24"/>
          <w:szCs w:val="24"/>
          <w:rtl w:val="0"/>
        </w:rPr>
        <w:t xml:space="preserve">Angaben zur Person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2e74b5"/>
          <w:sz w:val="24"/>
          <w:szCs w:val="24"/>
          <w:rtl w:val="0"/>
        </w:rPr>
        <w:tab/>
      </w:r>
      <w:r w:rsidDel="00000000" w:rsidR="00000000" w:rsidRPr="00000000">
        <w:rPr/>
        <w:drawing>
          <wp:inline distB="0" distT="0" distL="0" distR="0">
            <wp:extent cx="121919" cy="143509"/>
            <wp:effectExtent b="0" l="0" r="0" t="0"/>
            <wp:docPr descr="Location icon" id="3" name="image2.png"/>
            <a:graphic>
              <a:graphicData uri="http://schemas.openxmlformats.org/drawingml/2006/picture">
                <pic:pic>
                  <pic:nvPicPr>
                    <pic:cNvPr descr="Location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Kaiserbergstraße, 6341 Ebbs</w:t>
        <w:br w:type="textWrapping"/>
        <w:t xml:space="preserve">     (Österreich)</w:t>
      </w:r>
    </w:p>
    <w:p w:rsidR="00000000" w:rsidDel="00000000" w:rsidP="00000000" w:rsidRDefault="00000000" w:rsidRPr="00000000" w14:paraId="00000005">
      <w:pPr>
        <w:tabs>
          <w:tab w:val="left" w:leader="none" w:pos="283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26365" cy="126365"/>
            <wp:effectExtent b="0" l="0" r="0" t="0"/>
            <wp:docPr descr="Contact icon" id="2" name="image4.png"/>
            <a:graphic>
              <a:graphicData uri="http://schemas.openxmlformats.org/drawingml/2006/picture">
                <pic:pic>
                  <pic:nvPicPr>
                    <pic:cNvPr descr="Contact icon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+43 665 65 73 85 73</w:t>
      </w:r>
    </w:p>
    <w:p w:rsidR="00000000" w:rsidDel="00000000" w:rsidP="00000000" w:rsidRDefault="00000000" w:rsidRPr="00000000" w14:paraId="00000006">
      <w:pPr>
        <w:tabs>
          <w:tab w:val="left" w:leader="none" w:pos="2835"/>
        </w:tabs>
        <w:rPr>
          <w:sz w:val="18"/>
          <w:szCs w:val="1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25730" cy="123008"/>
            <wp:effectExtent b="0" l="0" r="0" t="0"/>
            <wp:docPr descr="Email icon" id="5" name="image3.png"/>
            <a:graphic>
              <a:graphicData uri="http://schemas.openxmlformats.org/drawingml/2006/picture">
                <pic:pic>
                  <pic:nvPicPr>
                    <pic:cNvPr descr="Email icon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3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andriikolomiiets22@gmail.com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83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23190" cy="127000"/>
            <wp:effectExtent b="0" l="0" r="0" t="0"/>
            <wp:docPr descr="Website icon" id="4" name="image1.png"/>
            <a:graphic>
              <a:graphicData uri="http://schemas.openxmlformats.org/drawingml/2006/picture">
                <pic:pic>
                  <pic:nvPicPr>
                    <pic:cNvPr descr="Website icon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linkedin.com/in/andrii-kolomiiets-marketing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35"/>
        </w:tabs>
        <w:ind w:left="2835" w:hanging="2835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538135"/>
          <w:sz w:val="24"/>
          <w:szCs w:val="24"/>
          <w:rtl w:val="0"/>
        </w:rPr>
        <w:t xml:space="preserve">WICHTIGE INFORMATIONEN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360" w:before="36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Berufserfahrung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835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02\2022-10\2022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Directeur Marketing (CMO)</w:t>
      </w:r>
    </w:p>
    <w:p w:rsidR="00000000" w:rsidDel="00000000" w:rsidP="00000000" w:rsidRDefault="00000000" w:rsidRPr="00000000" w14:paraId="0000000D">
      <w:pPr>
        <w:tabs>
          <w:tab w:val="left" w:leader="none" w:pos="2835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Ezem.agency (B2B, B2C)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835"/>
        </w:tabs>
        <w:spacing w:after="0" w:line="240" w:lineRule="auto"/>
        <w:ind w:left="283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3192" w:hanging="360"/>
      </w:pPr>
      <w:r w:rsidDel="00000000" w:rsidR="00000000" w:rsidRPr="00000000">
        <w:rPr>
          <w:rtl w:val="0"/>
        </w:rPr>
        <w:t xml:space="preserve">Leitung eines Teams von 16 Personen, bestehend aus Content Creators, Textern, Targetern, Projektmanagern, Designern, Account Managern und Strategen.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3192" w:hanging="360"/>
      </w:pPr>
      <w:r w:rsidDel="00000000" w:rsidR="00000000" w:rsidRPr="00000000">
        <w:rPr>
          <w:rtl w:val="0"/>
        </w:rPr>
        <w:t xml:space="preserve">Marktanalyse, Definition von Zielkunden, Segmenten.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3192" w:hanging="360"/>
      </w:pPr>
      <w:r w:rsidDel="00000000" w:rsidR="00000000" w:rsidRPr="00000000">
        <w:rPr>
          <w:rtl w:val="0"/>
        </w:rPr>
        <w:t xml:space="preserve">Design, Implementierung, Evaluation, Effektivität, Marketing, Aktivitäten.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3192" w:hanging="360"/>
      </w:pPr>
      <w:r w:rsidDel="00000000" w:rsidR="00000000" w:rsidRPr="00000000">
        <w:rPr>
          <w:rtl w:val="0"/>
        </w:rPr>
        <w:t xml:space="preserve">Design, Implementierung, Evaluation, Effektivität, Marketing, Aktivitäten.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02/2020- 02/2022  </w:t>
        <w:tab/>
        <w:t xml:space="preserve">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Marken-Manager.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SPORTTOP.UA (B2B)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2832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Vertrieb/Import/Export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28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Marktanalyse, Definition zielgerichtete Verbrauchersegmente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Entwicklung, Implementierung, Bewertung der Wirksamkeit von Marketingaktivitäten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Erstellung eines Marketingbudgets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Vorbereitung von Strategien, Umsetzung von Content - Plänen für verschiedene Zeiträume für die festgelegten Ziele.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Die Arbeit mit Auftragnehmern jeglicher Art: (Texter, Designer, Videobearbeitung, Erstellung von Landings, Identitätselementen, Druck usw.)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11/2018 - 01/2020          </w:t>
        <w:tab/>
        <w:t xml:space="preserve">  Director von Marketing / Geschäftsführer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                            MAINHALL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             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Unternehmensdienstleistungen / Sonstiges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Verwalten Sie ein Team von 15 Mitarbeitern sowie Auftragnehmern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Organisation von Veranstaltungen für Firmen.  Unsere Kunden: Google, Elle, GQ, CHANEL und andere.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Lösung von strittigen Fragen, kritischen Situationen. Treffen, Gespräche mit potenziellen Kunden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/201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-0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/201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ab/>
        <w:t xml:space="preserve">                    </w:t>
      </w:r>
      <w:r w:rsidDel="00000000" w:rsidR="00000000" w:rsidRPr="00000000">
        <w:rPr>
          <w:b w:val="1"/>
          <w:rtl w:val="0"/>
        </w:rPr>
        <w:t xml:space="preserve">Marketing Manager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Oasis World VIP-Club. VIP-Tourismus</w:t>
        <w:br w:type="textWrapping"/>
        <w:t xml:space="preserve">                                                               (Dominikanische Republik, Thailand, Spanien, </w:t>
        <w:br w:type="textWrapping"/>
        <w:t xml:space="preserve">                                                               Montenegro, Italien).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tl w:val="0"/>
        </w:rPr>
        <w:t xml:space="preserve">Begleitung von Familien in einen Urlaub auf VIP-Niveau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3192" w:hanging="360"/>
        <w:rPr/>
      </w:pPr>
      <w:r w:rsidDel="00000000" w:rsidR="00000000" w:rsidRPr="00000000">
        <w:rPr>
          <w:rtl w:val="0"/>
        </w:rPr>
        <w:t xml:space="preserve">Die Zusammensetzung des Individuums Freizeitprogramme (Ausflüge, Fotografien, Restaurierung,</w:t>
      </w:r>
    </w:p>
    <w:p w:rsidR="00000000" w:rsidDel="00000000" w:rsidP="00000000" w:rsidRDefault="00000000" w:rsidRPr="00000000" w14:paraId="00000028">
      <w:pPr>
        <w:spacing w:after="0" w:lineRule="auto"/>
        <w:ind w:left="3192" w:firstLine="0"/>
        <w:rPr/>
      </w:pPr>
      <w:r w:rsidDel="00000000" w:rsidR="00000000" w:rsidRPr="00000000">
        <w:rPr>
          <w:rtl w:val="0"/>
        </w:rPr>
        <w:t xml:space="preserve">extreme Erholung uns etc). Lösung für Haushalt u kaufmännische Fragen. Konfliktlösung Situationen.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tl w:val="0"/>
        </w:rPr>
        <w:t xml:space="preserve">Arbeiten mit lokalen Kaufdiensten: Immobilien, und Mietwagen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jc w:val="left"/>
        <w:rPr/>
      </w:pPr>
      <w:r w:rsidDel="00000000" w:rsidR="00000000" w:rsidRPr="00000000">
        <w:rPr>
          <w:rtl w:val="0"/>
        </w:rPr>
        <w:t xml:space="preserve">Rekrutierung des Teams, Kontrolle über Leistung der Teammitglieder, ihre Aufgaben (Erfüllung, Treffen, Organisation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firstLine="0"/>
        <w:jc w:val="left"/>
        <w:rPr/>
      </w:pPr>
      <w:r w:rsidDel="00000000" w:rsidR="00000000" w:rsidRPr="00000000">
        <w:rPr>
          <w:rtl w:val="0"/>
        </w:rPr>
        <w:t xml:space="preserve">Schulungen).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firstLine="0"/>
        <w:jc w:val="left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Leiter der Anlageabteilung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Regierungssektor „Staatliche Agentur für Investitionen und Verwaltung nationaler Projekte der Ukraine“.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firstLine="0"/>
        <w:jc w:val="left"/>
        <w:rPr/>
      </w:pPr>
      <w:r w:rsidDel="00000000" w:rsidR="00000000" w:rsidRPr="00000000">
        <w:rPr>
          <w:rtl w:val="0"/>
        </w:rPr>
        <w:t xml:space="preserve">(Entwicklung von Investitionsprojekten für die Entwicklung von Regionen der Ukraine)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283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11/2010-09/2013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Rule="auto"/>
        <w:ind w:left="3192" w:hanging="360"/>
        <w:rPr/>
      </w:pPr>
      <w:r w:rsidDel="00000000" w:rsidR="00000000" w:rsidRPr="00000000">
        <w:rPr>
          <w:rtl w:val="0"/>
        </w:rPr>
        <w:t xml:space="preserve">Tätigkeitsmanagement, Strukturelle Untergliederung, Eigenverantwortung für die Erfüllung zugewiesener Aufgaben, Definition und Verteilung, Rechte und Pflichten der Struktur, Untergliederung.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Rule="auto"/>
        <w:ind w:left="3192" w:hanging="360"/>
      </w:pPr>
      <w:r w:rsidDel="00000000" w:rsidR="00000000" w:rsidRPr="00000000">
        <w:rPr>
          <w:rtl w:val="0"/>
        </w:rPr>
        <w:t xml:space="preserve">Entwicklung von Projekten, Verträgen, Forderungen und Verwaltungsdokumente, andere Rechtsdokumente, Charakter.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319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3192" w:firstLine="0"/>
        <w:rPr/>
      </w:pPr>
      <w:r w:rsidDel="00000000" w:rsidR="00000000" w:rsidRPr="00000000">
        <w:rPr>
          <w:b w:val="1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360" w:before="36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Schul- und Berufsbildung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2835" w:right="0" w:hanging="2835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Kiewer Staatsangehöriger Handel und Wirtschaft Universität (Master in internationaler Wirtschaftswissenschaft) Abschlussjahr 2010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2835" w:right="0" w:hanging="2835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color="000000" w:space="1" w:sz="4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360" w:before="36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Persönliche Fähigkeiten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2e74b5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538135"/>
          <w:sz w:val="24"/>
          <w:szCs w:val="24"/>
          <w:u w:val="none"/>
          <w:shd w:fill="auto" w:val="clear"/>
          <w:rtl w:val="0"/>
        </w:rPr>
        <w:t xml:space="preserve">Kommunikative Fähigkeiten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Einfühlungsvermögen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0" w:right="0" w:hanging="360"/>
        <w:jc w:val="left"/>
        <w:rPr/>
      </w:pPr>
      <w:r w:rsidDel="00000000" w:rsidR="00000000" w:rsidRPr="00000000">
        <w:rPr>
          <w:rtl w:val="0"/>
        </w:rPr>
        <w:t xml:space="preserve">Fähigkeit, im Team zu arbeiten. Fähigkeiten zur Krisenbewältigung.</w:t>
      </w:r>
    </w:p>
    <w:p w:rsidR="00000000" w:rsidDel="00000000" w:rsidP="00000000" w:rsidRDefault="00000000" w:rsidRPr="00000000" w14:paraId="0000003C">
      <w:pPr>
        <w:spacing w:after="0" w:line="240" w:lineRule="auto"/>
        <w:ind w:left="390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538135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538135"/>
          <w:sz w:val="24"/>
          <w:szCs w:val="24"/>
          <w:u w:val="none"/>
          <w:shd w:fill="auto" w:val="clear"/>
          <w:rtl w:val="0"/>
        </w:rPr>
        <w:t xml:space="preserve">organisations- und</w:t>
        <w:br w:type="textWrapping"/>
        <w:t xml:space="preserve">Führungstalent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Zielstrebig und Gewissenhaft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0" w:right="0" w:hanging="360"/>
        <w:jc w:val="left"/>
        <w:rPr/>
      </w:pPr>
      <w:r w:rsidDel="00000000" w:rsidR="00000000" w:rsidRPr="00000000">
        <w:rPr>
          <w:rtl w:val="0"/>
        </w:rPr>
        <w:t xml:space="preserve">Stressresistent. Fähigkeit, im Multitasking-Modus zu arbeiten. Organisatorische Fähigkeiten. Aktiver, sportlicher Lebensstil.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538135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538135"/>
          <w:sz w:val="24"/>
          <w:szCs w:val="24"/>
          <w:u w:val="none"/>
          <w:shd w:fill="auto" w:val="clear"/>
          <w:rtl w:val="0"/>
        </w:rPr>
        <w:t xml:space="preserve">CompuTerkenntnisse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Adobe Créative Suite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Adobe Photoshop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LightRoom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Ads Manager Fb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Google ads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Google Analytics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Miro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Notion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3900" w:hanging="360"/>
        <w:rPr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24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538135"/>
          <w:sz w:val="24"/>
          <w:szCs w:val="24"/>
          <w:u w:val="none"/>
          <w:shd w:fill="auto" w:val="clear"/>
          <w:rtl w:val="0"/>
        </w:rPr>
        <w:t xml:space="preserve">Führerschein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38135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ab/>
        <w:t xml:space="preserve">Klasse A, B und C</w:t>
        <w:br w:type="textWrapping"/>
      </w:r>
      <w:r w:rsidDel="00000000" w:rsidR="00000000" w:rsidRPr="00000000">
        <w:rPr>
          <w:b w:val="1"/>
          <w:smallCaps w:val="1"/>
          <w:color w:val="538135"/>
          <w:sz w:val="24"/>
          <w:szCs w:val="24"/>
          <w:rtl w:val="0"/>
        </w:rPr>
        <w:t xml:space="preserve">Weitere Sprachen                                    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3900" w:hanging="360"/>
        <w:rPr/>
      </w:pPr>
      <w:r w:rsidDel="00000000" w:rsidR="00000000" w:rsidRPr="00000000">
        <w:rPr>
          <w:rtl w:val="0"/>
        </w:rPr>
        <w:t xml:space="preserve">Englisch  - C1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39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Deutsch - A2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3900" w:hanging="360"/>
      </w:pPr>
      <w:r w:rsidDel="00000000" w:rsidR="00000000" w:rsidRPr="00000000">
        <w:rPr>
          <w:sz w:val="24"/>
          <w:szCs w:val="24"/>
          <w:rtl w:val="0"/>
        </w:rPr>
        <w:t xml:space="preserve">Französisch- A2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240" w:line="259" w:lineRule="auto"/>
        <w:ind w:left="0" w:right="0" w:firstLine="0"/>
        <w:jc w:val="left"/>
        <w:rPr>
          <w:b w:val="1"/>
          <w:smallCaps w:val="1"/>
          <w:color w:val="538135"/>
          <w:sz w:val="24"/>
          <w:szCs w:val="24"/>
        </w:rPr>
      </w:pPr>
      <w:r w:rsidDel="00000000" w:rsidR="00000000" w:rsidRPr="00000000">
        <w:rPr>
          <w:b w:val="1"/>
          <w:smallCaps w:val="1"/>
          <w:color w:val="538135"/>
          <w:sz w:val="24"/>
          <w:szCs w:val="24"/>
          <w:rtl w:val="0"/>
        </w:rPr>
        <w:br w:type="textWrapping"/>
        <w:t xml:space="preserve">                                                            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4"/>
        </w:tabs>
        <w:spacing w:after="0" w:before="24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