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3CE" w:rsidRDefault="008503CE">
      <w:r>
        <w:t>Кабель сварочный</w:t>
      </w:r>
      <w:r w:rsidR="007379E0">
        <w:t xml:space="preserve"> – вспомогательное проводниковое оснащение для передачи высокого напряжения от источника электротока </w:t>
      </w:r>
      <w:r w:rsidR="000B0A56">
        <w:t xml:space="preserve">к </w:t>
      </w:r>
      <w:r w:rsidR="001E4273">
        <w:t>рабочей поверхности с массой и держателю электрода</w:t>
      </w:r>
      <w:r w:rsidR="007379E0">
        <w:t xml:space="preserve">. Выпускается в нескольких функциональных и структурных модификациях. Производство осуществляется в рамках установленных нормативов </w:t>
      </w:r>
      <w:r w:rsidR="007379E0" w:rsidRPr="007379E0">
        <w:t>ГОСТ 6731-68, ГОСТ Р МЭК 60245-6-97</w:t>
      </w:r>
      <w:r w:rsidR="000B0A56">
        <w:t xml:space="preserve"> относительно материалов, устройства и безопасной эксплуатации.</w:t>
      </w:r>
    </w:p>
    <w:p w:rsidR="008503CE" w:rsidRDefault="00EB2D2D" w:rsidP="00EB2D2D">
      <w:pPr>
        <w:pStyle w:val="2"/>
      </w:pPr>
      <w:r>
        <w:t>Применение, маркировка</w:t>
      </w:r>
    </w:p>
    <w:p w:rsidR="00EB2D2D" w:rsidRDefault="001E4273">
      <w:r>
        <w:t xml:space="preserve">Основная функциональная задача такой кабельно-проводниковой продукции – транспортировка тока с высокой силой и повышенным напряжением для активации работы сварочного </w:t>
      </w:r>
      <w:r w:rsidR="001708BA">
        <w:t>оборудования или плазменной резки.</w:t>
      </w:r>
    </w:p>
    <w:p w:rsidR="001708BA" w:rsidRDefault="001708BA">
      <w:r>
        <w:t>Используется совместно с разными типами устройств – инверторного типа, трансформаторами, стационарными или мобильными.</w:t>
      </w:r>
    </w:p>
    <w:p w:rsidR="001708BA" w:rsidRDefault="00C7327A">
      <w:r>
        <w:t>Конструкция состоит из основой токопроводящей жилы. Ее исходным материалом обычно является медь либо ее сплав. Для придания термостойкости сами проводники подвергаются обработке лужением. Жила представляет собой многокомпонентную структуру, состоящую из десятков тесно сплетенных медных волокон.</w:t>
      </w:r>
    </w:p>
    <w:p w:rsidR="007B7477" w:rsidRDefault="007B7477">
      <w:r>
        <w:t xml:space="preserve">Для защиты от излома при перегибании большинство экземпляров комплектуются стальным гибким сердечником. </w:t>
      </w:r>
      <w:r w:rsidR="00C20D86">
        <w:t>Последствия перегрева, замыкания или воздействия влажной среды нивелирует защитная оболочка, выполненная из плотной влагостойкой резины либо полихлоропренового состава.</w:t>
      </w:r>
    </w:p>
    <w:p w:rsidR="00C20D86" w:rsidRDefault="00495626">
      <w:r>
        <w:t>Все модификации имеют стандартную маркировку, а также дополнительные обозначения:</w:t>
      </w:r>
    </w:p>
    <w:p w:rsidR="00495626" w:rsidRDefault="00495626" w:rsidP="004F461B">
      <w:pPr>
        <w:numPr>
          <w:ilvl w:val="0"/>
          <w:numId w:val="1"/>
        </w:numPr>
      </w:pPr>
      <w:r>
        <w:t>КГ – указывает на принадлежность к группе гибких кабелей;</w:t>
      </w:r>
    </w:p>
    <w:p w:rsidR="00495626" w:rsidRDefault="001C0BDC" w:rsidP="004F461B">
      <w:pPr>
        <w:numPr>
          <w:ilvl w:val="0"/>
          <w:numId w:val="1"/>
        </w:numPr>
      </w:pPr>
      <w:r>
        <w:t>л</w:t>
      </w:r>
      <w:r w:rsidR="00495626">
        <w:t xml:space="preserve">итера «О» - обозначает «особый», </w:t>
      </w:r>
      <w:r w:rsidR="00220CED">
        <w:t>указывает на высокую степень гибкости, стойкость к частым нагрузкам на изгиб и разрыв повышенной интенсивности;</w:t>
      </w:r>
    </w:p>
    <w:p w:rsidR="00220CED" w:rsidRDefault="00D3571A" w:rsidP="004F461B">
      <w:pPr>
        <w:numPr>
          <w:ilvl w:val="0"/>
          <w:numId w:val="1"/>
        </w:numPr>
      </w:pPr>
      <w:r>
        <w:t>з</w:t>
      </w:r>
      <w:r w:rsidR="00220CED">
        <w:t>начение «Т» определяет термостойкость</w:t>
      </w:r>
      <w:r>
        <w:t>;</w:t>
      </w:r>
    </w:p>
    <w:p w:rsidR="00D3571A" w:rsidRDefault="00D3571A" w:rsidP="004F461B">
      <w:pPr>
        <w:numPr>
          <w:ilvl w:val="0"/>
          <w:numId w:val="1"/>
        </w:numPr>
      </w:pPr>
      <w:r>
        <w:t>аббревиатура «ХЛ» - символ холодостойкости, способности выдерживать критичные понижения температурного режима.</w:t>
      </w:r>
    </w:p>
    <w:p w:rsidR="004F461B" w:rsidRDefault="004F461B" w:rsidP="004F461B">
      <w:r>
        <w:t>По конструктивным признакам принято различать одно-, двух- и трехжильные образцы</w:t>
      </w:r>
    </w:p>
    <w:p w:rsidR="00EB2D2D" w:rsidRDefault="00EB2D2D" w:rsidP="00EB2D2D">
      <w:pPr>
        <w:pStyle w:val="2"/>
      </w:pPr>
      <w:r>
        <w:t xml:space="preserve">Описание достоинств, </w:t>
      </w:r>
      <w:r w:rsidR="005D7F37">
        <w:t xml:space="preserve">требования и </w:t>
      </w:r>
      <w:r>
        <w:t>характеристики</w:t>
      </w:r>
    </w:p>
    <w:p w:rsidR="00EB2D2D" w:rsidRDefault="004F461B">
      <w:r>
        <w:t>В зависимости от маркировки применение данного типа кабелей возможно в сырых условиях, при резких и частых сменах тепла и холода, во время проведения работ в коммуникациях с частыми поворотами.</w:t>
      </w:r>
    </w:p>
    <w:p w:rsidR="000E334D" w:rsidRDefault="000E334D">
      <w:r>
        <w:t xml:space="preserve">Безопасность – одно из главных эксплуатационных преимуществ. Защитная изоляция исключает риски коротких замыканий, возгораний при перегреве и деформации. Одновременно </w:t>
      </w:r>
      <w:r w:rsidR="00FE4873">
        <w:t>заметны следующие практические достоинства:</w:t>
      </w:r>
    </w:p>
    <w:p w:rsidR="00FE4873" w:rsidRDefault="00FE4873" w:rsidP="00FE4873">
      <w:pPr>
        <w:numPr>
          <w:ilvl w:val="0"/>
          <w:numId w:val="2"/>
        </w:numPr>
      </w:pPr>
      <w:r>
        <w:t>устойчивость к нагрузкам на растяжение, изгиб и разрыв;</w:t>
      </w:r>
    </w:p>
    <w:p w:rsidR="00FE4873" w:rsidRDefault="00FE4873" w:rsidP="00FE4873">
      <w:pPr>
        <w:numPr>
          <w:ilvl w:val="0"/>
          <w:numId w:val="2"/>
        </w:numPr>
      </w:pPr>
      <w:r>
        <w:t>инертность внешнего слоя к излучениям УФ и ИК спектра;</w:t>
      </w:r>
    </w:p>
    <w:p w:rsidR="00FE4873" w:rsidRDefault="00FE4873" w:rsidP="00FE4873">
      <w:pPr>
        <w:numPr>
          <w:ilvl w:val="0"/>
          <w:numId w:val="2"/>
        </w:numPr>
      </w:pPr>
      <w:r>
        <w:t>защищенность от влияния индукционных полей;</w:t>
      </w:r>
    </w:p>
    <w:p w:rsidR="00FE4873" w:rsidRDefault="00FE4873" w:rsidP="00FE4873">
      <w:pPr>
        <w:numPr>
          <w:ilvl w:val="0"/>
          <w:numId w:val="2"/>
        </w:numPr>
      </w:pPr>
      <w:r>
        <w:t>долговечность.</w:t>
      </w:r>
    </w:p>
    <w:p w:rsidR="00FE4873" w:rsidRPr="00746E2F" w:rsidRDefault="00FE4873">
      <w:pPr>
        <w:rPr>
          <w:b/>
          <w:bCs/>
          <w:i/>
          <w:iCs/>
          <w:u w:val="single"/>
        </w:rPr>
      </w:pPr>
      <w:r w:rsidRPr="00746E2F">
        <w:rPr>
          <w:b/>
          <w:bCs/>
          <w:i/>
          <w:iCs/>
          <w:u w:val="single"/>
        </w:rPr>
        <w:t>Особые характеристики:</w:t>
      </w:r>
    </w:p>
    <w:tbl>
      <w:tblPr>
        <w:tblStyle w:val="af3"/>
        <w:tblW w:w="0" w:type="auto"/>
        <w:tblLook w:val="04A0" w:firstRow="1" w:lastRow="0" w:firstColumn="1" w:lastColumn="0" w:noHBand="0" w:noVBand="1"/>
      </w:tblPr>
      <w:tblGrid>
        <w:gridCol w:w="4672"/>
        <w:gridCol w:w="4673"/>
      </w:tblGrid>
      <w:tr w:rsidR="00AF2E30" w:rsidTr="00AF2E30">
        <w:tc>
          <w:tcPr>
            <w:tcW w:w="4672" w:type="dxa"/>
          </w:tcPr>
          <w:p w:rsidR="00AF2E30" w:rsidRDefault="00AF2E30" w:rsidP="00AF2E30">
            <w:pPr>
              <w:spacing w:after="160" w:line="259" w:lineRule="auto"/>
            </w:pPr>
            <w:r>
              <w:lastRenderedPageBreak/>
              <w:t>Минимальные температурные нагрузки</w:t>
            </w:r>
          </w:p>
        </w:tc>
        <w:tc>
          <w:tcPr>
            <w:tcW w:w="4673" w:type="dxa"/>
          </w:tcPr>
          <w:p w:rsidR="00AF2E30" w:rsidRDefault="00AF2E30">
            <w:r>
              <w:t>До -60 градусов</w:t>
            </w:r>
          </w:p>
        </w:tc>
      </w:tr>
      <w:tr w:rsidR="00AF2E30" w:rsidTr="00AF2E30">
        <w:tc>
          <w:tcPr>
            <w:tcW w:w="4672" w:type="dxa"/>
          </w:tcPr>
          <w:p w:rsidR="00AF2E30" w:rsidRDefault="00AF2E30" w:rsidP="00AF2E30">
            <w:pPr>
              <w:spacing w:after="160" w:line="259" w:lineRule="auto"/>
            </w:pPr>
            <w:r>
              <w:t>Максимальная степень перегрева</w:t>
            </w:r>
          </w:p>
        </w:tc>
        <w:tc>
          <w:tcPr>
            <w:tcW w:w="4673" w:type="dxa"/>
          </w:tcPr>
          <w:p w:rsidR="00AF2E30" w:rsidRDefault="00AF2E30">
            <w:r>
              <w:t>До +85 градусов</w:t>
            </w:r>
          </w:p>
        </w:tc>
      </w:tr>
      <w:tr w:rsidR="00AF2E30" w:rsidTr="00AF2E30">
        <w:tc>
          <w:tcPr>
            <w:tcW w:w="4672" w:type="dxa"/>
          </w:tcPr>
          <w:p w:rsidR="00AF2E30" w:rsidRDefault="00AF2E30" w:rsidP="00AF2E30">
            <w:pPr>
              <w:spacing w:after="160" w:line="259" w:lineRule="auto"/>
            </w:pPr>
            <w:r>
              <w:t>Номинальные параметры сечения</w:t>
            </w:r>
          </w:p>
        </w:tc>
        <w:tc>
          <w:tcPr>
            <w:tcW w:w="4673" w:type="dxa"/>
          </w:tcPr>
          <w:p w:rsidR="00AF2E30" w:rsidRDefault="00AF2E30">
            <w:r>
              <w:t>16,0-70,0 мм2</w:t>
            </w:r>
          </w:p>
        </w:tc>
      </w:tr>
      <w:tr w:rsidR="00AF2E30" w:rsidTr="00AF2E30">
        <w:tc>
          <w:tcPr>
            <w:tcW w:w="4672" w:type="dxa"/>
          </w:tcPr>
          <w:p w:rsidR="00AF2E30" w:rsidRDefault="00AF2E30" w:rsidP="00AF2E30">
            <w:pPr>
              <w:spacing w:after="160" w:line="259" w:lineRule="auto"/>
            </w:pPr>
            <w:r>
              <w:t>Показатели внешнего диаметра</w:t>
            </w:r>
          </w:p>
        </w:tc>
        <w:tc>
          <w:tcPr>
            <w:tcW w:w="4673" w:type="dxa"/>
          </w:tcPr>
          <w:p w:rsidR="00AF2E30" w:rsidRDefault="00AF2E30">
            <w:r>
              <w:t>В пределах 11,5-21,0 мм</w:t>
            </w:r>
          </w:p>
        </w:tc>
      </w:tr>
      <w:tr w:rsidR="00AF2E30" w:rsidTr="00AF2E30">
        <w:tc>
          <w:tcPr>
            <w:tcW w:w="4672" w:type="dxa"/>
          </w:tcPr>
          <w:p w:rsidR="00AF2E30" w:rsidRDefault="00AF2E30" w:rsidP="00746E2F">
            <w:pPr>
              <w:spacing w:after="160" w:line="259" w:lineRule="auto"/>
            </w:pPr>
            <w:r>
              <w:t xml:space="preserve">Средняя сила тока, в А </w:t>
            </w:r>
          </w:p>
        </w:tc>
        <w:tc>
          <w:tcPr>
            <w:tcW w:w="4673" w:type="dxa"/>
          </w:tcPr>
          <w:p w:rsidR="00AF2E30" w:rsidRDefault="00746E2F">
            <w:r>
              <w:t>От 189 до 437</w:t>
            </w:r>
          </w:p>
        </w:tc>
      </w:tr>
      <w:tr w:rsidR="00AF2E30" w:rsidTr="00AF2E30">
        <w:tc>
          <w:tcPr>
            <w:tcW w:w="4672" w:type="dxa"/>
          </w:tcPr>
          <w:p w:rsidR="00AF2E30" w:rsidRDefault="00746E2F" w:rsidP="00746E2F">
            <w:pPr>
              <w:spacing w:after="160" w:line="259" w:lineRule="auto"/>
            </w:pPr>
            <w:r>
              <w:t xml:space="preserve">Масса 1 м, в кг </w:t>
            </w:r>
          </w:p>
        </w:tc>
        <w:tc>
          <w:tcPr>
            <w:tcW w:w="4673" w:type="dxa"/>
          </w:tcPr>
          <w:p w:rsidR="00AF2E30" w:rsidRDefault="00746E2F">
            <w:r>
              <w:t>2,68-9,55</w:t>
            </w:r>
          </w:p>
        </w:tc>
      </w:tr>
    </w:tbl>
    <w:p w:rsidR="006317F4" w:rsidRDefault="006317F4"/>
    <w:p w:rsidR="00EB2D2D" w:rsidRDefault="00EB2D2D" w:rsidP="00EB2D2D">
      <w:pPr>
        <w:pStyle w:val="2"/>
      </w:pPr>
      <w:r>
        <w:t>Как недорого купить с доставкой</w:t>
      </w:r>
    </w:p>
    <w:p w:rsidR="00445894" w:rsidRDefault="00445894" w:rsidP="00445894">
      <w:pPr>
        <w:pStyle w:val="af4"/>
      </w:pPr>
      <w:r>
        <w:t>Рациональные условия, конкурентные цены и гарантированные параметры качественных характеристик предлагает наша производственная компания. Поставляем все марки и типоразмеры кабелей для сварочного оборудования с возможностью доставки по всем городам и регионам.</w:t>
      </w:r>
    </w:p>
    <w:p w:rsidR="00445894" w:rsidRDefault="00445894" w:rsidP="00445894">
      <w:pPr>
        <w:pStyle w:val="af4"/>
      </w:pPr>
      <w:r>
        <w:t>Являясь одним из лидирующих региональных поставщиков, компания заботится о постоянном обновлении складских запасов, удобстве отгрузки любых норм, быстром обслуживании заказов. На все модификации предоставляется гарантия сертифицированного качества, документальное сопровождение.</w:t>
      </w:r>
    </w:p>
    <w:p w:rsidR="00445894" w:rsidRDefault="00445894" w:rsidP="00445894">
      <w:pPr>
        <w:pStyle w:val="af4"/>
      </w:pPr>
      <w:r>
        <w:t>Компетентная служба клиентской поддержки предоставит полезные консультации и помощь в выборе методов доставки и методов расчета. Для связи можно пользоваться номером телефона или указанным адресом электронной почты.</w:t>
      </w:r>
    </w:p>
    <w:p w:rsidR="00D57281" w:rsidRDefault="00D57281" w:rsidP="00445894"/>
    <w:sectPr w:rsidR="00D57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4DE1"/>
    <w:multiLevelType w:val="hybridMultilevel"/>
    <w:tmpl w:val="12DC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C212366"/>
    <w:multiLevelType w:val="hybridMultilevel"/>
    <w:tmpl w:val="91FA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7486672">
    <w:abstractNumId w:val="1"/>
  </w:num>
  <w:num w:numId="2" w16cid:durableId="973364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CE"/>
    <w:rsid w:val="000B0A56"/>
    <w:rsid w:val="000E334D"/>
    <w:rsid w:val="001708BA"/>
    <w:rsid w:val="001B05E7"/>
    <w:rsid w:val="001C0BDC"/>
    <w:rsid w:val="001E4273"/>
    <w:rsid w:val="00220CED"/>
    <w:rsid w:val="002D4253"/>
    <w:rsid w:val="00342AE2"/>
    <w:rsid w:val="00445894"/>
    <w:rsid w:val="00495626"/>
    <w:rsid w:val="004F461B"/>
    <w:rsid w:val="005D7F37"/>
    <w:rsid w:val="006317F4"/>
    <w:rsid w:val="007379E0"/>
    <w:rsid w:val="00746E2F"/>
    <w:rsid w:val="007B7477"/>
    <w:rsid w:val="008503CE"/>
    <w:rsid w:val="009279C8"/>
    <w:rsid w:val="009A7534"/>
    <w:rsid w:val="00A35F8D"/>
    <w:rsid w:val="00AF2E30"/>
    <w:rsid w:val="00C20D86"/>
    <w:rsid w:val="00C7327A"/>
    <w:rsid w:val="00C81799"/>
    <w:rsid w:val="00D3571A"/>
    <w:rsid w:val="00D57281"/>
    <w:rsid w:val="00D848B5"/>
    <w:rsid w:val="00EB2D2D"/>
    <w:rsid w:val="00FE4873"/>
    <w:rsid w:val="00FF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12DE6-22FB-40A0-973D-52FE2F6D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3CE"/>
  </w:style>
  <w:style w:type="paragraph" w:styleId="1">
    <w:name w:val="heading 1"/>
    <w:basedOn w:val="a"/>
    <w:next w:val="a"/>
    <w:link w:val="10"/>
    <w:uiPriority w:val="9"/>
    <w:qFormat/>
    <w:rsid w:val="008503CE"/>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unhideWhenUsed/>
    <w:qFormat/>
    <w:rsid w:val="008503C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8503C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8503CE"/>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8503C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8503C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8503CE"/>
    <w:pPr>
      <w:keepNext/>
      <w:keepLines/>
      <w:spacing w:before="40" w:after="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8503C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8503C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3CE"/>
    <w:rPr>
      <w:rFonts w:asciiTheme="majorHAnsi" w:eastAsiaTheme="majorEastAsia" w:hAnsiTheme="majorHAnsi" w:cstheme="majorBidi"/>
      <w:color w:val="2F5496" w:themeColor="accent1" w:themeShade="BF"/>
      <w:sz w:val="30"/>
      <w:szCs w:val="30"/>
    </w:rPr>
  </w:style>
  <w:style w:type="character" w:customStyle="1" w:styleId="20">
    <w:name w:val="Заголовок 2 Знак"/>
    <w:basedOn w:val="a0"/>
    <w:link w:val="2"/>
    <w:uiPriority w:val="9"/>
    <w:rsid w:val="008503CE"/>
    <w:rPr>
      <w:rFonts w:asciiTheme="majorHAnsi" w:eastAsiaTheme="majorEastAsia" w:hAnsiTheme="majorHAnsi" w:cstheme="majorBidi"/>
      <w:color w:val="C45911" w:themeColor="accent2" w:themeShade="BF"/>
      <w:sz w:val="28"/>
      <w:szCs w:val="28"/>
    </w:rPr>
  </w:style>
  <w:style w:type="character" w:customStyle="1" w:styleId="30">
    <w:name w:val="Заголовок 3 Знак"/>
    <w:basedOn w:val="a0"/>
    <w:link w:val="3"/>
    <w:uiPriority w:val="9"/>
    <w:semiHidden/>
    <w:rsid w:val="008503CE"/>
    <w:rPr>
      <w:rFonts w:asciiTheme="majorHAnsi" w:eastAsiaTheme="majorEastAsia" w:hAnsiTheme="majorHAnsi" w:cstheme="majorBidi"/>
      <w:color w:val="538135" w:themeColor="accent6" w:themeShade="BF"/>
      <w:sz w:val="26"/>
      <w:szCs w:val="26"/>
    </w:rPr>
  </w:style>
  <w:style w:type="character" w:customStyle="1" w:styleId="40">
    <w:name w:val="Заголовок 4 Знак"/>
    <w:basedOn w:val="a0"/>
    <w:link w:val="4"/>
    <w:uiPriority w:val="9"/>
    <w:semiHidden/>
    <w:rsid w:val="008503CE"/>
    <w:rPr>
      <w:rFonts w:asciiTheme="majorHAnsi" w:eastAsiaTheme="majorEastAsia" w:hAnsiTheme="majorHAnsi" w:cstheme="majorBidi"/>
      <w:i/>
      <w:iCs/>
      <w:color w:val="2E74B5" w:themeColor="accent5" w:themeShade="BF"/>
      <w:sz w:val="25"/>
      <w:szCs w:val="25"/>
    </w:rPr>
  </w:style>
  <w:style w:type="character" w:customStyle="1" w:styleId="50">
    <w:name w:val="Заголовок 5 Знак"/>
    <w:basedOn w:val="a0"/>
    <w:link w:val="5"/>
    <w:uiPriority w:val="9"/>
    <w:semiHidden/>
    <w:rsid w:val="008503CE"/>
    <w:rPr>
      <w:rFonts w:asciiTheme="majorHAnsi" w:eastAsiaTheme="majorEastAsia" w:hAnsiTheme="majorHAnsi" w:cstheme="majorBidi"/>
      <w:i/>
      <w:iCs/>
      <w:color w:val="833C0B" w:themeColor="accent2" w:themeShade="80"/>
      <w:sz w:val="24"/>
      <w:szCs w:val="24"/>
    </w:rPr>
  </w:style>
  <w:style w:type="character" w:customStyle="1" w:styleId="60">
    <w:name w:val="Заголовок 6 Знак"/>
    <w:basedOn w:val="a0"/>
    <w:link w:val="6"/>
    <w:uiPriority w:val="9"/>
    <w:semiHidden/>
    <w:rsid w:val="008503CE"/>
    <w:rPr>
      <w:rFonts w:asciiTheme="majorHAnsi" w:eastAsiaTheme="majorEastAsia" w:hAnsiTheme="majorHAnsi" w:cstheme="majorBidi"/>
      <w:i/>
      <w:iCs/>
      <w:color w:val="385623" w:themeColor="accent6" w:themeShade="80"/>
      <w:sz w:val="23"/>
      <w:szCs w:val="23"/>
    </w:rPr>
  </w:style>
  <w:style w:type="character" w:customStyle="1" w:styleId="70">
    <w:name w:val="Заголовок 7 Знак"/>
    <w:basedOn w:val="a0"/>
    <w:link w:val="7"/>
    <w:uiPriority w:val="9"/>
    <w:semiHidden/>
    <w:rsid w:val="008503CE"/>
    <w:rPr>
      <w:rFonts w:asciiTheme="majorHAnsi" w:eastAsiaTheme="majorEastAsia" w:hAnsiTheme="majorHAnsi" w:cstheme="majorBidi"/>
      <w:color w:val="1F3864" w:themeColor="accent1" w:themeShade="80"/>
    </w:rPr>
  </w:style>
  <w:style w:type="character" w:customStyle="1" w:styleId="80">
    <w:name w:val="Заголовок 8 Знак"/>
    <w:basedOn w:val="a0"/>
    <w:link w:val="8"/>
    <w:uiPriority w:val="9"/>
    <w:semiHidden/>
    <w:rsid w:val="008503CE"/>
    <w:rPr>
      <w:rFonts w:asciiTheme="majorHAnsi" w:eastAsiaTheme="majorEastAsia" w:hAnsiTheme="majorHAnsi" w:cstheme="majorBidi"/>
      <w:color w:val="833C0B" w:themeColor="accent2" w:themeShade="80"/>
      <w:sz w:val="21"/>
      <w:szCs w:val="21"/>
    </w:rPr>
  </w:style>
  <w:style w:type="character" w:customStyle="1" w:styleId="90">
    <w:name w:val="Заголовок 9 Знак"/>
    <w:basedOn w:val="a0"/>
    <w:link w:val="9"/>
    <w:uiPriority w:val="9"/>
    <w:semiHidden/>
    <w:rsid w:val="008503CE"/>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8503CE"/>
    <w:pPr>
      <w:spacing w:line="240" w:lineRule="auto"/>
    </w:pPr>
    <w:rPr>
      <w:b/>
      <w:bCs/>
      <w:smallCaps/>
      <w:color w:val="4472C4" w:themeColor="accent1"/>
      <w:spacing w:val="6"/>
    </w:rPr>
  </w:style>
  <w:style w:type="paragraph" w:styleId="a4">
    <w:name w:val="Title"/>
    <w:basedOn w:val="a"/>
    <w:next w:val="a"/>
    <w:link w:val="a5"/>
    <w:uiPriority w:val="10"/>
    <w:qFormat/>
    <w:rsid w:val="008503C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a5">
    <w:name w:val="Заголовок Знак"/>
    <w:basedOn w:val="a0"/>
    <w:link w:val="a4"/>
    <w:uiPriority w:val="10"/>
    <w:rsid w:val="008503CE"/>
    <w:rPr>
      <w:rFonts w:asciiTheme="majorHAnsi" w:eastAsiaTheme="majorEastAsia" w:hAnsiTheme="majorHAnsi" w:cstheme="majorBidi"/>
      <w:color w:val="2F5496" w:themeColor="accent1" w:themeShade="BF"/>
      <w:spacing w:val="-10"/>
      <w:sz w:val="52"/>
      <w:szCs w:val="52"/>
    </w:rPr>
  </w:style>
  <w:style w:type="paragraph" w:styleId="a6">
    <w:name w:val="Subtitle"/>
    <w:basedOn w:val="a"/>
    <w:next w:val="a"/>
    <w:link w:val="a7"/>
    <w:uiPriority w:val="11"/>
    <w:qFormat/>
    <w:rsid w:val="008503CE"/>
    <w:pPr>
      <w:numPr>
        <w:ilvl w:val="1"/>
      </w:numPr>
      <w:spacing w:line="240" w:lineRule="auto"/>
    </w:pPr>
    <w:rPr>
      <w:rFonts w:asciiTheme="majorHAnsi" w:eastAsiaTheme="majorEastAsia" w:hAnsiTheme="majorHAnsi" w:cstheme="majorBidi"/>
    </w:rPr>
  </w:style>
  <w:style w:type="character" w:customStyle="1" w:styleId="a7">
    <w:name w:val="Подзаголовок Знак"/>
    <w:basedOn w:val="a0"/>
    <w:link w:val="a6"/>
    <w:uiPriority w:val="11"/>
    <w:rsid w:val="008503CE"/>
    <w:rPr>
      <w:rFonts w:asciiTheme="majorHAnsi" w:eastAsiaTheme="majorEastAsia" w:hAnsiTheme="majorHAnsi" w:cstheme="majorBidi"/>
    </w:rPr>
  </w:style>
  <w:style w:type="character" w:styleId="a8">
    <w:name w:val="Strong"/>
    <w:basedOn w:val="a0"/>
    <w:uiPriority w:val="22"/>
    <w:qFormat/>
    <w:rsid w:val="008503CE"/>
    <w:rPr>
      <w:b/>
      <w:bCs/>
    </w:rPr>
  </w:style>
  <w:style w:type="character" w:styleId="a9">
    <w:name w:val="Emphasis"/>
    <w:basedOn w:val="a0"/>
    <w:uiPriority w:val="20"/>
    <w:qFormat/>
    <w:rsid w:val="008503CE"/>
    <w:rPr>
      <w:i/>
      <w:iCs/>
    </w:rPr>
  </w:style>
  <w:style w:type="paragraph" w:styleId="aa">
    <w:name w:val="No Spacing"/>
    <w:uiPriority w:val="1"/>
    <w:qFormat/>
    <w:rsid w:val="008503CE"/>
    <w:pPr>
      <w:spacing w:after="0" w:line="240" w:lineRule="auto"/>
    </w:pPr>
  </w:style>
  <w:style w:type="paragraph" w:styleId="21">
    <w:name w:val="Quote"/>
    <w:basedOn w:val="a"/>
    <w:next w:val="a"/>
    <w:link w:val="22"/>
    <w:uiPriority w:val="29"/>
    <w:qFormat/>
    <w:rsid w:val="008503CE"/>
    <w:pPr>
      <w:spacing w:before="120"/>
      <w:ind w:left="720" w:right="720"/>
      <w:jc w:val="center"/>
    </w:pPr>
    <w:rPr>
      <w:i/>
      <w:iCs/>
    </w:rPr>
  </w:style>
  <w:style w:type="character" w:customStyle="1" w:styleId="22">
    <w:name w:val="Цитата 2 Знак"/>
    <w:basedOn w:val="a0"/>
    <w:link w:val="21"/>
    <w:uiPriority w:val="29"/>
    <w:rsid w:val="008503CE"/>
    <w:rPr>
      <w:i/>
      <w:iCs/>
    </w:rPr>
  </w:style>
  <w:style w:type="paragraph" w:styleId="ab">
    <w:name w:val="Intense Quote"/>
    <w:basedOn w:val="a"/>
    <w:next w:val="a"/>
    <w:link w:val="ac"/>
    <w:uiPriority w:val="30"/>
    <w:qFormat/>
    <w:rsid w:val="008503CE"/>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ac">
    <w:name w:val="Выделенная цитата Знак"/>
    <w:basedOn w:val="a0"/>
    <w:link w:val="ab"/>
    <w:uiPriority w:val="30"/>
    <w:rsid w:val="008503CE"/>
    <w:rPr>
      <w:rFonts w:asciiTheme="majorHAnsi" w:eastAsiaTheme="majorEastAsia" w:hAnsiTheme="majorHAnsi" w:cstheme="majorBidi"/>
      <w:color w:val="4472C4" w:themeColor="accent1"/>
      <w:sz w:val="24"/>
      <w:szCs w:val="24"/>
    </w:rPr>
  </w:style>
  <w:style w:type="character" w:styleId="ad">
    <w:name w:val="Subtle Emphasis"/>
    <w:basedOn w:val="a0"/>
    <w:uiPriority w:val="19"/>
    <w:qFormat/>
    <w:rsid w:val="008503CE"/>
    <w:rPr>
      <w:i/>
      <w:iCs/>
      <w:color w:val="404040" w:themeColor="text1" w:themeTint="BF"/>
    </w:rPr>
  </w:style>
  <w:style w:type="character" w:styleId="ae">
    <w:name w:val="Intense Emphasis"/>
    <w:basedOn w:val="a0"/>
    <w:uiPriority w:val="21"/>
    <w:qFormat/>
    <w:rsid w:val="008503CE"/>
    <w:rPr>
      <w:b w:val="0"/>
      <w:bCs w:val="0"/>
      <w:i/>
      <w:iCs/>
      <w:color w:val="4472C4" w:themeColor="accent1"/>
    </w:rPr>
  </w:style>
  <w:style w:type="character" w:styleId="af">
    <w:name w:val="Subtle Reference"/>
    <w:basedOn w:val="a0"/>
    <w:uiPriority w:val="31"/>
    <w:qFormat/>
    <w:rsid w:val="008503CE"/>
    <w:rPr>
      <w:smallCaps/>
      <w:color w:val="404040" w:themeColor="text1" w:themeTint="BF"/>
      <w:u w:val="single" w:color="7F7F7F" w:themeColor="text1" w:themeTint="80"/>
    </w:rPr>
  </w:style>
  <w:style w:type="character" w:styleId="af0">
    <w:name w:val="Intense Reference"/>
    <w:basedOn w:val="a0"/>
    <w:uiPriority w:val="32"/>
    <w:qFormat/>
    <w:rsid w:val="008503CE"/>
    <w:rPr>
      <w:b/>
      <w:bCs/>
      <w:smallCaps/>
      <w:color w:val="4472C4" w:themeColor="accent1"/>
      <w:spacing w:val="5"/>
      <w:u w:val="single"/>
    </w:rPr>
  </w:style>
  <w:style w:type="character" w:styleId="af1">
    <w:name w:val="Book Title"/>
    <w:basedOn w:val="a0"/>
    <w:uiPriority w:val="33"/>
    <w:qFormat/>
    <w:rsid w:val="008503CE"/>
    <w:rPr>
      <w:b/>
      <w:bCs/>
      <w:smallCaps/>
    </w:rPr>
  </w:style>
  <w:style w:type="paragraph" w:styleId="af2">
    <w:name w:val="TOC Heading"/>
    <w:basedOn w:val="1"/>
    <w:next w:val="a"/>
    <w:uiPriority w:val="39"/>
    <w:semiHidden/>
    <w:unhideWhenUsed/>
    <w:qFormat/>
    <w:rsid w:val="008503CE"/>
    <w:pPr>
      <w:outlineLvl w:val="9"/>
    </w:pPr>
  </w:style>
  <w:style w:type="table" w:styleId="af3">
    <w:name w:val="Table Grid"/>
    <w:basedOn w:val="a1"/>
    <w:uiPriority w:val="39"/>
    <w:rsid w:val="00AF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4458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4</cp:revision>
  <dcterms:created xsi:type="dcterms:W3CDTF">2023-03-11T07:04:00Z</dcterms:created>
  <dcterms:modified xsi:type="dcterms:W3CDTF">2023-03-14T09:08:00Z</dcterms:modified>
</cp:coreProperties>
</file>