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DCACF" w14:textId="77777777" w:rsidR="00347176" w:rsidRDefault="00000000">
      <w:pPr>
        <w:pStyle w:val="11"/>
        <w:spacing w:line="276" w:lineRule="auto"/>
        <w:jc w:val="center"/>
        <w:rPr>
          <w:lang w:val="et-EE"/>
        </w:rPr>
      </w:pPr>
      <w:r>
        <w:rPr>
          <w:rFonts w:ascii="Arial Cyr" w:hAnsi="Arial Cyr" w:cs="Arial Cyr"/>
          <w:lang w:val="et-EE"/>
        </w:rPr>
        <w:t xml:space="preserve"> 24Slots kasiino ülevaade</w:t>
      </w:r>
    </w:p>
    <w:p w14:paraId="341A38A6" w14:textId="77777777" w:rsidR="00347176" w:rsidRDefault="00347176">
      <w:pPr>
        <w:spacing w:line="276" w:lineRule="auto"/>
        <w:rPr>
          <w:rFonts w:ascii="Times New Roman" w:hAnsi="Times New Roman" w:cs="Times New Roman"/>
          <w:b/>
          <w:lang w:val="et-EE"/>
        </w:rPr>
      </w:pPr>
    </w:p>
    <w:p w14:paraId="6CFBFCC9" w14:textId="77777777" w:rsidR="00347176" w:rsidRDefault="00000000">
      <w:pPr>
        <w:spacing w:line="276" w:lineRule="auto"/>
        <w:jc w:val="both"/>
        <w:rPr>
          <w:lang w:val="et-EE"/>
        </w:rPr>
      </w:pPr>
      <w:r>
        <w:rPr>
          <w:rFonts w:ascii="Calibri Cyr" w:eastAsia="Calibri" w:hAnsi="Calibri Cyr" w:cs="Calibri Cyr"/>
          <w:lang w:val="et-EE"/>
        </w:rPr>
        <w:t xml:space="preserve">24Slots - see on 2022. aastal asutatud Euroopa online-kasiino ja üks uuenduslikest portaalidest, mis pakub kasutajatele maksimaalset turvalisust, aga ka juurdepääsu laiale valikule erineva teemaga mängudele. Kasiino tegevust reguleerib NewEra B.V. ettevõte Curacaol välja antud litsentsi alusel, samas kui meelelahutus portaalis 24Slots on saadaval mitmes keeles ning neis osalemine on võimalik nii töölaua- kui ka mobiiliversioonis. </w:t>
      </w:r>
    </w:p>
    <w:p w14:paraId="1A1DABF9" w14:textId="77777777" w:rsidR="00347176" w:rsidRDefault="00000000">
      <w:pPr>
        <w:pStyle w:val="21"/>
        <w:spacing w:line="276" w:lineRule="auto"/>
        <w:rPr>
          <w:lang w:val="et-EE"/>
        </w:rPr>
      </w:pPr>
      <w:r>
        <w:rPr>
          <w:rFonts w:ascii="Arial Cyr" w:hAnsi="Arial Cyr" w:cs="Arial Cyr"/>
          <w:lang w:val="et-EE"/>
        </w:rPr>
        <w:t>Millist meelelahutust 24Slots kasiino pakub?</w:t>
      </w:r>
    </w:p>
    <w:p w14:paraId="7F5B3A28" w14:textId="77777777" w:rsidR="00347176" w:rsidRDefault="00000000">
      <w:pPr>
        <w:spacing w:line="276" w:lineRule="auto"/>
        <w:jc w:val="both"/>
        <w:rPr>
          <w:lang w:val="et-EE"/>
        </w:rPr>
      </w:pPr>
      <w:r>
        <w:rPr>
          <w:rFonts w:ascii="Calibri Cyr" w:eastAsia="Calibri" w:hAnsi="Calibri Cyr" w:cs="Calibri Cyr"/>
          <w:lang w:val="et-EE"/>
        </w:rPr>
        <w:t>Kasiinos on saadaval lai valik mänge, mille loojad on jaganud kolme põhikategooriasse: klassikaline kasiino Internetis, kasiino Live režiimis ja telemängud. Osa mänge, sealhulgas enamikku slotidest, saab demorežiimis tasuta testida, mis meeldib algajatele mängijatele. Neile, kes armastavad kodus võrguühenduseta kasiino atmosfääri, hakkavad lauamängud otse eetris diileritega meeldima.</w:t>
      </w:r>
    </w:p>
    <w:p w14:paraId="69D31467" w14:textId="77777777" w:rsidR="00347176" w:rsidRDefault="00000000">
      <w:pPr>
        <w:pStyle w:val="21"/>
        <w:spacing w:line="276" w:lineRule="auto"/>
        <w:rPr>
          <w:lang w:val="et-EE"/>
        </w:rPr>
      </w:pPr>
      <w:r>
        <w:rPr>
          <w:rFonts w:ascii="Arial Cyr" w:hAnsi="Arial Cyr" w:cs="Arial Cyr"/>
          <w:lang w:val="et-EE"/>
        </w:rPr>
        <w:t>Mängud ja tarkvara 24Slotsis</w:t>
      </w:r>
    </w:p>
    <w:p w14:paraId="61C2A7A1" w14:textId="77777777" w:rsidR="00347176" w:rsidRDefault="00000000">
      <w:pPr>
        <w:spacing w:line="276" w:lineRule="auto"/>
        <w:jc w:val="both"/>
        <w:rPr>
          <w:lang w:val="et-EE"/>
        </w:rPr>
      </w:pPr>
      <w:r>
        <w:rPr>
          <w:rFonts w:ascii="Calibri Cyr" w:eastAsia="Calibri" w:hAnsi="Calibri Cyr" w:cs="Calibri Cyr"/>
          <w:lang w:val="et-EE"/>
        </w:rPr>
        <w:t xml:space="preserve">24Slotsile mõeldud mänge loovad enam kui 60 tarnijat, sealhulgas sellised mängutööstuse tähed nagu Evolution, Ezugi, Betsoft, Endorphina ja Pragmatic Play. </w:t>
      </w:r>
    </w:p>
    <w:p w14:paraId="03A5C121" w14:textId="77777777" w:rsidR="00347176" w:rsidRDefault="00000000">
      <w:pPr>
        <w:spacing w:line="276" w:lineRule="auto"/>
        <w:jc w:val="both"/>
        <w:rPr>
          <w:lang w:val="et-EE"/>
        </w:rPr>
      </w:pPr>
      <w:r>
        <w:rPr>
          <w:rFonts w:ascii="Calibri Cyr" w:eastAsia="Calibri" w:hAnsi="Calibri Cyr" w:cs="Calibri Cyr"/>
          <w:lang w:val="et-EE"/>
        </w:rPr>
        <w:t>Pakkumise aluseks on erinevates versioonides “ühekäelised bandiidid” ning mitmesaja saadaoleva lahenduse hulgast on klassikalised Money Train 3, Wilds of Fortune, The Book of Dead, Gods of Troy и Legacy of Dead. Saadaval on ka LIVE režiimis slotid nagu EG Monopoly Live, EG Roulette ja EG VIP Roulette ning jackpot slotid nagu Noble Sky, Fruity Hot 5, Cover Coin jt.</w:t>
      </w:r>
    </w:p>
    <w:p w14:paraId="08EEC936" w14:textId="77777777" w:rsidR="00347176" w:rsidRDefault="00000000">
      <w:pPr>
        <w:spacing w:line="276" w:lineRule="auto"/>
        <w:jc w:val="both"/>
        <w:rPr>
          <w:lang w:val="et-EE"/>
        </w:rPr>
      </w:pPr>
      <w:r>
        <w:rPr>
          <w:rFonts w:ascii="Calibri Cyr" w:eastAsia="Calibri" w:hAnsi="Calibri Cyr" w:cs="Calibri Cyr"/>
          <w:lang w:val="et-EE"/>
        </w:rPr>
        <w:t>Lisaks pakub portaal laia valikut lauamänge, mis on mõeldud high rolleritele ja väikese eelarvega mängijatele. Virtuaalsed diilerid korraldavad lauamänge, mille tulemused määrab RNG tarkvara. Tõelisteks hittideks peetakse mitut sorti blackjacki ja baccarat, aga ka erinevaid ruletivariatsioone, sealhulgas Euroopa ruletti. Kõige sagedamini valivad mängijad Euroopa 3D blackjacki, 3D baccarat ja mini-baccarati: neid eristavad nii selged mängureeglid kui ka head võiduvõimalused.</w:t>
      </w:r>
    </w:p>
    <w:p w14:paraId="4BA9D543" w14:textId="77777777" w:rsidR="00347176" w:rsidRDefault="00000000">
      <w:pPr>
        <w:spacing w:line="276" w:lineRule="auto"/>
        <w:jc w:val="both"/>
        <w:rPr>
          <w:lang w:val="et-EE"/>
        </w:rPr>
      </w:pPr>
      <w:r>
        <w:rPr>
          <w:rFonts w:ascii="Calibri Cyr" w:eastAsia="Calibri" w:hAnsi="Calibri Cyr" w:cs="Calibri Cyr"/>
          <w:lang w:val="et-EE"/>
        </w:rPr>
        <w:t>24Slots pakkumises on koht ka videopokkeri jaoks – seda tüüpi mängud on kogutud eraldi kategooriasse, saadaval on üle 20 variatsiooni sellest populaarsest meelelahutusest üle maailma.</w:t>
      </w:r>
    </w:p>
    <w:p w14:paraId="4D675177" w14:textId="77777777" w:rsidR="00347176" w:rsidRDefault="00000000">
      <w:pPr>
        <w:spacing w:line="276" w:lineRule="auto"/>
        <w:jc w:val="both"/>
        <w:rPr>
          <w:lang w:val="et-EE"/>
        </w:rPr>
      </w:pPr>
      <w:r>
        <w:rPr>
          <w:rFonts w:ascii="Calibri Cyr" w:eastAsia="Calibri" w:hAnsi="Calibri Cyr" w:cs="Calibri Cyr"/>
          <w:lang w:val="et-EE"/>
        </w:rPr>
        <w:t>Kasiino LIVE režiimis - veel üks populaarne rubriik, kus saad väljakutse esitada tõelisele diilerile. Selle jaotise mängud on saadaval ööpäevaringselt ja seitse päeva nädalas, neid edastatakse HD-kvaliteedis ja reaalaja režiimis. Võite liituda baccarat, ruleti või blackjacki tubadega – kõik sõltub isiklikest eelistustest.</w:t>
      </w:r>
    </w:p>
    <w:p w14:paraId="0FAD322D" w14:textId="77777777" w:rsidR="00347176" w:rsidRDefault="00000000">
      <w:pPr>
        <w:pStyle w:val="21"/>
        <w:spacing w:line="276" w:lineRule="auto"/>
        <w:rPr>
          <w:lang w:val="et-EE"/>
        </w:rPr>
      </w:pPr>
      <w:r>
        <w:rPr>
          <w:rFonts w:ascii="Arial Cyr" w:hAnsi="Arial Cyr" w:cs="Arial Cyr"/>
          <w:lang w:val="et-EE"/>
        </w:rPr>
        <w:t>Kasiino kampaaniad ja boonused</w:t>
      </w:r>
    </w:p>
    <w:p w14:paraId="026AAA10" w14:textId="77777777" w:rsidR="00347176" w:rsidRDefault="00000000">
      <w:pPr>
        <w:spacing w:line="276" w:lineRule="auto"/>
        <w:jc w:val="both"/>
        <w:rPr>
          <w:lang w:val="et-EE"/>
        </w:rPr>
      </w:pPr>
      <w:r>
        <w:rPr>
          <w:rFonts w:ascii="Calibri Cyr" w:eastAsia="Calibri" w:hAnsi="Calibri Cyr" w:cs="Calibri Cyr"/>
          <w:lang w:val="et-EE"/>
        </w:rPr>
        <w:t xml:space="preserve">Kasiinoboonused on tõeliselt helded ning neid saavad kasutada nii uued kui ka juba registreerunud mängijad. Lisaks tavalistele kampaaniatele korraldab kasiino ka </w:t>
      </w:r>
      <w:r>
        <w:rPr>
          <w:rFonts w:ascii="Calibri Cyr" w:eastAsia="Calibri" w:hAnsi="Calibri Cyr" w:cs="Calibri Cyr"/>
          <w:lang w:val="et-EE"/>
        </w:rPr>
        <w:lastRenderedPageBreak/>
        <w:t>perioodilisi kampaaniaid, mis on enamasti ajastatud pühadele – uusaasta, naistepäev, kõigi pühakute päev jne.</w:t>
      </w:r>
    </w:p>
    <w:p w14:paraId="510AE6C0" w14:textId="77777777" w:rsidR="00347176" w:rsidRDefault="00000000">
      <w:pPr>
        <w:pStyle w:val="41"/>
        <w:spacing w:line="276" w:lineRule="auto"/>
        <w:rPr>
          <w:lang w:val="et-EE"/>
        </w:rPr>
      </w:pPr>
      <w:r>
        <w:rPr>
          <w:rFonts w:ascii="Arial Cyr" w:hAnsi="Arial Cyr" w:cs="Arial Cyr"/>
          <w:color w:val="000000"/>
          <w:lang w:val="et-EE"/>
        </w:rPr>
        <w:t>Tervitusboonus uutele kasutajatele</w:t>
      </w:r>
    </w:p>
    <w:p w14:paraId="2A4343C6" w14:textId="77777777" w:rsidR="00347176" w:rsidRDefault="00000000">
      <w:pPr>
        <w:spacing w:line="276" w:lineRule="auto"/>
        <w:jc w:val="both"/>
        <w:rPr>
          <w:lang w:val="et-EE"/>
        </w:rPr>
      </w:pPr>
      <w:r>
        <w:rPr>
          <w:rFonts w:ascii="Calibri Cyr" w:eastAsia="Calibri" w:hAnsi="Calibri Cyr" w:cs="Calibri Cyr"/>
          <w:lang w:val="et-EE"/>
        </w:rPr>
        <w:t>Maksimaalne tervitusboonus uutele mängijatele, kes registreeruvad 24Slots veebilehel, on 1000 €. Selle summa saab kätte pärast 4 sissemakse tegemist kasiinokontole.</w:t>
      </w:r>
    </w:p>
    <w:p w14:paraId="718BBC3F" w14:textId="77777777" w:rsidR="00347176" w:rsidRDefault="00000000">
      <w:pPr>
        <w:pStyle w:val="41"/>
        <w:spacing w:line="276" w:lineRule="auto"/>
        <w:rPr>
          <w:lang w:val="et-EE"/>
        </w:rPr>
      </w:pPr>
      <w:r>
        <w:rPr>
          <w:rFonts w:ascii="Arial Cyr" w:hAnsi="Arial Cyr" w:cs="Arial Cyr"/>
          <w:color w:val="000000"/>
          <w:lang w:val="et-EE"/>
        </w:rPr>
        <w:t xml:space="preserve">Esimese deposiidi boonus </w:t>
      </w:r>
    </w:p>
    <w:p w14:paraId="18C1BB5E" w14:textId="77777777" w:rsidR="00347176" w:rsidRDefault="00000000">
      <w:pPr>
        <w:spacing w:line="276" w:lineRule="auto"/>
        <w:jc w:val="both"/>
        <w:rPr>
          <w:lang w:val="et-EE"/>
        </w:rPr>
      </w:pPr>
      <w:r>
        <w:rPr>
          <w:rFonts w:ascii="Calibri Cyr" w:eastAsia="Calibri" w:hAnsi="Calibri Cyr" w:cs="Calibri Cyr"/>
          <w:lang w:val="et-EE"/>
        </w:rPr>
        <w:t>Tehes esimest deposiiti, mille minimaalne kvoot on 10 eurot, ning sisestades vastava sooduskoodi (kõik saadaolevad valikud leiate kasiino kodulehel vahekaardilt “Promotions”) on mängijal võimalik saada 100% boonuskontole sissemakstud summa, kuid mitte rohkem kui 200 eurot</w:t>
      </w:r>
      <w:r>
        <w:rPr>
          <w:rFonts w:eastAsia="Calibri" w:cs="Calibri"/>
          <w:lang w:val="et-EE"/>
        </w:rPr>
        <w:t xml:space="preserve">.  </w:t>
      </w:r>
    </w:p>
    <w:p w14:paraId="5B3DD000" w14:textId="77777777" w:rsidR="00347176" w:rsidRDefault="00000000">
      <w:pPr>
        <w:pStyle w:val="41"/>
        <w:spacing w:line="276" w:lineRule="auto"/>
        <w:rPr>
          <w:lang w:val="et-EE"/>
        </w:rPr>
      </w:pPr>
      <w:r>
        <w:rPr>
          <w:rFonts w:ascii="Arial Cyr" w:hAnsi="Arial Cyr" w:cs="Arial Cyr"/>
          <w:color w:val="000000"/>
          <w:lang w:val="et-EE"/>
        </w:rPr>
        <w:t>Teise, kolmanda ja neljanda deposiidi boonus</w:t>
      </w:r>
    </w:p>
    <w:p w14:paraId="6D617B72" w14:textId="77777777" w:rsidR="00347176" w:rsidRDefault="00000000">
      <w:pPr>
        <w:spacing w:line="276" w:lineRule="auto"/>
        <w:jc w:val="both"/>
        <w:rPr>
          <w:lang w:val="et-EE"/>
        </w:rPr>
      </w:pPr>
      <w:r>
        <w:rPr>
          <w:rFonts w:ascii="Calibri Cyr" w:eastAsia="Calibri" w:hAnsi="Calibri Cyr" w:cs="Calibri Cyr"/>
          <w:lang w:val="et-EE"/>
        </w:rPr>
        <w:t>Täiendavaid boonuseid on võimalik saada järgnevate deposiitide tegemisel. Sel juhul määratakse auhinna suurus järgmiselt:</w:t>
      </w:r>
    </w:p>
    <w:p w14:paraId="4FC9B063" w14:textId="77777777" w:rsidR="00347176" w:rsidRPr="00A6745C" w:rsidRDefault="00000000" w:rsidP="00A6745C">
      <w:pPr>
        <w:pStyle w:val="a5"/>
        <w:numPr>
          <w:ilvl w:val="0"/>
          <w:numId w:val="1"/>
        </w:numPr>
        <w:spacing w:line="276" w:lineRule="auto"/>
        <w:jc w:val="both"/>
        <w:rPr>
          <w:lang w:val="et-EE"/>
        </w:rPr>
      </w:pPr>
      <w:r w:rsidRPr="00A6745C">
        <w:rPr>
          <w:rFonts w:ascii="Calibri Cyr" w:eastAsia="Calibri" w:hAnsi="Calibri Cyr" w:cs="Calibri Cyr"/>
          <w:lang w:val="et-EE"/>
        </w:rPr>
        <w:t>Teise deposiidi eest- 50% sissemakstud summast, kuid mitte rohkem kui 250 eurot;</w:t>
      </w:r>
    </w:p>
    <w:p w14:paraId="07809611" w14:textId="77777777" w:rsidR="00347176" w:rsidRPr="00A6745C" w:rsidRDefault="00000000" w:rsidP="00A6745C">
      <w:pPr>
        <w:pStyle w:val="a5"/>
        <w:numPr>
          <w:ilvl w:val="0"/>
          <w:numId w:val="1"/>
        </w:numPr>
        <w:spacing w:line="276" w:lineRule="auto"/>
        <w:jc w:val="both"/>
        <w:rPr>
          <w:lang w:val="et-EE"/>
        </w:rPr>
      </w:pPr>
      <w:r w:rsidRPr="00A6745C">
        <w:rPr>
          <w:rFonts w:ascii="Calibri Cyr" w:eastAsia="Calibri" w:hAnsi="Calibri Cyr" w:cs="Calibri Cyr"/>
          <w:lang w:val="et-EE"/>
        </w:rPr>
        <w:t>Kolmanda deposiidi eest - 50% sissemakstud summast, kuid mitte rohkem kui 250 eurot;</w:t>
      </w:r>
    </w:p>
    <w:p w14:paraId="6B09C451" w14:textId="77777777" w:rsidR="00347176" w:rsidRPr="00A6745C" w:rsidRDefault="00000000" w:rsidP="00A6745C">
      <w:pPr>
        <w:pStyle w:val="a5"/>
        <w:numPr>
          <w:ilvl w:val="0"/>
          <w:numId w:val="1"/>
        </w:numPr>
        <w:spacing w:line="276" w:lineRule="auto"/>
        <w:jc w:val="both"/>
        <w:rPr>
          <w:lang w:val="et-EE"/>
        </w:rPr>
      </w:pPr>
      <w:r w:rsidRPr="00A6745C">
        <w:rPr>
          <w:rFonts w:ascii="Calibri Cyr" w:eastAsia="Calibri" w:hAnsi="Calibri Cyr" w:cs="Calibri Cyr"/>
          <w:lang w:val="et-EE"/>
        </w:rPr>
        <w:t>Neljanda deposiidi eest- 100% sissemakstud summast, kuid mitte rohkem kui 300 eurot.</w:t>
      </w:r>
    </w:p>
    <w:p w14:paraId="70BD55D4" w14:textId="77777777" w:rsidR="00347176" w:rsidRDefault="00000000">
      <w:pPr>
        <w:pStyle w:val="31"/>
        <w:spacing w:line="276" w:lineRule="auto"/>
        <w:rPr>
          <w:lang w:val="et-EE"/>
        </w:rPr>
      </w:pPr>
      <w:r>
        <w:rPr>
          <w:rFonts w:ascii="Arial Cyr" w:hAnsi="Arial Cyr" w:cs="Arial Cyr"/>
          <w:color w:val="000000"/>
          <w:lang w:val="et-EE"/>
        </w:rPr>
        <w:t xml:space="preserve">Muud kampaaniad ja boonused </w:t>
      </w:r>
    </w:p>
    <w:p w14:paraId="2A929057" w14:textId="77777777" w:rsidR="00347176" w:rsidRDefault="00000000">
      <w:pPr>
        <w:pStyle w:val="41"/>
        <w:spacing w:line="276" w:lineRule="auto"/>
        <w:rPr>
          <w:lang w:val="et-EE"/>
        </w:rPr>
      </w:pPr>
      <w:r>
        <w:rPr>
          <w:rFonts w:ascii="Arial Cyr" w:hAnsi="Arial Cyr" w:cs="Arial Cyr"/>
          <w:color w:val="000000"/>
          <w:lang w:val="et-EE"/>
        </w:rPr>
        <w:t>Reloade boonused</w:t>
      </w:r>
    </w:p>
    <w:p w14:paraId="53B829DA" w14:textId="77777777" w:rsidR="00347176" w:rsidRDefault="00000000">
      <w:pPr>
        <w:spacing w:line="276" w:lineRule="auto"/>
        <w:jc w:val="both"/>
        <w:rPr>
          <w:lang w:val="et-EE"/>
        </w:rPr>
      </w:pPr>
      <w:r>
        <w:rPr>
          <w:rFonts w:ascii="Calibri Cyr" w:eastAsia="Calibri" w:hAnsi="Calibri Cyr" w:cs="Calibri Cyr"/>
          <w:lang w:val="et-EE"/>
        </w:rPr>
        <w:t xml:space="preserve">Tuba julgustab meelsasti kõige aktiivsemaid registreerunud mängijaid, kes saavad iganädalast boonust 50% tehtud sissemaksest (kuid mitte rohkem kui 200 €).  </w:t>
      </w:r>
    </w:p>
    <w:p w14:paraId="5B2A7EA3" w14:textId="77777777" w:rsidR="00347176" w:rsidRDefault="00000000">
      <w:pPr>
        <w:pStyle w:val="41"/>
        <w:spacing w:line="276" w:lineRule="auto"/>
        <w:rPr>
          <w:lang w:val="et-EE"/>
        </w:rPr>
      </w:pPr>
      <w:r>
        <w:rPr>
          <w:rFonts w:ascii="Arial Cyr" w:hAnsi="Arial Cyr" w:cs="Arial Cyr"/>
          <w:color w:val="000000"/>
          <w:lang w:val="et-EE"/>
        </w:rPr>
        <w:t>Turniirid</w:t>
      </w:r>
    </w:p>
    <w:p w14:paraId="08492961" w14:textId="77777777" w:rsidR="00347176" w:rsidRDefault="00000000">
      <w:pPr>
        <w:spacing w:line="276" w:lineRule="auto"/>
        <w:jc w:val="both"/>
        <w:rPr>
          <w:lang w:val="et-EE"/>
        </w:rPr>
      </w:pPr>
      <w:r>
        <w:rPr>
          <w:rFonts w:ascii="Calibri Cyr" w:eastAsia="Calibri" w:hAnsi="Calibri Cyr" w:cs="Calibri Cyr"/>
          <w:lang w:val="et-EE"/>
        </w:rPr>
        <w:t>Portaal 24Slots korraldab regulaarselt turniire konkreetsete mängude fännidele või mänguautomaatide tarnijatele. Turniiri võitjad saavad auhindu vahemikus 50 000 kuni 200 000 eurot. Infot turniiride läbiviimise ja nende reeglite kohta leiate vahekaardilt "Promotions".</w:t>
      </w:r>
    </w:p>
    <w:p w14:paraId="79C532DF" w14:textId="77777777" w:rsidR="00347176" w:rsidRDefault="00347176">
      <w:pPr>
        <w:spacing w:line="276" w:lineRule="auto"/>
        <w:rPr>
          <w:lang w:val="et-EE"/>
        </w:rPr>
      </w:pPr>
    </w:p>
    <w:p w14:paraId="1D3D7D8A" w14:textId="77777777" w:rsidR="00347176" w:rsidRDefault="00000000">
      <w:pPr>
        <w:pStyle w:val="21"/>
        <w:spacing w:line="276" w:lineRule="auto"/>
        <w:rPr>
          <w:lang w:val="et-EE"/>
        </w:rPr>
      </w:pPr>
      <w:r>
        <w:rPr>
          <w:rFonts w:ascii="Arial Cyr" w:hAnsi="Arial Cyr" w:cs="Arial Cyr"/>
          <w:lang w:val="et-EE"/>
        </w:rPr>
        <w:t>Mobiilne kasiino</w:t>
      </w:r>
    </w:p>
    <w:p w14:paraId="5B05D998" w14:textId="77777777" w:rsidR="00347176" w:rsidRDefault="00000000">
      <w:pPr>
        <w:spacing w:line="276" w:lineRule="auto"/>
        <w:jc w:val="both"/>
        <w:rPr>
          <w:lang w:val="et-EE"/>
        </w:rPr>
      </w:pPr>
      <w:r>
        <w:rPr>
          <w:rFonts w:ascii="Calibri Cyr" w:eastAsia="Calibri" w:hAnsi="Calibri Cyr" w:cs="Calibri Cyr"/>
          <w:lang w:val="et-EE"/>
        </w:rPr>
        <w:t>24Slots ei paku mobiilirakendust, kuid kasiinot saab igas seadmes – mobiiltelefonis, tahvelarvutis või nutitelefonis mängida.</w:t>
      </w:r>
    </w:p>
    <w:p w14:paraId="0A797A7B" w14:textId="77777777" w:rsidR="00347176" w:rsidRDefault="00000000">
      <w:pPr>
        <w:pStyle w:val="21"/>
        <w:spacing w:line="276" w:lineRule="auto"/>
        <w:rPr>
          <w:lang w:val="et-EE"/>
        </w:rPr>
      </w:pPr>
      <w:r>
        <w:rPr>
          <w:rFonts w:ascii="Arial Cyr" w:hAnsi="Arial Cyr" w:cs="Arial Cyr"/>
          <w:lang w:val="et-EE"/>
        </w:rPr>
        <w:lastRenderedPageBreak/>
        <w:t>Makseviisid</w:t>
      </w:r>
    </w:p>
    <w:p w14:paraId="715C877D" w14:textId="77777777" w:rsidR="00347176" w:rsidRDefault="00000000">
      <w:pPr>
        <w:spacing w:line="276" w:lineRule="auto"/>
        <w:jc w:val="both"/>
        <w:rPr>
          <w:lang w:val="et-EE"/>
        </w:rPr>
      </w:pPr>
      <w:r>
        <w:rPr>
          <w:rFonts w:ascii="Calibri Cyr" w:eastAsia="Calibri" w:hAnsi="Calibri Cyr" w:cs="Calibri Cyr"/>
          <w:lang w:val="et-EE"/>
        </w:rPr>
        <w:t>Nii deposiidi tegemine kui ka võitude väljamaksmine portaalis saab toimuda erinevatel viisidel. Populaarseimad lahendused on pangaülekanded, krediitkaardid ja elektroonilised maksed, kuid saidil on saadaval ka Skrill, NEteller, MuchBetter, Interac ja MiFinity. Veel üks suurepärane uudis - võimalus rakendada tehinguid krüptovaluutade abil.</w:t>
      </w:r>
    </w:p>
    <w:p w14:paraId="05C6B934" w14:textId="77777777" w:rsidR="00347176" w:rsidRDefault="00347176">
      <w:pPr>
        <w:spacing w:line="276" w:lineRule="auto"/>
        <w:rPr>
          <w:lang w:val="et-EE"/>
        </w:rPr>
      </w:pPr>
    </w:p>
    <w:p w14:paraId="33BBBDDB" w14:textId="77777777" w:rsidR="00347176" w:rsidRDefault="00000000">
      <w:pPr>
        <w:pStyle w:val="21"/>
        <w:spacing w:line="276" w:lineRule="auto"/>
        <w:rPr>
          <w:lang w:val="et-EE"/>
        </w:rPr>
      </w:pPr>
      <w:r>
        <w:rPr>
          <w:rFonts w:ascii="Arial Cyr" w:hAnsi="Arial Cyr" w:cs="Arial Cyr"/>
          <w:lang w:val="et-EE"/>
        </w:rPr>
        <w:t>Kasutajatugi</w:t>
      </w:r>
    </w:p>
    <w:p w14:paraId="446F5CB7" w14:textId="77777777" w:rsidR="00347176" w:rsidRDefault="00000000">
      <w:pPr>
        <w:spacing w:line="276" w:lineRule="auto"/>
        <w:jc w:val="both"/>
        <w:rPr>
          <w:lang w:val="et-EE"/>
        </w:rPr>
      </w:pPr>
      <w:r>
        <w:rPr>
          <w:rFonts w:ascii="Calibri Cyr" w:eastAsia="Calibri" w:hAnsi="Calibri Cyr" w:cs="Calibri Cyr"/>
          <w:lang w:val="et-EE"/>
        </w:rPr>
        <w:t xml:space="preserve">Portaali 24Slots eristab sõbralik kasutajatugi. LIVE režiimis vestlus on saadaval mitmes keeles ööpäevaringselt. Saidil on ka korduma kippuvate küsimuste rubriik, mis hõlmab kogu kasiinoteenuste valikut ja vastab mängijate enim küsitud küsimustele. Vaidlusaluste küsimuste lahendamiseks võite ühendust ka kasiino esindajaga võtta e-posti teel. </w:t>
      </w:r>
    </w:p>
    <w:p w14:paraId="7F44B05E" w14:textId="77777777" w:rsidR="00347176" w:rsidRDefault="00347176">
      <w:pPr>
        <w:spacing w:line="276" w:lineRule="auto"/>
        <w:rPr>
          <w:rFonts w:ascii="Calibri" w:eastAsia="Calibri" w:hAnsi="Calibri" w:cs="Calibri"/>
          <w:lang w:val="et-EE"/>
        </w:rPr>
      </w:pPr>
    </w:p>
    <w:p w14:paraId="092F08D4" w14:textId="77777777" w:rsidR="00347176" w:rsidRPr="00E420FC" w:rsidRDefault="00000000" w:rsidP="00E420FC">
      <w:pPr>
        <w:pStyle w:val="a5"/>
        <w:numPr>
          <w:ilvl w:val="0"/>
          <w:numId w:val="2"/>
        </w:numPr>
        <w:spacing w:line="276" w:lineRule="auto"/>
        <w:rPr>
          <w:lang w:val="et-EE"/>
        </w:rPr>
      </w:pPr>
      <w:r w:rsidRPr="00E420FC">
        <w:rPr>
          <w:rFonts w:ascii="Calibri Cyr" w:eastAsia="Calibri" w:hAnsi="Calibri Cyr" w:cs="Calibri Cyr"/>
          <w:lang w:val="et-EE"/>
        </w:rPr>
        <w:t>Tööaeg (inglise, saksa, hispaania, ungari, itaalia, soome): 24/7</w:t>
      </w:r>
    </w:p>
    <w:p w14:paraId="6C725819" w14:textId="77777777" w:rsidR="00347176" w:rsidRPr="00E420FC" w:rsidRDefault="00000000" w:rsidP="00E420FC">
      <w:pPr>
        <w:pStyle w:val="a5"/>
        <w:numPr>
          <w:ilvl w:val="0"/>
          <w:numId w:val="2"/>
        </w:numPr>
        <w:spacing w:line="276" w:lineRule="auto"/>
        <w:rPr>
          <w:lang w:val="et-EE"/>
        </w:rPr>
      </w:pPr>
      <w:r w:rsidRPr="00E420FC">
        <w:rPr>
          <w:rFonts w:ascii="Calibri Cyr" w:eastAsia="Calibri" w:hAnsi="Calibri Cyr" w:cs="Calibri Cyr"/>
          <w:lang w:val="et-EE"/>
        </w:rPr>
        <w:t xml:space="preserve">E-post: </w:t>
      </w:r>
      <w:r w:rsidRPr="00E420FC">
        <w:rPr>
          <w:sz w:val="21"/>
          <w:szCs w:val="21"/>
          <w:shd w:val="clear" w:color="auto" w:fill="E9ECEF"/>
          <w:lang w:val="et-EE"/>
        </w:rPr>
        <w:t>support@24slots.com</w:t>
      </w:r>
    </w:p>
    <w:p w14:paraId="79AAA1ED" w14:textId="77777777" w:rsidR="00347176" w:rsidRPr="00E420FC" w:rsidRDefault="00000000" w:rsidP="00E420FC">
      <w:pPr>
        <w:pStyle w:val="a5"/>
        <w:numPr>
          <w:ilvl w:val="0"/>
          <w:numId w:val="2"/>
        </w:numPr>
        <w:spacing w:line="276" w:lineRule="auto"/>
        <w:rPr>
          <w:lang w:val="et-EE"/>
        </w:rPr>
      </w:pPr>
      <w:r w:rsidRPr="00E420FC">
        <w:rPr>
          <w:rFonts w:ascii="Calibri Cyr" w:eastAsia="Calibri" w:hAnsi="Calibri Cyr" w:cs="Calibri Cyr"/>
          <w:lang w:val="et-EE"/>
        </w:rPr>
        <w:t>Reaalajas vestlus: Jah</w:t>
      </w:r>
    </w:p>
    <w:p w14:paraId="22130234" w14:textId="77777777" w:rsidR="00347176" w:rsidRDefault="00347176">
      <w:pPr>
        <w:spacing w:line="276" w:lineRule="auto"/>
        <w:rPr>
          <w:rFonts w:ascii="Calibri" w:eastAsia="Calibri" w:hAnsi="Calibri" w:cs="Calibri"/>
          <w:lang w:val="et-EE"/>
        </w:rPr>
      </w:pPr>
    </w:p>
    <w:p w14:paraId="4E48372B" w14:textId="77777777" w:rsidR="00347176" w:rsidRDefault="00000000">
      <w:pPr>
        <w:spacing w:line="276" w:lineRule="auto"/>
        <w:jc w:val="both"/>
        <w:rPr>
          <w:lang w:val="et-EE"/>
        </w:rPr>
      </w:pPr>
      <w:r>
        <w:rPr>
          <w:rFonts w:ascii="Calibri Cyr" w:eastAsia="Calibri" w:hAnsi="Calibri Cyr" w:cs="Calibri Cyr"/>
          <w:lang w:val="et-EE"/>
        </w:rPr>
        <w:t>Soovitame kõigil oma lugejatel mängida vastutustundlikult ja meeles pidada, et kasiinomängud on mõeldud eelkõige meelelahutuseks. Me ei soovita teha kasiinos panuseid tulu teenimise eesmärgil. Kui te tunnete, et mängud ei paku teile enam naudingut ja teil on sõltuvussümptomid, peaksite otsima professionaalset psühholoogilist abi.</w:t>
      </w:r>
    </w:p>
    <w:p w14:paraId="437941E4" w14:textId="77777777" w:rsidR="00347176" w:rsidRDefault="00347176">
      <w:pPr>
        <w:rPr>
          <w:lang w:val="et-EE"/>
        </w:rPr>
      </w:pPr>
    </w:p>
    <w:sectPr w:rsidR="00347176">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altName w:val="Arial"/>
    <w:charset w:val="EE"/>
    <w:family w:val="roman"/>
    <w:pitch w:val="variable"/>
  </w:font>
  <w:font w:name="Calibri Cyr">
    <w:altName w:val="Cambria"/>
    <w:charset w:val="EE"/>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1324A"/>
    <w:multiLevelType w:val="hybridMultilevel"/>
    <w:tmpl w:val="E612FC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699C5D66"/>
    <w:multiLevelType w:val="hybridMultilevel"/>
    <w:tmpl w:val="9BBE54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2117601677">
    <w:abstractNumId w:val="0"/>
  </w:num>
  <w:num w:numId="2" w16cid:durableId="417991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47176"/>
    <w:rsid w:val="00347176"/>
    <w:rsid w:val="00A6745C"/>
    <w:rsid w:val="00DF4CC0"/>
    <w:rsid w:val="00E420F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4C230"/>
  <w15:docId w15:val="{41A588F4-7CE7-48A3-898B-91F73A10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1"/>
    <w:qFormat/>
  </w:style>
  <w:style w:type="paragraph" w:customStyle="1" w:styleId="21">
    <w:name w:val="Заголовок 21"/>
    <w:basedOn w:val="1"/>
    <w:qFormat/>
  </w:style>
  <w:style w:type="paragraph" w:customStyle="1" w:styleId="31">
    <w:name w:val="Заголовок 31"/>
    <w:basedOn w:val="1"/>
    <w:qFormat/>
  </w:style>
  <w:style w:type="paragraph" w:customStyle="1" w:styleId="41">
    <w:name w:val="Заголовок 41"/>
    <w:basedOn w:val="1"/>
    <w:qFormat/>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Narrow" w:eastAsia="Calibri" w:hAnsi="Arial Narro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Heading1Char">
    <w:name w:val="Heading 1 Char"/>
    <w:basedOn w:val="a0"/>
    <w:qFormat/>
    <w:rPr>
      <w:rFonts w:cs="Times New Roman"/>
      <w:sz w:val="40"/>
      <w:szCs w:val="40"/>
    </w:rPr>
  </w:style>
  <w:style w:type="character" w:customStyle="1" w:styleId="Heading2Char">
    <w:name w:val="Heading 2 Char"/>
    <w:basedOn w:val="a0"/>
    <w:qFormat/>
    <w:rPr>
      <w:rFonts w:cs="Times New Roman"/>
      <w:sz w:val="32"/>
      <w:szCs w:val="32"/>
    </w:rPr>
  </w:style>
  <w:style w:type="character" w:customStyle="1" w:styleId="Heading3Char">
    <w:name w:val="Heading 3 Char"/>
    <w:basedOn w:val="a0"/>
    <w:qFormat/>
    <w:rPr>
      <w:rFonts w:cs="Times New Roman"/>
      <w:color w:val="434343"/>
      <w:sz w:val="28"/>
      <w:szCs w:val="28"/>
    </w:rPr>
  </w:style>
  <w:style w:type="character" w:customStyle="1" w:styleId="Heading4Char">
    <w:name w:val="Heading 4 Char"/>
    <w:basedOn w:val="a0"/>
    <w:qFormat/>
    <w:rPr>
      <w:rFonts w:cs="Times New Roman"/>
      <w:color w:val="666666"/>
      <w:sz w:val="24"/>
      <w:szCs w:val="24"/>
    </w:rPr>
  </w:style>
  <w:style w:type="paragraph" w:customStyle="1" w:styleId="1">
    <w:name w:val="Заголовок1"/>
    <w:basedOn w:val="a"/>
    <w:next w:val="a3"/>
    <w:qFormat/>
    <w:pPr>
      <w:keepNext/>
      <w:spacing w:before="240" w:after="120"/>
    </w:pPr>
    <w:rPr>
      <w:rFonts w:ascii="Arial" w:eastAsia="Microsoft YaHei" w:hAnsi="Arial" w:cs="Lucida Sans"/>
      <w:sz w:val="28"/>
      <w:szCs w:val="28"/>
    </w:rPr>
  </w:style>
  <w:style w:type="paragraph" w:styleId="a3">
    <w:name w:val="Body Text"/>
    <w:basedOn w:val="a"/>
    <w:pPr>
      <w:spacing w:after="140" w:line="276" w:lineRule="auto"/>
    </w:pPr>
  </w:style>
  <w:style w:type="paragraph" w:styleId="a4">
    <w:name w:val="List"/>
    <w:basedOn w:val="a3"/>
    <w:rPr>
      <w:rFonts w:cs="Lucida Sans"/>
    </w:rPr>
  </w:style>
  <w:style w:type="paragraph" w:customStyle="1" w:styleId="10">
    <w:name w:val="Название объекта1"/>
    <w:basedOn w:val="a"/>
    <w:qFormat/>
    <w:pPr>
      <w:suppressLineNumbers/>
      <w:spacing w:before="120" w:after="120"/>
    </w:pPr>
    <w:rPr>
      <w:rFonts w:cs="Lucida Sans"/>
      <w:i/>
      <w:iCs/>
    </w:rPr>
  </w:style>
  <w:style w:type="paragraph" w:customStyle="1" w:styleId="12">
    <w:name w:val="Указатель1"/>
    <w:basedOn w:val="a"/>
    <w:qFormat/>
    <w:pPr>
      <w:suppressLineNumbers/>
    </w:pPr>
    <w:rPr>
      <w:rFonts w:cs="Lucida Sans"/>
    </w:rPr>
  </w:style>
  <w:style w:type="paragraph" w:styleId="a5">
    <w:name w:val="List Paragraph"/>
    <w:basedOn w:val="a"/>
    <w:uiPriority w:val="34"/>
    <w:qFormat/>
    <w:rsid w:val="00517C3B"/>
    <w:pPr>
      <w:ind w:left="720"/>
      <w:contextualSpacing/>
    </w:pPr>
  </w:style>
  <w:style w:type="paragraph" w:customStyle="1" w:styleId="DocumentMap">
    <w:name w:val="DocumentMap"/>
    <w:qFormat/>
    <w:pPr>
      <w:spacing w:line="276" w:lineRule="auto"/>
    </w:pPr>
    <w:rPr>
      <w:rFonts w:ascii="Arial" w:eastAsia="Arial" w:hAnsi="Arial" w:cs="Arial"/>
      <w:sz w:val="22"/>
      <w:szCs w:val="22"/>
      <w:lang w:val="r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780</Words>
  <Characters>4667</Characters>
  <Application>Microsoft Office Word</Application>
  <DocSecurity>0</DocSecurity>
  <Lines>93</Lines>
  <Paragraphs>40</Paragraphs>
  <ScaleCrop>false</ScaleCrop>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Repka</dc:creator>
  <dc:description/>
  <cp:lastModifiedBy>HP</cp:lastModifiedBy>
  <cp:revision>8</cp:revision>
  <dcterms:created xsi:type="dcterms:W3CDTF">2022-12-27T12:53:00Z</dcterms:created>
  <dcterms:modified xsi:type="dcterms:W3CDTF">2023-03-06T07:41:00Z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