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E8" w:rsidRPr="00E802D6" w:rsidRDefault="003749E8" w:rsidP="00E802D6">
      <w:pPr>
        <w:jc w:val="center"/>
        <w:rPr>
          <w:rFonts w:ascii="Times New Roman" w:hAnsi="Times New Roman" w:cs="Times New Roman"/>
          <w:sz w:val="28"/>
          <w:szCs w:val="28"/>
        </w:rPr>
      </w:pPr>
      <w:r w:rsidRPr="00E802D6">
        <w:rPr>
          <w:rFonts w:ascii="Times New Roman" w:hAnsi="Times New Roman" w:cs="Times New Roman"/>
          <w:sz w:val="28"/>
          <w:szCs w:val="28"/>
        </w:rPr>
        <w:t>Текст 1</w:t>
      </w:r>
    </w:p>
    <w:p w:rsidR="003749E8" w:rsidRPr="00E802D6"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Европейский суд по правам человека (ЕСПЧ или ЕСПЧ), также известный как Страсбургский суд, [1] является международным судом Совета Европы, который толкует Европейскую конвенцию по правам человека. Суд рассматривает заявления, в которых утверждается, что договаривающееся государство нарушило одно или более из прав человека, перечисленных в конвенции или факультативных протоколах к ней, участником которых является государство-член. На Европейскую конвенцию по правам человека также ссылаются инициалами "ЕСПЧ". Суд базируется в Страсбурге, Франция. </w:t>
      </w:r>
    </w:p>
    <w:p w:rsidR="00DE4B0C"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 Жалоба может быть подана отдельным лицом, группой лиц или </w:t>
      </w:r>
      <w:proofErr w:type="gramStart"/>
      <w:r w:rsidRPr="00E802D6">
        <w:rPr>
          <w:rFonts w:ascii="Times New Roman" w:hAnsi="Times New Roman" w:cs="Times New Roman"/>
          <w:sz w:val="28"/>
          <w:szCs w:val="28"/>
        </w:rPr>
        <w:t>одним</w:t>
      </w:r>
      <w:proofErr w:type="gramEnd"/>
      <w:r w:rsidRPr="00E802D6">
        <w:rPr>
          <w:rFonts w:ascii="Times New Roman" w:hAnsi="Times New Roman" w:cs="Times New Roman"/>
          <w:sz w:val="28"/>
          <w:szCs w:val="28"/>
        </w:rPr>
        <w:t xml:space="preserve"> или несколькими другими договаривающимися государствами. Помимо судебных решений, суд может также выносить консультативные заключения. Конвенция была принята в контексте Совета Европы, и все его 46 государств-членов являются договаривающимися сторонами конвенции. Россия, исключенная из Совета Европы 16 марта 2022 </w:t>
      </w:r>
      <w:proofErr w:type="gramStart"/>
      <w:r w:rsidRPr="00E802D6">
        <w:rPr>
          <w:rFonts w:ascii="Times New Roman" w:hAnsi="Times New Roman" w:cs="Times New Roman"/>
          <w:sz w:val="28"/>
          <w:szCs w:val="28"/>
        </w:rPr>
        <w:t>года[</w:t>
      </w:r>
      <w:proofErr w:type="gramEnd"/>
      <w:r w:rsidRPr="00E802D6">
        <w:rPr>
          <w:rFonts w:ascii="Times New Roman" w:hAnsi="Times New Roman" w:cs="Times New Roman"/>
          <w:sz w:val="28"/>
          <w:szCs w:val="28"/>
        </w:rPr>
        <w:t xml:space="preserve">2], перестала быть участником конвенции с 16 сентября 2022 года в соответствии со статьей 58.[3] Основным средством судебного толкования суда является доктрина живого </w:t>
      </w:r>
      <w:r w:rsidR="00A828D8">
        <w:rPr>
          <w:rFonts w:ascii="Times New Roman" w:hAnsi="Times New Roman" w:cs="Times New Roman"/>
          <w:sz w:val="28"/>
          <w:szCs w:val="28"/>
        </w:rPr>
        <w:t>док</w:t>
      </w:r>
      <w:r w:rsidRPr="00E802D6">
        <w:rPr>
          <w:rFonts w:ascii="Times New Roman" w:hAnsi="Times New Roman" w:cs="Times New Roman"/>
          <w:sz w:val="28"/>
          <w:szCs w:val="28"/>
        </w:rPr>
        <w:t>умента, означающая, что Конвенция</w:t>
      </w:r>
      <w:r w:rsidR="00295C0C" w:rsidRPr="00295C0C">
        <w:rPr>
          <w:rFonts w:ascii="Times New Roman" w:hAnsi="Times New Roman" w:cs="Times New Roman"/>
          <w:sz w:val="28"/>
          <w:szCs w:val="28"/>
        </w:rPr>
        <w:t xml:space="preserve"> </w:t>
      </w:r>
      <w:r w:rsidRPr="00E802D6">
        <w:rPr>
          <w:rFonts w:ascii="Times New Roman" w:hAnsi="Times New Roman" w:cs="Times New Roman"/>
          <w:sz w:val="28"/>
          <w:szCs w:val="28"/>
        </w:rPr>
        <w:t>интерпретируется в свете современных условий.</w:t>
      </w:r>
    </w:p>
    <w:p w:rsidR="00E01D96" w:rsidRPr="00E802D6" w:rsidRDefault="00E01D96" w:rsidP="00E802D6">
      <w:pPr>
        <w:jc w:val="both"/>
        <w:rPr>
          <w:rFonts w:ascii="Times New Roman" w:hAnsi="Times New Roman" w:cs="Times New Roman"/>
          <w:sz w:val="28"/>
          <w:szCs w:val="28"/>
        </w:rPr>
      </w:pPr>
    </w:p>
    <w:p w:rsidR="003749E8" w:rsidRDefault="003D302E"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European Court of Human Rights (ECHR or </w:t>
      </w:r>
      <w:proofErr w:type="spellStart"/>
      <w:r>
        <w:rPr>
          <w:rFonts w:ascii="Times New Roman" w:hAnsi="Times New Roman" w:cs="Times New Roman"/>
          <w:sz w:val="28"/>
          <w:szCs w:val="28"/>
          <w:lang w:val="en-US"/>
        </w:rPr>
        <w:t>EC</w:t>
      </w:r>
      <w:r w:rsidR="00A828D8">
        <w:rPr>
          <w:rFonts w:ascii="Times New Roman" w:hAnsi="Times New Roman" w:cs="Times New Roman"/>
          <w:sz w:val="28"/>
          <w:szCs w:val="28"/>
          <w:lang w:val="en-US"/>
        </w:rPr>
        <w:t>t</w:t>
      </w:r>
      <w:r>
        <w:rPr>
          <w:rFonts w:ascii="Times New Roman" w:hAnsi="Times New Roman" w:cs="Times New Roman"/>
          <w:sz w:val="28"/>
          <w:szCs w:val="28"/>
          <w:lang w:val="en-US"/>
        </w:rPr>
        <w:t>HR</w:t>
      </w:r>
      <w:proofErr w:type="spellEnd"/>
      <w:r>
        <w:rPr>
          <w:rFonts w:ascii="Times New Roman" w:hAnsi="Times New Roman" w:cs="Times New Roman"/>
          <w:sz w:val="28"/>
          <w:szCs w:val="28"/>
          <w:lang w:val="en-US"/>
        </w:rPr>
        <w:t>), also known as Strasburg Court that interpret</w:t>
      </w:r>
      <w:r w:rsidR="0096001A">
        <w:rPr>
          <w:rFonts w:ascii="Times New Roman" w:hAnsi="Times New Roman" w:cs="Times New Roman"/>
          <w:sz w:val="28"/>
          <w:szCs w:val="28"/>
          <w:lang w:val="en-US"/>
        </w:rPr>
        <w:t>s</w:t>
      </w:r>
      <w:r>
        <w:rPr>
          <w:rFonts w:ascii="Times New Roman" w:hAnsi="Times New Roman" w:cs="Times New Roman"/>
          <w:sz w:val="28"/>
          <w:szCs w:val="28"/>
          <w:lang w:val="en-US"/>
        </w:rPr>
        <w:t xml:space="preserve"> European Convention on Human Right</w:t>
      </w:r>
      <w:r w:rsidR="0096001A">
        <w:rPr>
          <w:rFonts w:ascii="Times New Roman" w:hAnsi="Times New Roman" w:cs="Times New Roman"/>
          <w:sz w:val="28"/>
          <w:szCs w:val="28"/>
          <w:lang w:val="en-US"/>
        </w:rPr>
        <w:t>s</w:t>
      </w:r>
      <w:bookmarkStart w:id="0" w:name="_GoBack"/>
      <w:bookmarkEnd w:id="0"/>
      <w:r>
        <w:rPr>
          <w:rFonts w:ascii="Times New Roman" w:hAnsi="Times New Roman" w:cs="Times New Roman"/>
          <w:sz w:val="28"/>
          <w:szCs w:val="28"/>
          <w:lang w:val="en-US"/>
        </w:rPr>
        <w:t xml:space="preserve">. </w:t>
      </w:r>
      <w:r w:rsidR="00295C0C">
        <w:rPr>
          <w:rFonts w:ascii="Times New Roman" w:hAnsi="Times New Roman" w:cs="Times New Roman"/>
          <w:sz w:val="28"/>
          <w:szCs w:val="28"/>
          <w:lang w:val="en-US"/>
        </w:rPr>
        <w:t xml:space="preserve">The Court </w:t>
      </w:r>
      <w:r w:rsidR="0020289B">
        <w:rPr>
          <w:rFonts w:ascii="Times New Roman" w:hAnsi="Times New Roman" w:cs="Times New Roman"/>
          <w:sz w:val="28"/>
          <w:szCs w:val="28"/>
          <w:lang w:val="en-US"/>
        </w:rPr>
        <w:t xml:space="preserve">deals with declaration that state that contracting state broke one or more </w:t>
      </w:r>
      <w:r w:rsidR="0096001A">
        <w:rPr>
          <w:rFonts w:ascii="Times New Roman" w:hAnsi="Times New Roman" w:cs="Times New Roman"/>
          <w:sz w:val="28"/>
          <w:szCs w:val="28"/>
          <w:lang w:val="en-US"/>
        </w:rPr>
        <w:t>human</w:t>
      </w:r>
      <w:r w:rsidR="0020289B">
        <w:rPr>
          <w:rFonts w:ascii="Times New Roman" w:hAnsi="Times New Roman" w:cs="Times New Roman"/>
          <w:sz w:val="28"/>
          <w:szCs w:val="28"/>
          <w:lang w:val="en-US"/>
        </w:rPr>
        <w:t xml:space="preserve"> rights which are enumerated in the </w:t>
      </w:r>
      <w:r w:rsidR="004379BD">
        <w:rPr>
          <w:rFonts w:ascii="Times New Roman" w:hAnsi="Times New Roman" w:cs="Times New Roman"/>
          <w:sz w:val="28"/>
          <w:szCs w:val="28"/>
          <w:lang w:val="en-US"/>
        </w:rPr>
        <w:t xml:space="preserve">Convention or optional protocol </w:t>
      </w:r>
      <w:r w:rsidR="007E7D85">
        <w:rPr>
          <w:rFonts w:ascii="Times New Roman" w:hAnsi="Times New Roman" w:cs="Times New Roman"/>
          <w:sz w:val="28"/>
          <w:szCs w:val="28"/>
          <w:lang w:val="en-US"/>
        </w:rPr>
        <w:t xml:space="preserve">to it, the member of this is a member-country. The European Convention on Human Rights also referred as ECHR. The Court is used in Strasburg, France. </w:t>
      </w:r>
    </w:p>
    <w:p w:rsidR="007E7D85" w:rsidRPr="003D302E" w:rsidRDefault="007E7D85"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The complaint can be preferred by individual person, a group of people or one person, or other several contracting states. Besides</w:t>
      </w:r>
      <w:r w:rsidR="00DF4ABD">
        <w:rPr>
          <w:rFonts w:ascii="Times New Roman" w:hAnsi="Times New Roman" w:cs="Times New Roman"/>
          <w:sz w:val="28"/>
          <w:szCs w:val="28"/>
          <w:lang w:val="en-US"/>
        </w:rPr>
        <w:t xml:space="preserve"> adjudgements, the Court can also make an advisory opinion. The convention was passed</w:t>
      </w:r>
      <w:r w:rsidR="004350F4">
        <w:rPr>
          <w:rFonts w:ascii="Times New Roman" w:hAnsi="Times New Roman" w:cs="Times New Roman"/>
          <w:sz w:val="28"/>
          <w:szCs w:val="28"/>
          <w:lang w:val="en-US"/>
        </w:rPr>
        <w:t xml:space="preserve"> in Council of Europe context on September, 16 2022, and quitted the conference since September 16 2022 under article 58. The basic</w:t>
      </w:r>
      <w:r w:rsidR="00A828D8">
        <w:rPr>
          <w:rFonts w:ascii="Times New Roman" w:hAnsi="Times New Roman" w:cs="Times New Roman"/>
          <w:sz w:val="28"/>
          <w:szCs w:val="28"/>
          <w:lang w:val="en-US"/>
        </w:rPr>
        <w:t xml:space="preserve"> method of judicial construction is living-document doctrine, which means, that the Convention is being interpreted in the light of modern conditions.  </w:t>
      </w:r>
      <w:r w:rsidR="004350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E01D96" w:rsidRDefault="00E01D96" w:rsidP="00E802D6">
      <w:pPr>
        <w:jc w:val="center"/>
        <w:rPr>
          <w:rFonts w:ascii="Times New Roman" w:hAnsi="Times New Roman" w:cs="Times New Roman"/>
          <w:sz w:val="28"/>
          <w:szCs w:val="28"/>
        </w:rPr>
      </w:pPr>
    </w:p>
    <w:p w:rsidR="00E01D96" w:rsidRDefault="00E01D96" w:rsidP="00E802D6">
      <w:pPr>
        <w:jc w:val="center"/>
        <w:rPr>
          <w:rFonts w:ascii="Times New Roman" w:hAnsi="Times New Roman" w:cs="Times New Roman"/>
          <w:sz w:val="28"/>
          <w:szCs w:val="28"/>
        </w:rPr>
      </w:pPr>
    </w:p>
    <w:p w:rsidR="00E01D96" w:rsidRDefault="00E01D96" w:rsidP="00E802D6">
      <w:pPr>
        <w:jc w:val="center"/>
        <w:rPr>
          <w:rFonts w:ascii="Times New Roman" w:hAnsi="Times New Roman" w:cs="Times New Roman"/>
          <w:sz w:val="28"/>
          <w:szCs w:val="28"/>
        </w:rPr>
      </w:pPr>
    </w:p>
    <w:p w:rsidR="00E01D96" w:rsidRDefault="00E01D96" w:rsidP="00E802D6">
      <w:pPr>
        <w:jc w:val="center"/>
        <w:rPr>
          <w:rFonts w:ascii="Times New Roman" w:hAnsi="Times New Roman" w:cs="Times New Roman"/>
          <w:sz w:val="28"/>
          <w:szCs w:val="28"/>
        </w:rPr>
      </w:pPr>
    </w:p>
    <w:p w:rsidR="003749E8" w:rsidRPr="00C9064A" w:rsidRDefault="003749E8" w:rsidP="00E802D6">
      <w:pPr>
        <w:jc w:val="center"/>
        <w:rPr>
          <w:rFonts w:ascii="Times New Roman" w:hAnsi="Times New Roman" w:cs="Times New Roman"/>
          <w:sz w:val="28"/>
          <w:szCs w:val="28"/>
        </w:rPr>
      </w:pPr>
      <w:r w:rsidRPr="00E802D6">
        <w:rPr>
          <w:rFonts w:ascii="Times New Roman" w:hAnsi="Times New Roman" w:cs="Times New Roman"/>
          <w:sz w:val="28"/>
          <w:szCs w:val="28"/>
        </w:rPr>
        <w:t>Текст</w:t>
      </w:r>
      <w:r w:rsidRPr="00C9064A">
        <w:rPr>
          <w:rFonts w:ascii="Times New Roman" w:hAnsi="Times New Roman" w:cs="Times New Roman"/>
          <w:sz w:val="28"/>
          <w:szCs w:val="28"/>
        </w:rPr>
        <w:t xml:space="preserve"> 2</w:t>
      </w:r>
    </w:p>
    <w:p w:rsidR="003749E8" w:rsidRPr="00E802D6" w:rsidRDefault="003749E8" w:rsidP="00290AA8">
      <w:pPr>
        <w:jc w:val="center"/>
        <w:rPr>
          <w:rFonts w:ascii="Times New Roman" w:hAnsi="Times New Roman" w:cs="Times New Roman"/>
          <w:sz w:val="28"/>
          <w:szCs w:val="28"/>
        </w:rPr>
      </w:pPr>
      <w:r w:rsidRPr="00E802D6">
        <w:rPr>
          <w:rFonts w:ascii="Times New Roman" w:hAnsi="Times New Roman" w:cs="Times New Roman"/>
          <w:sz w:val="28"/>
          <w:szCs w:val="28"/>
        </w:rPr>
        <w:t>Качели мирового долга</w:t>
      </w:r>
    </w:p>
    <w:p w:rsidR="003749E8" w:rsidRPr="00E802D6"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Ослабление перспектив роста экономики и ужесточение денежно-кредитной политики требуют осмотрительности в управлении долгом и проведении налогово-бюджетной политики </w:t>
      </w:r>
    </w:p>
    <w:p w:rsidR="003749E8" w:rsidRPr="00E802D6" w:rsidRDefault="003749E8" w:rsidP="00E802D6">
      <w:pPr>
        <w:jc w:val="both"/>
        <w:rPr>
          <w:rFonts w:ascii="Times New Roman" w:hAnsi="Times New Roman" w:cs="Times New Roman"/>
          <w:sz w:val="28"/>
          <w:szCs w:val="28"/>
        </w:rPr>
      </w:pPr>
      <w:proofErr w:type="spellStart"/>
      <w:r w:rsidRPr="00E802D6">
        <w:rPr>
          <w:rFonts w:ascii="Times New Roman" w:hAnsi="Times New Roman" w:cs="Times New Roman"/>
          <w:sz w:val="28"/>
          <w:szCs w:val="28"/>
        </w:rPr>
        <w:t>Витор</w:t>
      </w:r>
      <w:proofErr w:type="spellEnd"/>
      <w:r w:rsidRPr="00E802D6">
        <w:rPr>
          <w:rFonts w:ascii="Times New Roman" w:hAnsi="Times New Roman" w:cs="Times New Roman"/>
          <w:sz w:val="28"/>
          <w:szCs w:val="28"/>
        </w:rPr>
        <w:t xml:space="preserve"> </w:t>
      </w:r>
      <w:proofErr w:type="spellStart"/>
      <w:proofErr w:type="gramStart"/>
      <w:r w:rsidRPr="00E802D6">
        <w:rPr>
          <w:rFonts w:ascii="Times New Roman" w:hAnsi="Times New Roman" w:cs="Times New Roman"/>
          <w:sz w:val="28"/>
          <w:szCs w:val="28"/>
        </w:rPr>
        <w:t>Гаспар</w:t>
      </w:r>
      <w:proofErr w:type="spellEnd"/>
      <w:r w:rsidRPr="00E802D6">
        <w:rPr>
          <w:rFonts w:ascii="Times New Roman" w:hAnsi="Times New Roman" w:cs="Times New Roman"/>
          <w:sz w:val="28"/>
          <w:szCs w:val="28"/>
        </w:rPr>
        <w:t xml:space="preserve"> ,</w:t>
      </w:r>
      <w:proofErr w:type="gramEnd"/>
      <w:r w:rsidRPr="00E802D6">
        <w:rPr>
          <w:rFonts w:ascii="Times New Roman" w:hAnsi="Times New Roman" w:cs="Times New Roman"/>
          <w:sz w:val="28"/>
          <w:szCs w:val="28"/>
        </w:rPr>
        <w:t xml:space="preserve"> Паулу </w:t>
      </w:r>
      <w:proofErr w:type="spellStart"/>
      <w:r w:rsidRPr="00E802D6">
        <w:rPr>
          <w:rFonts w:ascii="Times New Roman" w:hAnsi="Times New Roman" w:cs="Times New Roman"/>
          <w:sz w:val="28"/>
          <w:szCs w:val="28"/>
        </w:rPr>
        <w:t>Медаш</w:t>
      </w:r>
      <w:proofErr w:type="spellEnd"/>
      <w:r w:rsidRPr="00E802D6">
        <w:rPr>
          <w:rFonts w:ascii="Times New Roman" w:hAnsi="Times New Roman" w:cs="Times New Roman"/>
          <w:sz w:val="28"/>
          <w:szCs w:val="28"/>
        </w:rPr>
        <w:t xml:space="preserve">, Роберто </w:t>
      </w:r>
      <w:proofErr w:type="spellStart"/>
      <w:r w:rsidRPr="00E802D6">
        <w:rPr>
          <w:rFonts w:ascii="Times New Roman" w:hAnsi="Times New Roman" w:cs="Times New Roman"/>
          <w:sz w:val="28"/>
          <w:szCs w:val="28"/>
        </w:rPr>
        <w:t>Перрелли</w:t>
      </w:r>
      <w:proofErr w:type="spellEnd"/>
      <w:r w:rsidRPr="00E802D6">
        <w:rPr>
          <w:rFonts w:ascii="Times New Roman" w:hAnsi="Times New Roman" w:cs="Times New Roman"/>
          <w:sz w:val="28"/>
          <w:szCs w:val="28"/>
        </w:rPr>
        <w:t xml:space="preserve"> </w:t>
      </w:r>
    </w:p>
    <w:p w:rsidR="003749E8" w:rsidRPr="00E802D6"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14 декабря 2022 г. </w:t>
      </w:r>
    </w:p>
    <w:p w:rsidR="003749E8" w:rsidRPr="00E802D6"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В 2021 году мировой долг оставался выше уровней, наблюдавшихся до пандемии, даже после самого резкого за 70 лет снижения, наглядно демонстрируя стоящие перед директивными органами проблемы. </w:t>
      </w:r>
    </w:p>
    <w:p w:rsidR="003749E8" w:rsidRDefault="003749E8" w:rsidP="00E802D6">
      <w:pPr>
        <w:jc w:val="both"/>
        <w:rPr>
          <w:rFonts w:ascii="Times New Roman" w:hAnsi="Times New Roman" w:cs="Times New Roman"/>
          <w:sz w:val="28"/>
          <w:szCs w:val="28"/>
        </w:rPr>
      </w:pPr>
      <w:r w:rsidRPr="00E802D6">
        <w:rPr>
          <w:rFonts w:ascii="Times New Roman" w:hAnsi="Times New Roman" w:cs="Times New Roman"/>
          <w:sz w:val="28"/>
          <w:szCs w:val="28"/>
        </w:rPr>
        <w:t xml:space="preserve"> Общий государственный и частный долг в 2021 году сократился до эквивалента 247 процентов мирового валового внутреннего продукта, упав на 10 процентных пунктов по сравнению с пиковым уровнем в 2020 году, согласно последнему обновлению базы данных МВФ по мировому долгу. Однако в долларовом выражении мировой долг продолжал расти, хотя и гораздо более медленными темпами, достигнув в прошлом году рекордных 235 триллионов долларов.</w:t>
      </w:r>
    </w:p>
    <w:p w:rsidR="000E3A99" w:rsidRDefault="000E3A99" w:rsidP="00E802D6">
      <w:pPr>
        <w:jc w:val="both"/>
        <w:rPr>
          <w:rFonts w:ascii="Times New Roman" w:hAnsi="Times New Roman" w:cs="Times New Roman"/>
          <w:sz w:val="28"/>
          <w:szCs w:val="28"/>
        </w:rPr>
      </w:pPr>
    </w:p>
    <w:p w:rsidR="00A828D8" w:rsidRDefault="0098359D" w:rsidP="000E3A99">
      <w:pPr>
        <w:jc w:val="center"/>
        <w:rPr>
          <w:rFonts w:ascii="Times New Roman" w:hAnsi="Times New Roman" w:cs="Times New Roman"/>
          <w:sz w:val="28"/>
          <w:szCs w:val="28"/>
          <w:lang w:val="en-US"/>
        </w:rPr>
      </w:pPr>
      <w:r>
        <w:rPr>
          <w:rFonts w:ascii="Times New Roman" w:hAnsi="Times New Roman" w:cs="Times New Roman"/>
          <w:sz w:val="28"/>
          <w:szCs w:val="28"/>
          <w:lang w:val="en-US"/>
        </w:rPr>
        <w:t>The seesaw of the world debt</w:t>
      </w:r>
    </w:p>
    <w:p w:rsidR="0098359D" w:rsidRDefault="000E3A99"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weakening of the world economic outlook and monetary policy tightening demand </w:t>
      </w:r>
      <w:r w:rsidR="004561F7">
        <w:rPr>
          <w:rFonts w:ascii="Times New Roman" w:hAnsi="Times New Roman" w:cs="Times New Roman"/>
          <w:sz w:val="28"/>
          <w:szCs w:val="28"/>
          <w:lang w:val="en-US"/>
        </w:rPr>
        <w:t xml:space="preserve">discretion during the debt management and operating monetary politics.  </w:t>
      </w:r>
    </w:p>
    <w:p w:rsidR="004561F7" w:rsidRDefault="004561F7" w:rsidP="00E802D6">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Vitor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Haspar</w:t>
      </w:r>
      <w:proofErr w:type="spellEnd"/>
      <w:r>
        <w:rPr>
          <w:rFonts w:ascii="Times New Roman" w:hAnsi="Times New Roman" w:cs="Times New Roman"/>
          <w:sz w:val="28"/>
          <w:szCs w:val="28"/>
          <w:lang w:val="en-US"/>
        </w:rPr>
        <w:t xml:space="preserve">, Paulo </w:t>
      </w:r>
      <w:proofErr w:type="spellStart"/>
      <w:r>
        <w:rPr>
          <w:rFonts w:ascii="Times New Roman" w:hAnsi="Times New Roman" w:cs="Times New Roman"/>
          <w:sz w:val="28"/>
          <w:szCs w:val="28"/>
          <w:lang w:val="en-US"/>
        </w:rPr>
        <w:t>Medash</w:t>
      </w:r>
      <w:proofErr w:type="spellEnd"/>
      <w:r>
        <w:rPr>
          <w:rFonts w:ascii="Times New Roman" w:hAnsi="Times New Roman" w:cs="Times New Roman"/>
          <w:sz w:val="28"/>
          <w:szCs w:val="28"/>
          <w:lang w:val="en-US"/>
        </w:rPr>
        <w:t xml:space="preserve">, Roberto </w:t>
      </w:r>
      <w:proofErr w:type="spellStart"/>
      <w:r>
        <w:rPr>
          <w:rFonts w:ascii="Times New Roman" w:hAnsi="Times New Roman" w:cs="Times New Roman"/>
          <w:sz w:val="28"/>
          <w:szCs w:val="28"/>
          <w:lang w:val="en-US"/>
        </w:rPr>
        <w:t>Perilli</w:t>
      </w:r>
      <w:proofErr w:type="spellEnd"/>
      <w:r>
        <w:rPr>
          <w:rFonts w:ascii="Times New Roman" w:hAnsi="Times New Roman" w:cs="Times New Roman"/>
          <w:sz w:val="28"/>
          <w:szCs w:val="28"/>
          <w:lang w:val="en-US"/>
        </w:rPr>
        <w:t xml:space="preserve"> </w:t>
      </w:r>
    </w:p>
    <w:p w:rsidR="004561F7" w:rsidRDefault="004561F7"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December, 14 2022.</w:t>
      </w:r>
    </w:p>
    <w:p w:rsidR="00290AA8" w:rsidRDefault="00C9064A"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2021 the world debt kept be higher than </w:t>
      </w:r>
      <w:r w:rsidR="004A2C52">
        <w:rPr>
          <w:rFonts w:ascii="Times New Roman" w:hAnsi="Times New Roman" w:cs="Times New Roman"/>
          <w:sz w:val="28"/>
          <w:szCs w:val="28"/>
          <w:lang w:val="en-US"/>
        </w:rPr>
        <w:t xml:space="preserve">before the pandemic, and even after the most the sudden decrease after the 70 years of decreasing, graphically showing the problems to the debt management. </w:t>
      </w:r>
    </w:p>
    <w:p w:rsidR="004A2C52" w:rsidRDefault="004A2C52"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The public national debt and the private debt decreased in the 2021 to 247% of world gross product, falling on 10 percentage points in the comparison with the peak level in the 2020</w:t>
      </w:r>
      <w:r w:rsidR="00FF0661">
        <w:rPr>
          <w:rFonts w:ascii="Times New Roman" w:hAnsi="Times New Roman" w:cs="Times New Roman"/>
          <w:sz w:val="28"/>
          <w:szCs w:val="28"/>
          <w:lang w:val="en-US"/>
        </w:rPr>
        <w:t xml:space="preserve">, according to the last IMF data base update about the world debt. However, the world debt kept growing in dollar terms, though with a much slower pace reaching the record 235 </w:t>
      </w:r>
      <w:r w:rsidR="00290AA8">
        <w:rPr>
          <w:rFonts w:ascii="Times New Roman" w:hAnsi="Times New Roman" w:cs="Times New Roman"/>
          <w:sz w:val="28"/>
          <w:szCs w:val="28"/>
          <w:lang w:val="en-US"/>
        </w:rPr>
        <w:t>trillion</w:t>
      </w:r>
      <w:r w:rsidR="00FF0661">
        <w:rPr>
          <w:rFonts w:ascii="Times New Roman" w:hAnsi="Times New Roman" w:cs="Times New Roman"/>
          <w:sz w:val="28"/>
          <w:szCs w:val="28"/>
          <w:lang w:val="en-US"/>
        </w:rPr>
        <w:t xml:space="preserve"> dollars in the last years.   </w:t>
      </w:r>
      <w:r>
        <w:rPr>
          <w:rFonts w:ascii="Times New Roman" w:hAnsi="Times New Roman" w:cs="Times New Roman"/>
          <w:sz w:val="28"/>
          <w:szCs w:val="28"/>
          <w:lang w:val="en-US"/>
        </w:rPr>
        <w:t xml:space="preserve"> </w:t>
      </w:r>
    </w:p>
    <w:p w:rsidR="003749E8" w:rsidRPr="0098359D" w:rsidRDefault="004A2C52" w:rsidP="00E802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01D96" w:rsidRDefault="00E01D96" w:rsidP="00E802D6">
      <w:pPr>
        <w:jc w:val="center"/>
        <w:rPr>
          <w:rFonts w:ascii="Times New Roman" w:hAnsi="Times New Roman" w:cs="Times New Roman"/>
          <w:sz w:val="28"/>
          <w:szCs w:val="28"/>
        </w:rPr>
      </w:pPr>
    </w:p>
    <w:p w:rsidR="003749E8" w:rsidRPr="00E802D6" w:rsidRDefault="003749E8" w:rsidP="00E802D6">
      <w:pPr>
        <w:jc w:val="center"/>
        <w:rPr>
          <w:rFonts w:ascii="Times New Roman" w:hAnsi="Times New Roman" w:cs="Times New Roman"/>
          <w:sz w:val="28"/>
          <w:szCs w:val="28"/>
          <w:lang w:val="en-US"/>
        </w:rPr>
      </w:pPr>
      <w:r w:rsidRPr="00E802D6">
        <w:rPr>
          <w:rFonts w:ascii="Times New Roman" w:hAnsi="Times New Roman" w:cs="Times New Roman"/>
          <w:sz w:val="28"/>
          <w:szCs w:val="28"/>
        </w:rPr>
        <w:lastRenderedPageBreak/>
        <w:t>Текст</w:t>
      </w:r>
      <w:r w:rsidRPr="00E802D6">
        <w:rPr>
          <w:rFonts w:ascii="Times New Roman" w:hAnsi="Times New Roman" w:cs="Times New Roman"/>
          <w:sz w:val="28"/>
          <w:szCs w:val="28"/>
          <w:lang w:val="en-US"/>
        </w:rPr>
        <w:t xml:space="preserve"> 3</w:t>
      </w:r>
    </w:p>
    <w:p w:rsidR="003749E8" w:rsidRPr="00E802D6" w:rsidRDefault="003749E8" w:rsidP="00290AA8">
      <w:pPr>
        <w:jc w:val="center"/>
        <w:rPr>
          <w:rFonts w:ascii="Times New Roman" w:hAnsi="Times New Roman" w:cs="Times New Roman"/>
          <w:sz w:val="28"/>
          <w:szCs w:val="28"/>
          <w:lang w:val="en-US"/>
        </w:rPr>
      </w:pPr>
      <w:r w:rsidRPr="00E802D6">
        <w:rPr>
          <w:rFonts w:ascii="Times New Roman" w:hAnsi="Times New Roman" w:cs="Times New Roman"/>
          <w:sz w:val="28"/>
          <w:szCs w:val="28"/>
          <w:lang w:val="en-US"/>
        </w:rPr>
        <w:t>EU action to address the energy crisis</w:t>
      </w:r>
    </w:p>
    <w:p w:rsidR="003749E8" w:rsidRPr="00C9064A" w:rsidRDefault="003749E8" w:rsidP="00E802D6">
      <w:pPr>
        <w:jc w:val="both"/>
        <w:rPr>
          <w:rFonts w:ascii="Times New Roman" w:hAnsi="Times New Roman" w:cs="Times New Roman"/>
          <w:sz w:val="28"/>
          <w:szCs w:val="28"/>
          <w:lang w:val="en-US"/>
        </w:rPr>
      </w:pPr>
      <w:r w:rsidRPr="00E802D6">
        <w:rPr>
          <w:rFonts w:ascii="Times New Roman" w:hAnsi="Times New Roman" w:cs="Times New Roman"/>
          <w:sz w:val="28"/>
          <w:szCs w:val="28"/>
          <w:lang w:val="en-US"/>
        </w:rPr>
        <w:t xml:space="preserve">Russia’s unjustified military aggression against Ukraine and its weaponisation of gas supplies have provoked an unprecedented energy crisis for the EU. They have caused a sharp rise in energy prices and brought hardship for Europeans. </w:t>
      </w:r>
      <w:r w:rsidRPr="00C9064A">
        <w:rPr>
          <w:rFonts w:ascii="Times New Roman" w:hAnsi="Times New Roman" w:cs="Times New Roman"/>
          <w:sz w:val="28"/>
          <w:szCs w:val="28"/>
          <w:lang w:val="en-US"/>
        </w:rPr>
        <w:t>The EU is taking strong action to address this.</w:t>
      </w:r>
    </w:p>
    <w:p w:rsidR="003749E8" w:rsidRPr="00E802D6" w:rsidRDefault="003749E8" w:rsidP="00E802D6">
      <w:pPr>
        <w:jc w:val="both"/>
        <w:rPr>
          <w:rFonts w:ascii="Times New Roman" w:hAnsi="Times New Roman" w:cs="Times New Roman"/>
          <w:sz w:val="28"/>
          <w:szCs w:val="28"/>
          <w:lang w:val="en-US"/>
        </w:rPr>
      </w:pPr>
      <w:r w:rsidRPr="00E802D6">
        <w:rPr>
          <w:rFonts w:ascii="Times New Roman" w:hAnsi="Times New Roman" w:cs="Times New Roman"/>
          <w:sz w:val="28"/>
          <w:szCs w:val="28"/>
          <w:lang w:val="en-US"/>
        </w:rPr>
        <w:t>Commission proposes a new instrument to limit excessive gas price spikes</w:t>
      </w:r>
    </w:p>
    <w:p w:rsidR="003749E8" w:rsidRDefault="003749E8" w:rsidP="003749E8">
      <w:pPr>
        <w:rPr>
          <w:rFonts w:ascii="Times New Roman" w:hAnsi="Times New Roman" w:cs="Times New Roman"/>
          <w:sz w:val="28"/>
          <w:szCs w:val="28"/>
          <w:lang w:val="en-US"/>
        </w:rPr>
      </w:pPr>
      <w:r w:rsidRPr="00E802D6">
        <w:rPr>
          <w:rFonts w:ascii="Times New Roman" w:hAnsi="Times New Roman" w:cs="Times New Roman"/>
          <w:sz w:val="28"/>
          <w:szCs w:val="28"/>
          <w:lang w:val="en-US"/>
        </w:rPr>
        <w:t>22 November - To protect EU businesses and households from episodes of excessively high gas prices in the EU, the Commission proposed a Market Correction Mechanism (https://energy.ec.europa.eu/establishing-market-correction-mechanism-protect-citizens-and-economy-against-excessively-high_en), a temporary and well-targeted instrument to automatically intervene on the gas markets in case of extreme gas price hikes. The new mechanism aims to reduce the volatility on European gas markets while safeguarding the security of gas supply.</w:t>
      </w:r>
    </w:p>
    <w:p w:rsidR="00E01D96" w:rsidRDefault="00E01D96" w:rsidP="00290AA8">
      <w:pPr>
        <w:jc w:val="center"/>
        <w:rPr>
          <w:rFonts w:ascii="Times New Roman" w:hAnsi="Times New Roman" w:cs="Times New Roman"/>
          <w:sz w:val="28"/>
          <w:szCs w:val="28"/>
        </w:rPr>
      </w:pPr>
    </w:p>
    <w:p w:rsidR="00E802D6" w:rsidRPr="00290AA8" w:rsidRDefault="00290AA8" w:rsidP="00290AA8">
      <w:pPr>
        <w:jc w:val="center"/>
        <w:rPr>
          <w:rFonts w:ascii="Times New Roman" w:hAnsi="Times New Roman" w:cs="Times New Roman"/>
          <w:sz w:val="28"/>
          <w:szCs w:val="28"/>
        </w:rPr>
      </w:pPr>
      <w:r>
        <w:rPr>
          <w:rFonts w:ascii="Times New Roman" w:hAnsi="Times New Roman" w:cs="Times New Roman"/>
          <w:sz w:val="28"/>
          <w:szCs w:val="28"/>
        </w:rPr>
        <w:t>Энергетический кризис в Европе: действия союза</w:t>
      </w:r>
    </w:p>
    <w:p w:rsidR="00D13C77" w:rsidRDefault="00290AA8" w:rsidP="003749E8">
      <w:pPr>
        <w:rPr>
          <w:rFonts w:ascii="Times New Roman" w:hAnsi="Times New Roman" w:cs="Times New Roman"/>
          <w:sz w:val="28"/>
          <w:szCs w:val="28"/>
        </w:rPr>
      </w:pPr>
      <w:r>
        <w:rPr>
          <w:rFonts w:ascii="Times New Roman" w:hAnsi="Times New Roman" w:cs="Times New Roman"/>
          <w:sz w:val="28"/>
          <w:szCs w:val="28"/>
        </w:rPr>
        <w:t xml:space="preserve">Неоправданная агрессия России против Украины </w:t>
      </w:r>
      <w:r w:rsidR="00D13C77">
        <w:rPr>
          <w:rFonts w:ascii="Times New Roman" w:hAnsi="Times New Roman" w:cs="Times New Roman"/>
          <w:sz w:val="28"/>
          <w:szCs w:val="28"/>
        </w:rPr>
        <w:t xml:space="preserve">и размещение оружия в газоснабжении спровоцировали беспрецедентный энергетически кризис в ЕС. Это стало причиной резкого повышения цен на энергетику и доставило трудности европейцам. ЕС предпринимают решительные меры для устранения этой проблемы.  </w:t>
      </w:r>
    </w:p>
    <w:p w:rsidR="00D13C77" w:rsidRDefault="00D13C77" w:rsidP="003749E8">
      <w:pPr>
        <w:rPr>
          <w:rFonts w:ascii="Times New Roman" w:hAnsi="Times New Roman" w:cs="Times New Roman"/>
          <w:sz w:val="28"/>
          <w:szCs w:val="28"/>
        </w:rPr>
      </w:pPr>
      <w:r>
        <w:rPr>
          <w:rFonts w:ascii="Times New Roman" w:hAnsi="Times New Roman" w:cs="Times New Roman"/>
          <w:sz w:val="28"/>
          <w:szCs w:val="28"/>
        </w:rPr>
        <w:t xml:space="preserve">Европейская комиссия предлагает новый метод для ограничения сильный скачков цен на газ. </w:t>
      </w:r>
    </w:p>
    <w:p w:rsidR="00E802D6" w:rsidRPr="00290AA8" w:rsidRDefault="00D13C77" w:rsidP="003749E8">
      <w:pPr>
        <w:rPr>
          <w:rFonts w:ascii="Times New Roman" w:hAnsi="Times New Roman" w:cs="Times New Roman"/>
          <w:sz w:val="28"/>
          <w:szCs w:val="28"/>
        </w:rPr>
      </w:pPr>
      <w:r>
        <w:rPr>
          <w:rFonts w:ascii="Times New Roman" w:hAnsi="Times New Roman" w:cs="Times New Roman"/>
          <w:sz w:val="28"/>
          <w:szCs w:val="28"/>
        </w:rPr>
        <w:t xml:space="preserve">22 Ноября. Для защиты частного </w:t>
      </w:r>
      <w:r w:rsidR="00C96C10">
        <w:rPr>
          <w:rFonts w:ascii="Times New Roman" w:hAnsi="Times New Roman" w:cs="Times New Roman"/>
          <w:sz w:val="28"/>
          <w:szCs w:val="28"/>
        </w:rPr>
        <w:t>бизнеса</w:t>
      </w:r>
      <w:r>
        <w:rPr>
          <w:rFonts w:ascii="Times New Roman" w:hAnsi="Times New Roman" w:cs="Times New Roman"/>
          <w:sz w:val="28"/>
          <w:szCs w:val="28"/>
        </w:rPr>
        <w:t xml:space="preserve"> и </w:t>
      </w:r>
      <w:r w:rsidR="00C96C10">
        <w:rPr>
          <w:rFonts w:ascii="Times New Roman" w:hAnsi="Times New Roman" w:cs="Times New Roman"/>
          <w:sz w:val="28"/>
          <w:szCs w:val="28"/>
        </w:rPr>
        <w:t>хозяйства во время периодов непомерно высоких цен на газ в ЕС, комиссия предложила механизм коррекции на рынке, постоянный и чёткий инструмент по автоматическому принятию мер на рынке газа в случае резких скачком цен. Новый механизм</w:t>
      </w:r>
      <w:r>
        <w:rPr>
          <w:rFonts w:ascii="Times New Roman" w:hAnsi="Times New Roman" w:cs="Times New Roman"/>
          <w:sz w:val="28"/>
          <w:szCs w:val="28"/>
        </w:rPr>
        <w:t xml:space="preserve"> </w:t>
      </w:r>
      <w:r w:rsidR="00C96C10">
        <w:rPr>
          <w:rFonts w:ascii="Times New Roman" w:hAnsi="Times New Roman" w:cs="Times New Roman"/>
          <w:sz w:val="28"/>
          <w:szCs w:val="28"/>
        </w:rPr>
        <w:t xml:space="preserve">должен устранять нестабильность на европейском газовом рынке, обеспечивая защиту газоснабжения. </w:t>
      </w:r>
      <w:r>
        <w:rPr>
          <w:rFonts w:ascii="Times New Roman" w:hAnsi="Times New Roman" w:cs="Times New Roman"/>
          <w:sz w:val="28"/>
          <w:szCs w:val="28"/>
        </w:rPr>
        <w:t xml:space="preserve">   </w:t>
      </w:r>
    </w:p>
    <w:sectPr w:rsidR="00E802D6" w:rsidRPr="00290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F0"/>
    <w:rsid w:val="000E3A99"/>
    <w:rsid w:val="000F7AD6"/>
    <w:rsid w:val="0020289B"/>
    <w:rsid w:val="00290AA8"/>
    <w:rsid w:val="00295C0C"/>
    <w:rsid w:val="003749E8"/>
    <w:rsid w:val="003C79A1"/>
    <w:rsid w:val="003D302E"/>
    <w:rsid w:val="004350F4"/>
    <w:rsid w:val="004379BD"/>
    <w:rsid w:val="004561F7"/>
    <w:rsid w:val="004A2C52"/>
    <w:rsid w:val="007E7D85"/>
    <w:rsid w:val="0096001A"/>
    <w:rsid w:val="0098359D"/>
    <w:rsid w:val="00A828D8"/>
    <w:rsid w:val="00C17971"/>
    <w:rsid w:val="00C9064A"/>
    <w:rsid w:val="00C96C10"/>
    <w:rsid w:val="00D13C77"/>
    <w:rsid w:val="00D804F0"/>
    <w:rsid w:val="00DE4B0C"/>
    <w:rsid w:val="00DF4ABD"/>
    <w:rsid w:val="00E01D96"/>
    <w:rsid w:val="00E802D6"/>
    <w:rsid w:val="00FF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57F"/>
  <w15:chartTrackingRefBased/>
  <w15:docId w15:val="{02B8FA70-BA02-4B2D-893A-AA83342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9</cp:revision>
  <dcterms:created xsi:type="dcterms:W3CDTF">2023-04-03T11:48:00Z</dcterms:created>
  <dcterms:modified xsi:type="dcterms:W3CDTF">2023-04-04T05:16:00Z</dcterms:modified>
</cp:coreProperties>
</file>