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714" w:type="dxa"/>
        <w:tblLook w:val="04A0" w:firstRow="1" w:lastRow="0" w:firstColumn="1" w:lastColumn="0" w:noHBand="0" w:noVBand="1"/>
      </w:tblPr>
      <w:tblGrid>
        <w:gridCol w:w="5386"/>
        <w:gridCol w:w="4673"/>
      </w:tblGrid>
      <w:tr w:rsidR="00BE5292" w:rsidRPr="00BE5292" w:rsidTr="00BE5292">
        <w:tc>
          <w:tcPr>
            <w:tcW w:w="5386" w:type="dxa"/>
          </w:tcPr>
          <w:p w:rsidR="00BE5292" w:rsidRPr="00BE5292" w:rsidRDefault="00BE5292" w:rsidP="00BE5292">
            <w:pPr>
              <w:spacing w:line="360" w:lineRule="auto"/>
              <w:ind w:firstLine="709"/>
              <w:jc w:val="center"/>
              <w:rPr>
                <w:rFonts w:ascii="Times New Roman" w:hAnsi="Times New Roman" w:cs="Times New Roman"/>
                <w:sz w:val="32"/>
              </w:rPr>
            </w:pPr>
            <w:r w:rsidRPr="00BE5292">
              <w:rPr>
                <w:rFonts w:ascii="Times New Roman" w:hAnsi="Times New Roman" w:cs="Times New Roman"/>
                <w:sz w:val="32"/>
                <w:szCs w:val="24"/>
              </w:rPr>
              <w:t>Оригинал</w:t>
            </w:r>
          </w:p>
        </w:tc>
        <w:tc>
          <w:tcPr>
            <w:tcW w:w="4673" w:type="dxa"/>
          </w:tcPr>
          <w:p w:rsidR="00BE5292" w:rsidRPr="00BE5292" w:rsidRDefault="00BE5292" w:rsidP="00BE5292">
            <w:pPr>
              <w:spacing w:line="360" w:lineRule="auto"/>
              <w:ind w:firstLine="709"/>
              <w:jc w:val="center"/>
              <w:rPr>
                <w:rFonts w:ascii="Times New Roman" w:hAnsi="Times New Roman" w:cs="Times New Roman"/>
                <w:sz w:val="32"/>
              </w:rPr>
            </w:pPr>
            <w:r w:rsidRPr="00BE5292">
              <w:rPr>
                <w:rFonts w:ascii="Times New Roman" w:hAnsi="Times New Roman" w:cs="Times New Roman"/>
                <w:sz w:val="32"/>
              </w:rPr>
              <w:t>Перевод</w:t>
            </w:r>
          </w:p>
        </w:tc>
      </w:tr>
      <w:tr w:rsidR="00BE5292" w:rsidRPr="00BE5292" w:rsidTr="00BE5292">
        <w:tc>
          <w:tcPr>
            <w:tcW w:w="5386" w:type="dxa"/>
          </w:tcPr>
          <w:p w:rsidR="00BE5292" w:rsidRPr="00BE5292" w:rsidRDefault="00BE5292" w:rsidP="00BE5292">
            <w:pPr>
              <w:spacing w:line="360" w:lineRule="auto"/>
              <w:ind w:firstLine="709"/>
              <w:jc w:val="both"/>
              <w:rPr>
                <w:sz w:val="28"/>
                <w:szCs w:val="28"/>
              </w:rPr>
            </w:pPr>
            <w:r w:rsidRPr="00BE5292">
              <w:rPr>
                <w:rFonts w:ascii="Times New Roman" w:hAnsi="Times New Roman" w:cs="Times New Roman"/>
                <w:sz w:val="28"/>
                <w:szCs w:val="28"/>
              </w:rPr>
              <w:t xml:space="preserve">Статьи, очерки и публицистика характеризуются одной общей чертой — наличием эмоциональной окраски, которая создается различными стилистическими средствами и словами эмоционального значения. Следует отметить, однако, что стилистические средства, применяемые в </w:t>
            </w:r>
            <w:proofErr w:type="spellStart"/>
            <w:r w:rsidRPr="00BE5292">
              <w:rPr>
                <w:rFonts w:ascii="Times New Roman" w:hAnsi="Times New Roman" w:cs="Times New Roman"/>
                <w:sz w:val="28"/>
                <w:szCs w:val="28"/>
              </w:rPr>
              <w:t>газетно</w:t>
            </w:r>
            <w:proofErr w:type="spellEnd"/>
            <w:r w:rsidRPr="00BE5292">
              <w:rPr>
                <w:rFonts w:ascii="Times New Roman" w:hAnsi="Times New Roman" w:cs="Times New Roman"/>
                <w:sz w:val="28"/>
                <w:szCs w:val="28"/>
              </w:rPr>
              <w:t>-публицистическом стиле, редко бывают оригинальными и поэтому они сравнительно легко допускают замену.</w:t>
            </w:r>
          </w:p>
        </w:tc>
        <w:tc>
          <w:tcPr>
            <w:tcW w:w="4673" w:type="dxa"/>
          </w:tcPr>
          <w:p w:rsidR="00BE5292" w:rsidRPr="00BE5292" w:rsidRDefault="00BE5292" w:rsidP="00BE5292">
            <w:pPr>
              <w:spacing w:line="360" w:lineRule="auto"/>
              <w:ind w:firstLine="709"/>
              <w:jc w:val="both"/>
              <w:rPr>
                <w:sz w:val="28"/>
                <w:szCs w:val="28"/>
                <w:lang w:val="en-US"/>
              </w:rPr>
            </w:pPr>
            <w:r w:rsidRPr="00BE5292">
              <w:rPr>
                <w:rFonts w:ascii="Times New Roman" w:hAnsi="Times New Roman" w:cs="Times New Roman"/>
                <w:sz w:val="28"/>
                <w:szCs w:val="28"/>
                <w:lang w:val="en"/>
              </w:rPr>
              <w:t xml:space="preserve">Articles, stories and </w:t>
            </w:r>
            <w:proofErr w:type="spellStart"/>
            <w:r w:rsidRPr="00BE5292">
              <w:rPr>
                <w:rFonts w:ascii="Times New Roman" w:hAnsi="Times New Roman" w:cs="Times New Roman"/>
                <w:sz w:val="28"/>
                <w:szCs w:val="28"/>
                <w:lang w:val="en"/>
              </w:rPr>
              <w:t>publicism</w:t>
            </w:r>
            <w:proofErr w:type="spellEnd"/>
            <w:r w:rsidRPr="00BE5292">
              <w:rPr>
                <w:rFonts w:ascii="Times New Roman" w:hAnsi="Times New Roman" w:cs="Times New Roman"/>
                <w:sz w:val="28"/>
                <w:szCs w:val="28"/>
                <w:lang w:val="en"/>
              </w:rPr>
              <w:t xml:space="preserve"> are </w:t>
            </w:r>
            <w:r w:rsidRPr="00BE5292">
              <w:rPr>
                <w:rFonts w:ascii="Times New Roman" w:hAnsi="Times New Roman" w:cs="Times New Roman"/>
                <w:sz w:val="28"/>
                <w:szCs w:val="28"/>
                <w:lang w:val="en"/>
              </w:rPr>
              <w:t>characterized</w:t>
            </w:r>
            <w:r w:rsidRPr="00BE5292">
              <w:rPr>
                <w:rFonts w:ascii="Times New Roman" w:hAnsi="Times New Roman" w:cs="Times New Roman"/>
                <w:sz w:val="28"/>
                <w:szCs w:val="28"/>
                <w:lang w:val="en"/>
              </w:rPr>
              <w:t xml:space="preserve"> by a common feature which is emotional coloring. It can be created by different stylistic devises and words of emotive meaning. It must be noticed, however, stylistic devices to be used in newspaper writing are rarely original, so they allow a replacement with comparative ease.</w:t>
            </w:r>
          </w:p>
        </w:tc>
      </w:tr>
      <w:tr w:rsidR="00BE5292" w:rsidRPr="00BE5292" w:rsidTr="00BE5292">
        <w:tc>
          <w:tcPr>
            <w:tcW w:w="5386" w:type="dxa"/>
          </w:tcPr>
          <w:p w:rsidR="00BE5292" w:rsidRPr="00BE5292" w:rsidRDefault="00BE5292" w:rsidP="00BE5292">
            <w:pPr>
              <w:spacing w:line="360" w:lineRule="auto"/>
              <w:ind w:firstLine="709"/>
              <w:jc w:val="both"/>
              <w:rPr>
                <w:sz w:val="28"/>
                <w:szCs w:val="28"/>
              </w:rPr>
            </w:pPr>
            <w:r w:rsidRPr="00BE5292">
              <w:rPr>
                <w:rFonts w:ascii="Times New Roman" w:hAnsi="Times New Roman" w:cs="Times New Roman"/>
                <w:sz w:val="28"/>
                <w:szCs w:val="28"/>
              </w:rPr>
              <w:t>Эмоциональная окраска должна быть сохранена в переводе. Однако из-за различия строя русского и английского языков и здесь нередко приходится прибегать к заменам. В английском языке эмоциональная окраска часто создается определениями, а при переводе определений на русский язык переводчик сталкивается с вопросом о сочетаемости, которая нередко различна в английском и русском языках.</w:t>
            </w:r>
          </w:p>
        </w:tc>
        <w:tc>
          <w:tcPr>
            <w:tcW w:w="4673" w:type="dxa"/>
          </w:tcPr>
          <w:p w:rsidR="00BE5292" w:rsidRPr="00BE5292" w:rsidRDefault="00BE5292" w:rsidP="006E25A3">
            <w:pPr>
              <w:spacing w:line="360" w:lineRule="auto"/>
              <w:ind w:firstLine="709"/>
              <w:jc w:val="both"/>
              <w:rPr>
                <w:sz w:val="28"/>
                <w:szCs w:val="28"/>
                <w:lang w:val="en-US"/>
              </w:rPr>
            </w:pPr>
            <w:r w:rsidRPr="00BE5292">
              <w:rPr>
                <w:rFonts w:ascii="Times New Roman" w:hAnsi="Times New Roman" w:cs="Times New Roman"/>
                <w:sz w:val="28"/>
                <w:szCs w:val="28"/>
                <w:lang w:val="en"/>
              </w:rPr>
              <w:t>Emotional coloring must be preserved in a translation. However, one ha</w:t>
            </w:r>
            <w:r w:rsidR="006E25A3">
              <w:rPr>
                <w:rFonts w:ascii="Times New Roman" w:hAnsi="Times New Roman" w:cs="Times New Roman"/>
                <w:sz w:val="28"/>
                <w:szCs w:val="28"/>
                <w:lang w:val="en"/>
              </w:rPr>
              <w:t>s</w:t>
            </w:r>
            <w:r w:rsidRPr="00BE5292">
              <w:rPr>
                <w:rFonts w:ascii="Times New Roman" w:hAnsi="Times New Roman" w:cs="Times New Roman"/>
                <w:sz w:val="28"/>
                <w:szCs w:val="28"/>
                <w:lang w:val="en"/>
              </w:rPr>
              <w:t xml:space="preserve"> to use replacements because of different systems of Russian and English languages. Emotional coloring in English is often create</w:t>
            </w:r>
            <w:bookmarkStart w:id="0" w:name="_GoBack"/>
            <w:bookmarkEnd w:id="0"/>
            <w:r w:rsidRPr="00BE5292">
              <w:rPr>
                <w:rFonts w:ascii="Times New Roman" w:hAnsi="Times New Roman" w:cs="Times New Roman"/>
                <w:sz w:val="28"/>
                <w:szCs w:val="28"/>
                <w:lang w:val="en"/>
              </w:rPr>
              <w:t>d by attributes, while translating to Russian, a translator faces the issue of combinability. The issue is quite often different in English and Russian languages.</w:t>
            </w:r>
          </w:p>
        </w:tc>
      </w:tr>
    </w:tbl>
    <w:p w:rsidR="00743BEE" w:rsidRPr="00BE5292" w:rsidRDefault="00743BEE">
      <w:pPr>
        <w:rPr>
          <w:lang w:val="en-US"/>
        </w:rPr>
      </w:pPr>
    </w:p>
    <w:sectPr w:rsidR="00743BEE" w:rsidRPr="00BE5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60"/>
    <w:rsid w:val="006E25A3"/>
    <w:rsid w:val="00743BEE"/>
    <w:rsid w:val="00891160"/>
    <w:rsid w:val="00BE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4878"/>
  <w15:chartTrackingRefBased/>
  <w15:docId w15:val="{9DF5C912-6985-4682-A9E0-9AA58EB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Evelina</cp:lastModifiedBy>
  <cp:revision>3</cp:revision>
  <dcterms:created xsi:type="dcterms:W3CDTF">2023-07-11T12:40:00Z</dcterms:created>
  <dcterms:modified xsi:type="dcterms:W3CDTF">2023-07-11T12:48:00Z</dcterms:modified>
</cp:coreProperties>
</file>