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color w:val="000000"/>
          <w:sz w:val="44"/>
          <w:szCs w:val="44"/>
          <w:highlight w:val="lightGray"/>
          <w:rtl w:val="0"/>
        </w:rPr>
        <w:t xml:space="preserve">Маркеры для каллиграфии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Искусством красивого, оформленного в гармоничной манере и тонко-выведшего на бумаге письма владели ещё наши предки – каллиграфия возникла приблизительно 5 тысяч лет назад, на территории современного Ирака, и с изобретением письменности стала распространяться ближе к Востоку, все больше и больше укрепляясь в мире, как живопись, соединённая рисунком и письмом.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 разное время и в разных местах, но вскоре, художество аккуратного письма приобрело свою значимость в разных уголках Земли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и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нынешнее время мы можем замечать столь высокое мастерство в виде граффити на стенах, оформления открыток и свадебных приглашений, в графическом дизайне или логотипах. А самое интересное, что и сами можем заниматься интересным делом, при этом не прилагая особых усилий или изучая историю науки.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Для этого нам понадобится всего несколько вещей – креативность, пару листов бумаги, и, конечно, маркер для каллиграфии!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highlight w:val="lightGray"/>
          <w:rtl w:val="0"/>
        </w:rPr>
        <w:t xml:space="preserve">Почему маркеры?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Хоть и письмо от руки давно отошло на второй план, а пространство для рисунка заменили пиксели на экранах планшетов и смартфонов, каллиграфия остаётся в списке неумирающего искусства и, мало того, становится всё более популярной. Как и растёт разнообразное количество предметов и инструментов, с помощью которых можно выводить красивые литеры. Классикой, как и прежде, остаются круглые или плоские кисти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птичьи перья.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Но, взглянув повнимательнее, можно отметить, что мир не стоит на месте, и в современности всё же стоит отдавать большее почтение актуальным материалам, таким как карандаши, фудэпэны, ручки или маркеры.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Маркеры, так думается, наиболее подходящий вариант – цветные, сочно-переливающие разноцветными красками и оставляя после себя не только яркий след на бумаге, но и в мире. Наконечник таких маркеров бывает разных размеров, что позволит вам самим регулировать объем написанного.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нашем магазине вы сможете приобрести маркеры для декорирования или письма по металлу. Так же в "DNAHobby" есть возможность приобрести фломастеры в наборе или поштучно - как душа пожелает.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Производителем является Германия - гарант хорошего качества и долговечности.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Купить маркеры для каллиграфии можно в нашем интернет-магазине «DNAHobby», где вас встретит не только широкий ассортимент и цветовая палитра, но и возможность начать творить чудеса своими же руками!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