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ascii="Times New Roman" w:hAnsi="Times New Roman" w:eastAsia="SimSun" w:cs="Times New Roman"/>
          <w:sz w:val="24"/>
          <w:szCs w:val="24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sz w:val="28"/>
          <w:szCs w:val="28"/>
        </w:rPr>
      </w:pPr>
    </w:p>
    <w:p>
      <w:pPr>
        <w:ind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Люди с нарушениями зрения сталкиваются с трудностями при навигации и ориентации в незнакомой среде. Существующие вспомогательные технологии, такие как трости, собаки-поводыри и тактильные плитки желтого цвета, имеют ограничения и не обеспечивают всестороннего руководства для безопасной и эффективной навигации. В результате люди с нарушениями зрения могут испытывать трудности с доступом к своему окружению и взаимодействием с ним, что приводит к снижению независимости и качества жизни. Целью данной задачи является разработка эффективной и надежной навигационной системы для слабовидящих. Система должна предоставлять в режиме реального времени точную и персонализированную информацию об окружающей среде, чтобы помочь пользователям безопасно и эффективно ориентироваться. Система навигационных средств должна быть простой в использовании, портативной и адаптируемой к различным условиям и ситуациям.</w:t>
      </w:r>
    </w:p>
    <w:p>
      <w:pPr>
        <w:ind w:firstLine="0"/>
        <w:rPr>
          <w:rFonts w:hint="default" w:ascii="Times New Roman" w:hAnsi="Times New Roman" w:eastAsia="SimSun"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Одним из типов устройств, которые могут помочь слабовидящим людям в навигации, является система обнаружения препятствий. Эта система обычно состоит из одного или нескольких датчиков, которые могут обнаруживать близлежащие препятствия и предупреждать пользователя, когда они подходят слишком близко. Датчики используют такие технологии, как ультразвук, инфракрасное излучение или лазер, для определения расстояния между пользователем и препятствиями. При обнаружении препятствия система обеспечивает обратную связь с пользователем различными способами, такими как звуковая, тактильная или вибрационная обратная связь. Для демонстрации прототипа этого проекта были применены ультразвуковые датчики и звуковая обратная связь. Система настроена на обнаружение препятствий на разной высоте и расстоянии, независимо от угла наклона, и может быть настроена в соответствии с индивидуальными потребностями и предпочтениями пользователя. Устройство также предназначено для создания карты помещения и любых обнаруженных неподвижных препятствий на основе определенного расстояния и углов всех осей для использования в качестве ориентира в будущем для улучшения процесса навигации с использованием датчиков акселерометра, гироскопа и магнитометра. Все датчики должным образом откалиброваны, отфильтрованы и считывают точные угловые измерения. Гироскоп + акселерометр – дополнительный фильтр, магнитометр – жесткая и мягкая калибровка.</w:t>
      </w:r>
    </w:p>
    <w:p>
      <w:pPr>
        <w:ind w:firstLine="0"/>
        <w:jc w:val="center"/>
        <w:rPr>
          <w:rFonts w:ascii="Times New Roman" w:hAnsi="Times New Roman" w:eastAsia="SimSun" w:cs="Times New Roman"/>
          <w:sz w:val="28"/>
          <w:szCs w:val="28"/>
        </w:rPr>
      </w:pPr>
      <w:r>
        <w:drawing>
          <wp:inline distT="0" distB="0" distL="0" distR="0">
            <wp:extent cx="2905125" cy="2865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0775" cy="287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jc w:val="left"/>
        <w:rPr>
          <w:rFonts w:hint="default" w:ascii="Times New Roman" w:hAnsi="Times New Roman" w:eastAsia="SimSun"/>
          <w:b/>
          <w:bCs/>
          <w:sz w:val="28"/>
          <w:szCs w:val="28"/>
        </w:rPr>
      </w:pPr>
      <w:r>
        <w:rPr>
          <w:rFonts w:hint="default" w:ascii="Times New Roman" w:hAnsi="Times New Roman" w:eastAsia="SimSun"/>
          <w:b/>
          <w:bCs/>
          <w:sz w:val="28"/>
          <w:szCs w:val="28"/>
        </w:rPr>
        <w:t>3D-сюжет комнаты с синими точками в качестве препятствий</w:t>
      </w:r>
    </w:p>
    <w:p>
      <w:pPr>
        <w:ind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В целом, система обнаружения препятствий предназначена для обеспечения людей с нарушениями зрения дополнительным уровнем осведомленности и безопасности при навигации по окружающей среде. Предупреждая пользователя, когда он слишком близко подходит к препятствиям, это устройство может помочь предотвратить несчастные случаи и способствовать большей независимости и уверенности в навигации. Этот проект также предлагает экономичное решение за счет уменьшения количества тактильных полов внутри зданий или других определенных областей, которые в противном случае потребовали бы использования нового навигационного устройства. Упаковка из 10 таких плиток будет стоить около 20 евро.</w:t>
      </w:r>
    </w:p>
    <w:p>
      <w:pPr>
        <w:ind w:firstLine="0"/>
        <w:rPr>
          <w:rFonts w:hint="default" w:ascii="Times New Roman" w:hAnsi="Times New Roman" w:eastAsia="SimSun"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В Казахстане, по данным детального интернет-исследования, существует только одна организация, отвечающая за предоставление технологий реабилитации и помощи лицам с различными формами инвалидности, в том числе слабовидящими – www.istok-audio.kz. Хотя ее роль заключается в обеспечении, организация не владеет и не претендует на право собственности на технологии. Цены на их сайте указаны, однако, как видно из продаж в других странах, цены варьируются от 50 000 до 150 000 тенге, что говорит о низкой доступности и доступности этих товаров на территории Казахстана.</w:t>
      </w:r>
      <w:r>
        <w:drawing>
          <wp:inline distT="0" distB="0" distL="0" distR="0">
            <wp:extent cx="5939790" cy="3620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val="ru-RU"/>
        </w:rPr>
        <w:t>Официальный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 сайт ИСТОК АУДИО</w:t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 xml:space="preserve"> – </w:t>
      </w:r>
      <w:r>
        <w:fldChar w:fldCharType="begin"/>
      </w:r>
      <w:r>
        <w:instrText xml:space="preserve"> HYPERLINK "http://www.istok-audio.kz"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b/>
          <w:bCs/>
          <w:sz w:val="28"/>
          <w:szCs w:val="28"/>
        </w:rPr>
        <w:t>www.istok-audio.kz</w:t>
      </w:r>
      <w:r>
        <w:rPr>
          <w:rStyle w:val="4"/>
          <w:rFonts w:ascii="Times New Roman" w:hAnsi="Times New Roman" w:eastAsia="SimSun" w:cs="Times New Roman"/>
          <w:b/>
          <w:bCs/>
          <w:sz w:val="28"/>
          <w:szCs w:val="28"/>
        </w:rPr>
        <w:fldChar w:fldCharType="end"/>
      </w: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Некоторые примеры систем обнаружения препятствий, используемых в других странах, включают носимые устройства, в которых используются ультразвуковые датчики, такие как Ultracane, или портативные устройства, которые используют как звуковую, так и тактильную обратную связь, такие как BAWA Cane. Собаки-поводыри также широко используются для помощи людям с нарушениями зрения в навигации, и во всем мире существует множество организаций, которые предоставляют собак-поводырей нуждающимся. Эти организации, как правило, некоммерческие и полагаются на пожертвования и поддержку волонтеров. Некоторые известные организации, предоставляющие собак-поводырей, включают: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1. Собаки-поводыри для слепых. Собаки-поводыри для слепых, расположенные в Соединенных Штатах и Великобритании, являются одной из крупнейших организаций собак-поводырей в мире.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 xml:space="preserve">2. The Seeing Eye. Базирующаяся в США организация </w:t>
      </w:r>
      <w:r>
        <w:rPr>
          <w:rFonts w:hint="default" w:ascii="Times New Roman" w:hAnsi="Times New Roman" w:eastAsia="SimSun"/>
          <w:sz w:val="28"/>
          <w:szCs w:val="28"/>
          <w:lang w:val="ru-RU"/>
        </w:rPr>
        <w:t xml:space="preserve">называющаяся </w:t>
      </w:r>
      <w:r>
        <w:rPr>
          <w:rFonts w:hint="default" w:ascii="Times New Roman" w:hAnsi="Times New Roman" w:eastAsia="SimSun"/>
          <w:sz w:val="28"/>
          <w:szCs w:val="28"/>
        </w:rPr>
        <w:t xml:space="preserve">The Seeing Eye является старейшей организацией собак-поводырей в мире, предоставляющей </w:t>
      </w:r>
      <w:r>
        <w:rPr>
          <w:rFonts w:hint="default" w:ascii="Times New Roman" w:hAnsi="Times New Roman" w:eastAsia="SimSun"/>
          <w:sz w:val="28"/>
          <w:szCs w:val="28"/>
          <w:lang w:val="ru-RU"/>
        </w:rPr>
        <w:t>помощников</w:t>
      </w:r>
      <w:r>
        <w:rPr>
          <w:rFonts w:hint="default" w:ascii="Times New Roman" w:hAnsi="Times New Roman" w:eastAsia="SimSun"/>
          <w:sz w:val="28"/>
          <w:szCs w:val="28"/>
        </w:rPr>
        <w:t xml:space="preserve"> с 1929 года</w:t>
      </w:r>
    </w:p>
    <w:p>
      <w:pPr>
        <w:pStyle w:val="6"/>
        <w:numPr>
          <w:numId w:val="0"/>
        </w:numPr>
        <w:ind w:left="360" w:leftChars="0"/>
        <w:jc w:val="both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3. Канадские собаки-поводыри для слепых. Эта организация, базирующаяся в Канаде, предоставляет собак-поводырей канадцам с нарушениями зрения, слепоглухими или имеющими другие нарушения.</w:t>
      </w:r>
    </w:p>
    <w:p>
      <w:pPr>
        <w:pStyle w:val="6"/>
        <w:numPr>
          <w:numId w:val="0"/>
        </w:numPr>
        <w:ind w:left="360" w:leftChars="0"/>
        <w:jc w:val="both"/>
        <w:rPr>
          <w:rFonts w:hint="default" w:ascii="Times New Roman" w:hAnsi="Times New Roman" w:eastAsia="SimSun"/>
          <w:sz w:val="28"/>
          <w:szCs w:val="28"/>
        </w:rPr>
      </w:pPr>
      <w:bookmarkStart w:id="0" w:name="_GoBack"/>
      <w:bookmarkEnd w:id="0"/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Кроме того, существует несколько приложений для смартфонов, которые используют GPS и звуковую обратную связь для предоставления указаний и информации об окружении пользователя, таких как BlindSquare и Nearby Explorer, которые не имеют отношения к типу технологии, используемой в этом проекте.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Пользователь может носить устройство различными способами, например: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1. Устройство с креплением на голову: устройство на основе ультразвукового датчика можно закрепить на оголовье или на очках. Таким образом, устройство может обнаруживать препятствия на пути пользователя и обеспечивать звуковую обратную связь через наушники или динамик, расположенный рядом с ухом пользователя.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2. Портативное устройство: устройство на основе ультразвукового датчика также может быть выполнено в виде ручного устройства, которое пользователь может держать во время ходьбы. Устройство можно держать на уровне талии, оно будет обнаруживать препятствия на пути пользователя и обеспечивать звуковую обратную связь через динамик или наушники.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3. Устройство с креплением на талии. Другой способ носить устройство — закрепить его на талии пользователя. Таким образом, устройство может обнаруживать препятствия на пути пользователя и обеспечивать звуковую обратную связь через динамик или наушники, расположенные рядом с талией пользователя.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4. Устройство с креплением на лодыжке: устройство на основе ультразвукового датчика также можно установить на лодыжку пользователя. Таким образом, устройство может обнаруживать препятствия на пути пользователя и обеспечивать звуковую обратную связь через динамик или наушники, расположенные рядом с лодыжкой пользователя.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5. Устройство с креплением на лодыжку: устройство на основе ультразвукового датчика также можно установить на лодыжку пользователя. Таким образом, устройство может обнаруживать препятствия на пути пользователя и обеспечивать звуковую обратную связь через динамик или наушники, расположенные рядом с лодыжкой пользователя.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Выбор стиля ношения может зависеть от предпочтений пользователя, комфорта и удобства. Устройство должно быть спроектировано таким образом, чтобы обеспечить точное обнаружение препятствий, четкую звуковую обратную связь и простоту использования для пользователя.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sz w:val="28"/>
          <w:szCs w:val="28"/>
          <w:lang w:val="ru-RU"/>
        </w:rPr>
        <w:t>Источники:</w:t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"https://www.istok-audio.kz/catalog/dostupnaya_sreda/navigatsionnye_sistemy/"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https://www.istok-audio.kz/catalog/dostupnaya_sreda/navigatsionnye_sistemy/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"https://www.best-microcontroller-projects.com/hmc5883l.html"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https://www.best-microcontroller-projects.com/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"https://www.youtube.com/watch?v=fIlklRIuXoY"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https://www.youtube.com/watch?v=fIlklRIuXoY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  <w:r>
        <w:rPr>
          <w:rFonts w:ascii="Times New Roman" w:hAnsi="Times New Roman" w:eastAsia="SimSun" w:cs="Times New Roman"/>
          <w:sz w:val="28"/>
          <w:szCs w:val="28"/>
        </w:rPr>
        <w:t xml:space="preserve"> </w:t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"http://sailboatinstruments.blogspot.com/2011/08/improved-magnetometer-calibration.html"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http://sailboatinstruments.blogspot.com/2011/08/improved-magnetometer-calibration.html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"https://sites.google.com/site/wayneholder/self-driving-rc-car/calibrating-the-compass"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https://sites.google.com/site/wayneholder/self-driving-rc-car/calibrating-the-compass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"https://en.wikipedia.org/wiki/GPS_for_the_visually_impaired"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https://en.wikipedia.org/wiki/GPS_for_the_visually_impaired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"https://en.wikipedia.org/wiki/Visual_impairment"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https://en.wikipedia.org/wiki/Visual_impairment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"https://en.wikipedia.org/wiki/Guide_dog"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https://en.wikipedia.org/wiki/Guide_dog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"https://cablematic.com/en/products/yellow-rubber-tactile-tile-30x30cm-avance-stripes-10-pack-BT092/"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https://cablematic.com/en/products/yellow-rubber-tactile-tile-30x30cm-avance-stripes-10-pack-BT092/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"https://www.allaboutcircuits.com/uploads/articles/A_comparison_of_complementary_and_kalman_filtering.pdf"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https://www.allaboutcircuits.com/uploads/articles/A_comparison_of_complementary_and_kalman_filtering.pdf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"https://arxiv.org/pdf/2201.02449.pdf"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https://arxiv.org/pdf/2201.02449.pdf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"https://www.magnetic-declination.com"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https://www.magnetic-declination.com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 </w:t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sectPr>
      <w:pgSz w:w="11906" w:h="16838"/>
      <w:pgMar w:top="1134" w:right="1701" w:bottom="1134" w:left="851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0D"/>
    <w:rsid w:val="000025CF"/>
    <w:rsid w:val="00065B01"/>
    <w:rsid w:val="001140C2"/>
    <w:rsid w:val="0012437A"/>
    <w:rsid w:val="002B5805"/>
    <w:rsid w:val="00492E72"/>
    <w:rsid w:val="004B484A"/>
    <w:rsid w:val="005043A9"/>
    <w:rsid w:val="005748FA"/>
    <w:rsid w:val="00594D05"/>
    <w:rsid w:val="005D62DE"/>
    <w:rsid w:val="00603D38"/>
    <w:rsid w:val="00737EFE"/>
    <w:rsid w:val="007A1346"/>
    <w:rsid w:val="007D269B"/>
    <w:rsid w:val="00811F6A"/>
    <w:rsid w:val="00824DE2"/>
    <w:rsid w:val="008D7DD3"/>
    <w:rsid w:val="00937C0D"/>
    <w:rsid w:val="00C53BED"/>
    <w:rsid w:val="00C72553"/>
    <w:rsid w:val="00CA1EF2"/>
    <w:rsid w:val="00D2602C"/>
    <w:rsid w:val="00E11EE4"/>
    <w:rsid w:val="00E13B52"/>
    <w:rsid w:val="00E51380"/>
    <w:rsid w:val="00E7083B"/>
    <w:rsid w:val="00F83EE3"/>
    <w:rsid w:val="22CB24D8"/>
    <w:rsid w:val="2F874377"/>
    <w:rsid w:val="5E4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ind w:firstLine="709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1266</Words>
  <Characters>7219</Characters>
  <Lines>60</Lines>
  <Paragraphs>16</Paragraphs>
  <TotalTime>1</TotalTime>
  <ScaleCrop>false</ScaleCrop>
  <LinksUpToDate>false</LinksUpToDate>
  <CharactersWithSpaces>8469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2023-02-17T16:12:00Z</dcterms:created>
  <dc:creator>resyo</dc:creator>
  <cp:lastModifiedBy>resyo</cp:lastModifiedBy>
  <dcterms:modified xsi:type="dcterms:W3CDTF">2023-11-04T22:30:54Z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AA60462E83554EBEB580270267FBE810</vt:lpwstr>
  </property>
</Properties>
</file>