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2339" w:rsidRPr="00582AA5" w:rsidRDefault="00FE2339" w:rsidP="00FE2339">
      <w:pPr>
        <w:jc w:val="center"/>
        <w:rPr>
          <w:rFonts w:ascii="Times New Roman" w:hAnsi="Times New Roman" w:cs="Times New Roman"/>
          <w:b/>
          <w:bCs/>
          <w:sz w:val="32"/>
          <w:szCs w:val="32"/>
        </w:rPr>
      </w:pPr>
      <w:r w:rsidRPr="00582AA5">
        <w:rPr>
          <w:rFonts w:ascii="Times New Roman" w:hAnsi="Times New Roman" w:cs="Times New Roman"/>
          <w:b/>
          <w:bCs/>
          <w:sz w:val="32"/>
          <w:szCs w:val="32"/>
        </w:rPr>
        <w:t>Forex Trading and Tax Implications: What You Need to Know</w:t>
      </w:r>
    </w:p>
    <w:p w:rsidR="002A75F1" w:rsidRPr="00582AA5" w:rsidRDefault="002A75F1" w:rsidP="002A75F1">
      <w:pPr>
        <w:rPr>
          <w:rFonts w:ascii="Times New Roman" w:hAnsi="Times New Roman" w:cs="Times New Roman"/>
        </w:rPr>
      </w:pPr>
      <w:r w:rsidRPr="00582AA5">
        <w:rPr>
          <w:rFonts w:ascii="Times New Roman" w:hAnsi="Times New Roman" w:cs="Times New Roman"/>
          <w:b/>
          <w:bCs/>
        </w:rPr>
        <w:t>Title:</w:t>
      </w:r>
      <w:r w:rsidRPr="00582AA5">
        <w:rPr>
          <w:rFonts w:ascii="Times New Roman" w:hAnsi="Times New Roman" w:cs="Times New Roman"/>
        </w:rPr>
        <w:t xml:space="preserve"> "Navigating the Forex Landscape: A Comprehensive Guide to Trading Strategies and Tax Compliance"</w:t>
      </w:r>
    </w:p>
    <w:p w:rsidR="002A75F1" w:rsidRPr="00582AA5" w:rsidRDefault="002A75F1" w:rsidP="002A75F1">
      <w:pPr>
        <w:rPr>
          <w:rFonts w:ascii="Times New Roman" w:hAnsi="Times New Roman" w:cs="Times New Roman"/>
        </w:rPr>
      </w:pPr>
      <w:r w:rsidRPr="00582AA5">
        <w:rPr>
          <w:rFonts w:ascii="Times New Roman" w:hAnsi="Times New Roman" w:cs="Times New Roman"/>
          <w:b/>
          <w:bCs/>
        </w:rPr>
        <w:t>Description:</w:t>
      </w:r>
      <w:r w:rsidRPr="00582AA5">
        <w:rPr>
          <w:rFonts w:ascii="Times New Roman" w:hAnsi="Times New Roman" w:cs="Times New Roman"/>
        </w:rPr>
        <w:t xml:space="preserve"> Explore the intricate world of Forex trading with our comprehensive guide. From mastering trading strategies and understanding key terminologies to navigating the complex realm of tax compliance, this article equips traders with essential knowledge.</w:t>
      </w:r>
    </w:p>
    <w:p w:rsidR="00693B0A" w:rsidRPr="00582AA5" w:rsidRDefault="002A75F1" w:rsidP="00693B0A">
      <w:pPr>
        <w:rPr>
          <w:rFonts w:ascii="Times New Roman" w:hAnsi="Times New Roman" w:cs="Times New Roman"/>
        </w:rPr>
      </w:pPr>
      <w:r w:rsidRPr="00582AA5">
        <w:rPr>
          <w:rFonts w:ascii="Times New Roman" w:hAnsi="Times New Roman" w:cs="Times New Roman"/>
          <w:b/>
          <w:bCs/>
        </w:rPr>
        <w:br/>
      </w:r>
      <w:r w:rsidR="006413A2" w:rsidRPr="00582AA5">
        <w:rPr>
          <w:rFonts w:ascii="Times New Roman" w:hAnsi="Times New Roman" w:cs="Times New Roman"/>
        </w:rPr>
        <w:t>In today's world, trading on the Forex currency market provides unique opportunities for investors and traders. However, in addition to potential profits, it is necessary to consider the tax aspects of this activity.</w:t>
      </w:r>
      <w:r w:rsidR="00693B0A" w:rsidRPr="00582AA5">
        <w:rPr>
          <w:rFonts w:ascii="Times New Roman" w:hAnsi="Times New Roman" w:cs="Times New Roman"/>
        </w:rPr>
        <w:br/>
      </w:r>
    </w:p>
    <w:p w:rsidR="006413A2" w:rsidRPr="00582AA5" w:rsidRDefault="006413A2" w:rsidP="00693B0A">
      <w:pPr>
        <w:rPr>
          <w:rFonts w:ascii="Times New Roman" w:hAnsi="Times New Roman" w:cs="Times New Roman"/>
          <w:b/>
          <w:bCs/>
          <w:sz w:val="28"/>
          <w:szCs w:val="28"/>
        </w:rPr>
      </w:pPr>
      <w:r w:rsidRPr="00582AA5">
        <w:rPr>
          <w:rFonts w:ascii="Times New Roman" w:hAnsi="Times New Roman" w:cs="Times New Roman"/>
          <w:b/>
          <w:bCs/>
          <w:sz w:val="28"/>
          <w:szCs w:val="28"/>
        </w:rPr>
        <w:t>Forex Trading Basics:</w:t>
      </w:r>
    </w:p>
    <w:p w:rsidR="006413A2" w:rsidRPr="00582AA5" w:rsidRDefault="00693B0A" w:rsidP="006413A2">
      <w:pPr>
        <w:rPr>
          <w:rFonts w:ascii="Times New Roman" w:hAnsi="Times New Roman" w:cs="Times New Roman"/>
        </w:rPr>
      </w:pPr>
      <w:r w:rsidRPr="00582AA5">
        <w:rPr>
          <w:rFonts w:ascii="Times New Roman" w:hAnsi="Times New Roman" w:cs="Times New Roman"/>
        </w:rPr>
        <w:br/>
      </w:r>
      <w:r w:rsidR="006413A2" w:rsidRPr="00582AA5">
        <w:rPr>
          <w:rFonts w:ascii="Times New Roman" w:hAnsi="Times New Roman" w:cs="Times New Roman"/>
        </w:rPr>
        <w:t>Volatility, liquidity and 24/5 accessibility make the foreign exchange market (Forex) one of the most attractive markets for traders. It is a global currency exchange market where banks, institutions, corporations and individual traders participate.</w:t>
      </w:r>
    </w:p>
    <w:p w:rsidR="006413A2" w:rsidRPr="00582AA5" w:rsidRDefault="006413A2" w:rsidP="006413A2">
      <w:pPr>
        <w:rPr>
          <w:rFonts w:ascii="Times New Roman" w:hAnsi="Times New Roman" w:cs="Times New Roman"/>
          <w:sz w:val="24"/>
          <w:szCs w:val="24"/>
        </w:rPr>
      </w:pPr>
      <w:r w:rsidRPr="00582AA5">
        <w:rPr>
          <w:rFonts w:ascii="Times New Roman" w:hAnsi="Times New Roman" w:cs="Times New Roman"/>
          <w:sz w:val="24"/>
          <w:szCs w:val="24"/>
        </w:rPr>
        <w:t>Principles of Forex Trading:</w:t>
      </w:r>
    </w:p>
    <w:p w:rsidR="006413A2" w:rsidRPr="00582AA5" w:rsidRDefault="006413A2" w:rsidP="006413A2">
      <w:pPr>
        <w:pStyle w:val="a3"/>
        <w:numPr>
          <w:ilvl w:val="0"/>
          <w:numId w:val="13"/>
        </w:numPr>
        <w:rPr>
          <w:rFonts w:ascii="Times New Roman" w:hAnsi="Times New Roman" w:cs="Times New Roman"/>
        </w:rPr>
      </w:pPr>
      <w:r w:rsidRPr="00582AA5">
        <w:rPr>
          <w:rFonts w:ascii="Times New Roman" w:hAnsi="Times New Roman" w:cs="Times New Roman"/>
          <w:b/>
          <w:bCs/>
        </w:rPr>
        <w:t>Currency Pairs:</w:t>
      </w:r>
      <w:r w:rsidRPr="00582AA5">
        <w:rPr>
          <w:rFonts w:ascii="Times New Roman" w:hAnsi="Times New Roman" w:cs="Times New Roman"/>
        </w:rPr>
        <w:t xml:space="preserve"> Forex trading is done in pairs of currencies, such as EUR/USD (euro/US dollar). Traders make predictions about the change in value of one currency against the other.</w:t>
      </w:r>
    </w:p>
    <w:p w:rsidR="006413A2" w:rsidRPr="00582AA5" w:rsidRDefault="006413A2" w:rsidP="006413A2">
      <w:pPr>
        <w:pStyle w:val="a3"/>
        <w:numPr>
          <w:ilvl w:val="0"/>
          <w:numId w:val="13"/>
        </w:numPr>
        <w:rPr>
          <w:rFonts w:ascii="Times New Roman" w:hAnsi="Times New Roman" w:cs="Times New Roman"/>
        </w:rPr>
      </w:pPr>
      <w:r w:rsidRPr="00582AA5">
        <w:rPr>
          <w:rFonts w:ascii="Times New Roman" w:hAnsi="Times New Roman" w:cs="Times New Roman"/>
          <w:b/>
          <w:bCs/>
        </w:rPr>
        <w:t>Buy and Sell:</w:t>
      </w:r>
      <w:r w:rsidRPr="00582AA5">
        <w:rPr>
          <w:rFonts w:ascii="Times New Roman" w:hAnsi="Times New Roman" w:cs="Times New Roman"/>
        </w:rPr>
        <w:t xml:space="preserve"> Traders can open buy (long) or sell (short) positions depending on their predictions about market movements.</w:t>
      </w:r>
    </w:p>
    <w:p w:rsidR="006413A2" w:rsidRPr="00582AA5" w:rsidRDefault="006413A2" w:rsidP="006413A2">
      <w:pPr>
        <w:pStyle w:val="a3"/>
        <w:numPr>
          <w:ilvl w:val="0"/>
          <w:numId w:val="13"/>
        </w:numPr>
        <w:rPr>
          <w:rFonts w:ascii="Times New Roman" w:hAnsi="Times New Roman" w:cs="Times New Roman"/>
        </w:rPr>
      </w:pPr>
      <w:r w:rsidRPr="00582AA5">
        <w:rPr>
          <w:rFonts w:ascii="Times New Roman" w:hAnsi="Times New Roman" w:cs="Times New Roman"/>
          <w:b/>
          <w:bCs/>
        </w:rPr>
        <w:t>Market and Pending Orders:</w:t>
      </w:r>
      <w:r w:rsidRPr="00582AA5">
        <w:rPr>
          <w:rFonts w:ascii="Times New Roman" w:hAnsi="Times New Roman" w:cs="Times New Roman"/>
        </w:rPr>
        <w:t xml:space="preserve"> Market orders are executed immediately at the current price, while pending orders are activated when the price reaches a certain level.</w:t>
      </w:r>
    </w:p>
    <w:p w:rsidR="006413A2" w:rsidRPr="00582AA5" w:rsidRDefault="006413A2" w:rsidP="006413A2">
      <w:pPr>
        <w:pStyle w:val="a3"/>
        <w:numPr>
          <w:ilvl w:val="0"/>
          <w:numId w:val="13"/>
        </w:numPr>
        <w:rPr>
          <w:rFonts w:ascii="Times New Roman" w:hAnsi="Times New Roman" w:cs="Times New Roman"/>
        </w:rPr>
      </w:pPr>
      <w:r w:rsidRPr="00582AA5">
        <w:rPr>
          <w:rFonts w:ascii="Times New Roman" w:hAnsi="Times New Roman" w:cs="Times New Roman"/>
          <w:b/>
          <w:bCs/>
        </w:rPr>
        <w:t>Risk Management:</w:t>
      </w:r>
      <w:r w:rsidRPr="00582AA5">
        <w:rPr>
          <w:rFonts w:ascii="Times New Roman" w:hAnsi="Times New Roman" w:cs="Times New Roman"/>
        </w:rPr>
        <w:t xml:space="preserve"> Risk control is a key aspect of trading. Traders set stop losses and limit the size of positions to minimize potential losses.</w:t>
      </w:r>
    </w:p>
    <w:p w:rsidR="006413A2" w:rsidRPr="00582AA5" w:rsidRDefault="006413A2" w:rsidP="006413A2">
      <w:pPr>
        <w:rPr>
          <w:rFonts w:ascii="Times New Roman" w:hAnsi="Times New Roman" w:cs="Times New Roman"/>
          <w:sz w:val="24"/>
          <w:szCs w:val="24"/>
        </w:rPr>
      </w:pPr>
      <w:r w:rsidRPr="00582AA5">
        <w:rPr>
          <w:rFonts w:ascii="Times New Roman" w:hAnsi="Times New Roman" w:cs="Times New Roman"/>
          <w:sz w:val="24"/>
          <w:szCs w:val="24"/>
        </w:rPr>
        <w:t>Forex Trading Strategies:</w:t>
      </w:r>
    </w:p>
    <w:p w:rsidR="006413A2" w:rsidRPr="00582AA5" w:rsidRDefault="006413A2" w:rsidP="006413A2">
      <w:pPr>
        <w:pStyle w:val="a3"/>
        <w:numPr>
          <w:ilvl w:val="0"/>
          <w:numId w:val="12"/>
        </w:numPr>
        <w:rPr>
          <w:rFonts w:ascii="Times New Roman" w:hAnsi="Times New Roman" w:cs="Times New Roman"/>
        </w:rPr>
      </w:pPr>
      <w:r w:rsidRPr="00582AA5">
        <w:rPr>
          <w:rFonts w:ascii="Times New Roman" w:hAnsi="Times New Roman" w:cs="Times New Roman"/>
          <w:b/>
          <w:bCs/>
        </w:rPr>
        <w:t>Day Trading:</w:t>
      </w:r>
      <w:r w:rsidRPr="00582AA5">
        <w:rPr>
          <w:rFonts w:ascii="Times New Roman" w:hAnsi="Times New Roman" w:cs="Times New Roman"/>
        </w:rPr>
        <w:t xml:space="preserve"> Opening and closing positions within a single trading day. Requires careful analysis and quick reaction to market changes.</w:t>
      </w:r>
    </w:p>
    <w:p w:rsidR="006413A2" w:rsidRPr="00582AA5" w:rsidRDefault="006413A2" w:rsidP="006413A2">
      <w:pPr>
        <w:pStyle w:val="a3"/>
        <w:numPr>
          <w:ilvl w:val="0"/>
          <w:numId w:val="12"/>
        </w:numPr>
        <w:rPr>
          <w:rFonts w:ascii="Times New Roman" w:hAnsi="Times New Roman" w:cs="Times New Roman"/>
        </w:rPr>
      </w:pPr>
      <w:r w:rsidRPr="00582AA5">
        <w:rPr>
          <w:rFonts w:ascii="Times New Roman" w:hAnsi="Times New Roman" w:cs="Times New Roman"/>
          <w:b/>
          <w:bCs/>
        </w:rPr>
        <w:t>Trend Trading:</w:t>
      </w:r>
      <w:r w:rsidRPr="00582AA5">
        <w:rPr>
          <w:rFonts w:ascii="Times New Roman" w:hAnsi="Times New Roman" w:cs="Times New Roman"/>
        </w:rPr>
        <w:t xml:space="preserve"> Based on identifying and utilizing the current market direction (trend). Traders enter trades in the direction of the trend.</w:t>
      </w:r>
    </w:p>
    <w:p w:rsidR="006413A2" w:rsidRPr="00582AA5" w:rsidRDefault="006413A2" w:rsidP="006413A2">
      <w:pPr>
        <w:pStyle w:val="a3"/>
        <w:numPr>
          <w:ilvl w:val="0"/>
          <w:numId w:val="12"/>
        </w:numPr>
        <w:rPr>
          <w:rFonts w:ascii="Times New Roman" w:hAnsi="Times New Roman" w:cs="Times New Roman"/>
        </w:rPr>
      </w:pPr>
      <w:r w:rsidRPr="00582AA5">
        <w:rPr>
          <w:rFonts w:ascii="Times New Roman" w:hAnsi="Times New Roman" w:cs="Times New Roman"/>
          <w:b/>
          <w:bCs/>
        </w:rPr>
        <w:t>Scalping:</w:t>
      </w:r>
      <w:r w:rsidRPr="00582AA5">
        <w:rPr>
          <w:rFonts w:ascii="Times New Roman" w:hAnsi="Times New Roman" w:cs="Times New Roman"/>
        </w:rPr>
        <w:t xml:space="preserve"> A short-term strategy aimed at making small profits from frequent trades. Requires quick reactions and a clear plan.</w:t>
      </w:r>
    </w:p>
    <w:p w:rsidR="006413A2" w:rsidRPr="00582AA5" w:rsidRDefault="006413A2" w:rsidP="006413A2">
      <w:pPr>
        <w:pStyle w:val="a3"/>
        <w:numPr>
          <w:ilvl w:val="0"/>
          <w:numId w:val="12"/>
        </w:numPr>
        <w:rPr>
          <w:rFonts w:ascii="Times New Roman" w:hAnsi="Times New Roman" w:cs="Times New Roman"/>
        </w:rPr>
      </w:pPr>
      <w:r w:rsidRPr="00582AA5">
        <w:rPr>
          <w:rFonts w:ascii="Times New Roman" w:hAnsi="Times New Roman" w:cs="Times New Roman"/>
          <w:b/>
          <w:bCs/>
        </w:rPr>
        <w:t>Counter-Trend Trading:</w:t>
      </w:r>
      <w:r w:rsidRPr="00582AA5">
        <w:rPr>
          <w:rFonts w:ascii="Times New Roman" w:hAnsi="Times New Roman" w:cs="Times New Roman"/>
        </w:rPr>
        <w:t xml:space="preserve"> Traders enter trades in the opposite direction to the current trend, expecting it to reverse.</w:t>
      </w:r>
    </w:p>
    <w:p w:rsidR="00FE2339" w:rsidRPr="00582AA5" w:rsidRDefault="006413A2" w:rsidP="006413A2">
      <w:pPr>
        <w:pStyle w:val="a3"/>
        <w:ind w:left="0"/>
        <w:rPr>
          <w:rFonts w:ascii="Times New Roman" w:hAnsi="Times New Roman" w:cs="Times New Roman"/>
        </w:rPr>
      </w:pPr>
      <w:r w:rsidRPr="00582AA5">
        <w:rPr>
          <w:rFonts w:ascii="Times New Roman" w:hAnsi="Times New Roman" w:cs="Times New Roman"/>
        </w:rPr>
        <w:br/>
      </w:r>
      <w:r w:rsidRPr="00582AA5">
        <w:rPr>
          <w:rFonts w:ascii="Times New Roman" w:hAnsi="Times New Roman" w:cs="Times New Roman"/>
        </w:rPr>
        <w:br/>
      </w:r>
      <w:r w:rsidRPr="00582AA5">
        <w:rPr>
          <w:rFonts w:ascii="Times New Roman" w:hAnsi="Times New Roman" w:cs="Times New Roman"/>
          <w:b/>
          <w:bCs/>
          <w:sz w:val="28"/>
          <w:szCs w:val="28"/>
        </w:rPr>
        <w:t>The Importance of Understanding Tax Aspects:</w:t>
      </w:r>
    </w:p>
    <w:p w:rsidR="006413A2" w:rsidRPr="00582AA5" w:rsidRDefault="006413A2" w:rsidP="006413A2">
      <w:pPr>
        <w:rPr>
          <w:rFonts w:ascii="Times New Roman" w:hAnsi="Times New Roman" w:cs="Times New Roman"/>
        </w:rPr>
      </w:pPr>
      <w:r w:rsidRPr="00582AA5">
        <w:rPr>
          <w:rFonts w:ascii="Times New Roman" w:hAnsi="Times New Roman" w:cs="Times New Roman"/>
          <w:b/>
          <w:bCs/>
          <w:sz w:val="24"/>
          <w:szCs w:val="24"/>
        </w:rPr>
        <w:t>Why traders need to be aware of tax rules, the risks and consequences of ignoring tax obligations.</w:t>
      </w:r>
      <w:r w:rsidRPr="00582AA5">
        <w:rPr>
          <w:rFonts w:ascii="Times New Roman" w:hAnsi="Times New Roman" w:cs="Times New Roman"/>
          <w:b/>
          <w:bCs/>
          <w:sz w:val="24"/>
          <w:szCs w:val="24"/>
        </w:rPr>
        <w:br/>
      </w:r>
      <w:r w:rsidRPr="00582AA5">
        <w:rPr>
          <w:rFonts w:ascii="Times New Roman" w:hAnsi="Times New Roman" w:cs="Times New Roman"/>
          <w:b/>
          <w:bCs/>
          <w:sz w:val="24"/>
          <w:szCs w:val="24"/>
        </w:rPr>
        <w:br/>
      </w:r>
      <w:r w:rsidRPr="00582AA5">
        <w:rPr>
          <w:rFonts w:ascii="Times New Roman" w:hAnsi="Times New Roman" w:cs="Times New Roman"/>
        </w:rPr>
        <w:t>Successful Forex traders cannot neglect the tax aspects of their business. Understanding the tax rules, risks and consequences of ignoring tax obligations is crucial in ensuring long-term stability and avoiding unpleasant surprises. Here are a few key reasons why traders should pay attention to the tax aspects of their activities:</w:t>
      </w:r>
    </w:p>
    <w:p w:rsidR="006413A2" w:rsidRPr="00582AA5" w:rsidRDefault="006413A2" w:rsidP="006413A2">
      <w:pPr>
        <w:rPr>
          <w:rFonts w:ascii="Times New Roman" w:hAnsi="Times New Roman" w:cs="Times New Roman"/>
        </w:rPr>
      </w:pPr>
    </w:p>
    <w:p w:rsidR="006413A2" w:rsidRPr="00582AA5" w:rsidRDefault="006413A2" w:rsidP="006413A2">
      <w:pPr>
        <w:rPr>
          <w:rFonts w:ascii="Times New Roman" w:hAnsi="Times New Roman" w:cs="Times New Roman"/>
        </w:rPr>
      </w:pPr>
      <w:r w:rsidRPr="00582AA5">
        <w:rPr>
          <w:rFonts w:ascii="Times New Roman" w:hAnsi="Times New Roman" w:cs="Times New Roman"/>
        </w:rPr>
        <w:t xml:space="preserve">1. </w:t>
      </w:r>
      <w:r w:rsidRPr="00582AA5">
        <w:rPr>
          <w:rFonts w:ascii="Times New Roman" w:hAnsi="Times New Roman" w:cs="Times New Roman"/>
          <w:b/>
          <w:bCs/>
        </w:rPr>
        <w:t>Compliance with Legislation:</w:t>
      </w:r>
      <w:r w:rsidRPr="00582AA5">
        <w:rPr>
          <w:rFonts w:ascii="Times New Roman" w:hAnsi="Times New Roman" w:cs="Times New Roman"/>
        </w:rPr>
        <w:t xml:space="preserve"> Tax rules vary depending on the country of residence of the trader. Compliance not only enshrines the trader in the law, but also prevents possible legal consequences.</w:t>
      </w:r>
    </w:p>
    <w:p w:rsidR="006413A2" w:rsidRPr="00582AA5" w:rsidRDefault="006413A2" w:rsidP="006413A2">
      <w:pPr>
        <w:rPr>
          <w:rFonts w:ascii="Times New Roman" w:hAnsi="Times New Roman" w:cs="Times New Roman"/>
        </w:rPr>
      </w:pPr>
      <w:r w:rsidRPr="00582AA5">
        <w:rPr>
          <w:rFonts w:ascii="Times New Roman" w:hAnsi="Times New Roman" w:cs="Times New Roman"/>
        </w:rPr>
        <w:t>2</w:t>
      </w:r>
      <w:r w:rsidRPr="00582AA5">
        <w:rPr>
          <w:rFonts w:ascii="Times New Roman" w:hAnsi="Times New Roman" w:cs="Times New Roman"/>
          <w:b/>
          <w:bCs/>
        </w:rPr>
        <w:t>. Taxation Risks:</w:t>
      </w:r>
      <w:r w:rsidRPr="00582AA5">
        <w:rPr>
          <w:rFonts w:ascii="Times New Roman" w:hAnsi="Times New Roman" w:cs="Times New Roman"/>
        </w:rPr>
        <w:t xml:space="preserve"> Improper taxation can lead to unexpected financial losses. Unpaid taxes and penalties can significantly reduce trading income, leaving the trader at a loss.</w:t>
      </w:r>
    </w:p>
    <w:p w:rsidR="006413A2" w:rsidRPr="00582AA5" w:rsidRDefault="006413A2" w:rsidP="006413A2">
      <w:pPr>
        <w:rPr>
          <w:rFonts w:ascii="Times New Roman" w:hAnsi="Times New Roman" w:cs="Times New Roman"/>
        </w:rPr>
      </w:pPr>
      <w:r w:rsidRPr="00582AA5">
        <w:rPr>
          <w:rFonts w:ascii="Times New Roman" w:hAnsi="Times New Roman" w:cs="Times New Roman"/>
        </w:rPr>
        <w:lastRenderedPageBreak/>
        <w:t xml:space="preserve">3. </w:t>
      </w:r>
      <w:r w:rsidRPr="00582AA5">
        <w:rPr>
          <w:rFonts w:ascii="Times New Roman" w:hAnsi="Times New Roman" w:cs="Times New Roman"/>
          <w:b/>
          <w:bCs/>
        </w:rPr>
        <w:t>Planning and Optimization:</w:t>
      </w:r>
      <w:r w:rsidRPr="00582AA5">
        <w:rPr>
          <w:rFonts w:ascii="Times New Roman" w:hAnsi="Times New Roman" w:cs="Times New Roman"/>
        </w:rPr>
        <w:t xml:space="preserve"> Knowing the tax rules allows traders to optimize their tax liabilities. This includes selecting effective tax strategies and using favorable provisions to minimize tax liabilities.</w:t>
      </w:r>
    </w:p>
    <w:p w:rsidR="006413A2" w:rsidRPr="00582AA5" w:rsidRDefault="006413A2" w:rsidP="006413A2">
      <w:pPr>
        <w:rPr>
          <w:rFonts w:ascii="Times New Roman" w:hAnsi="Times New Roman" w:cs="Times New Roman"/>
        </w:rPr>
      </w:pPr>
      <w:r w:rsidRPr="00582AA5">
        <w:rPr>
          <w:rFonts w:ascii="Times New Roman" w:hAnsi="Times New Roman" w:cs="Times New Roman"/>
        </w:rPr>
        <w:t xml:space="preserve">4. </w:t>
      </w:r>
      <w:r w:rsidRPr="00582AA5">
        <w:rPr>
          <w:rFonts w:ascii="Times New Roman" w:hAnsi="Times New Roman" w:cs="Times New Roman"/>
          <w:b/>
          <w:bCs/>
        </w:rPr>
        <w:t>Financial Transparency:</w:t>
      </w:r>
      <w:r w:rsidRPr="00582AA5">
        <w:rPr>
          <w:rFonts w:ascii="Times New Roman" w:hAnsi="Times New Roman" w:cs="Times New Roman"/>
        </w:rPr>
        <w:t xml:space="preserve"> Keeping accurate financial records and complying with tax obligations ensures financial transparency. This is not only important for tax reporting but also to ensure stability of the trader's financial position.</w:t>
      </w:r>
    </w:p>
    <w:p w:rsidR="006413A2" w:rsidRPr="00582AA5" w:rsidRDefault="006413A2" w:rsidP="006413A2">
      <w:pPr>
        <w:rPr>
          <w:rFonts w:ascii="Times New Roman" w:hAnsi="Times New Roman" w:cs="Times New Roman"/>
        </w:rPr>
      </w:pPr>
      <w:r w:rsidRPr="00582AA5">
        <w:rPr>
          <w:rFonts w:ascii="Times New Roman" w:hAnsi="Times New Roman" w:cs="Times New Roman"/>
        </w:rPr>
        <w:t xml:space="preserve">5. </w:t>
      </w:r>
      <w:r w:rsidRPr="00582AA5">
        <w:rPr>
          <w:rFonts w:ascii="Times New Roman" w:hAnsi="Times New Roman" w:cs="Times New Roman"/>
          <w:b/>
          <w:bCs/>
        </w:rPr>
        <w:t>Reputation Management:</w:t>
      </w:r>
      <w:r w:rsidRPr="00582AA5">
        <w:rPr>
          <w:rFonts w:ascii="Times New Roman" w:hAnsi="Times New Roman" w:cs="Times New Roman"/>
        </w:rPr>
        <w:t xml:space="preserve"> In today's world where transparency and accountability are valued above all else, ignoring tax obligations can affect a trader's reputation. This is especially important if the trader works with investors or manages client funds.</w:t>
      </w:r>
    </w:p>
    <w:p w:rsidR="006413A2" w:rsidRPr="00582AA5" w:rsidRDefault="006413A2" w:rsidP="006413A2">
      <w:pPr>
        <w:rPr>
          <w:rFonts w:ascii="Times New Roman" w:hAnsi="Times New Roman" w:cs="Times New Roman"/>
        </w:rPr>
      </w:pPr>
      <w:r w:rsidRPr="00582AA5">
        <w:rPr>
          <w:rFonts w:ascii="Times New Roman" w:hAnsi="Times New Roman" w:cs="Times New Roman"/>
        </w:rPr>
        <w:t xml:space="preserve">6. </w:t>
      </w:r>
      <w:r w:rsidRPr="00582AA5">
        <w:rPr>
          <w:rFonts w:ascii="Times New Roman" w:hAnsi="Times New Roman" w:cs="Times New Roman"/>
          <w:b/>
          <w:bCs/>
        </w:rPr>
        <w:t>Security of Investments:</w:t>
      </w:r>
      <w:r w:rsidRPr="00582AA5">
        <w:rPr>
          <w:rFonts w:ascii="Times New Roman" w:hAnsi="Times New Roman" w:cs="Times New Roman"/>
        </w:rPr>
        <w:t xml:space="preserve"> Knowing the tax aspects allows a trader to manage their investments more effectively. Understanding how taxes affect returns and risks helps to make more informed decisions regarding trading strategies.</w:t>
      </w:r>
    </w:p>
    <w:p w:rsidR="006413A2" w:rsidRPr="00582AA5" w:rsidRDefault="006413A2" w:rsidP="006413A2">
      <w:pPr>
        <w:rPr>
          <w:rFonts w:ascii="Times New Roman" w:hAnsi="Times New Roman" w:cs="Times New Roman"/>
        </w:rPr>
      </w:pPr>
      <w:r w:rsidRPr="00582AA5">
        <w:rPr>
          <w:rFonts w:ascii="Times New Roman" w:hAnsi="Times New Roman" w:cs="Times New Roman"/>
        </w:rPr>
        <w:t xml:space="preserve">7. </w:t>
      </w:r>
      <w:r w:rsidRPr="00582AA5">
        <w:rPr>
          <w:rFonts w:ascii="Times New Roman" w:hAnsi="Times New Roman" w:cs="Times New Roman"/>
          <w:b/>
          <w:bCs/>
        </w:rPr>
        <w:t>Avoiding Legal Problems:</w:t>
      </w:r>
      <w:r w:rsidRPr="00582AA5">
        <w:rPr>
          <w:rFonts w:ascii="Times New Roman" w:hAnsi="Times New Roman" w:cs="Times New Roman"/>
        </w:rPr>
        <w:t xml:space="preserve"> Ignoring tax obligations can lead to legal consequences. Tax compliance helps prevent potential problems with tax authorities and litigation.</w:t>
      </w:r>
    </w:p>
    <w:p w:rsidR="006413A2" w:rsidRPr="00582AA5" w:rsidRDefault="006413A2" w:rsidP="006413A2">
      <w:pPr>
        <w:rPr>
          <w:rFonts w:ascii="Times New Roman" w:hAnsi="Times New Roman" w:cs="Times New Roman"/>
        </w:rPr>
      </w:pPr>
    </w:p>
    <w:p w:rsidR="00FE2339" w:rsidRPr="00582AA5" w:rsidRDefault="006413A2" w:rsidP="006413A2">
      <w:pPr>
        <w:rPr>
          <w:rFonts w:ascii="Times New Roman" w:hAnsi="Times New Roman" w:cs="Times New Roman"/>
        </w:rPr>
      </w:pPr>
      <w:r w:rsidRPr="00582AA5">
        <w:rPr>
          <w:rFonts w:ascii="Times New Roman" w:hAnsi="Times New Roman" w:cs="Times New Roman"/>
        </w:rPr>
        <w:t>So, traders who understand and comply with the tax aspects of their activities not only ensure their financial stability, but also create a foundation for successful and responsible Forex trading.</w:t>
      </w:r>
    </w:p>
    <w:p w:rsidR="00582AA5" w:rsidRDefault="006413A2" w:rsidP="00EC6A70">
      <w:pPr>
        <w:rPr>
          <w:rFonts w:ascii="Times New Roman" w:hAnsi="Times New Roman" w:cs="Times New Roman"/>
          <w:b/>
          <w:bCs/>
          <w:sz w:val="28"/>
          <w:szCs w:val="28"/>
        </w:rPr>
      </w:pPr>
      <w:r w:rsidRPr="00582AA5">
        <w:rPr>
          <w:rFonts w:ascii="Times New Roman" w:hAnsi="Times New Roman" w:cs="Times New Roman"/>
        </w:rPr>
        <w:br/>
      </w:r>
      <w:r w:rsidRPr="00582AA5">
        <w:rPr>
          <w:rFonts w:ascii="Times New Roman" w:hAnsi="Times New Roman" w:cs="Times New Roman"/>
          <w:b/>
          <w:bCs/>
          <w:sz w:val="28"/>
          <w:szCs w:val="28"/>
        </w:rPr>
        <w:t>Peculiarities of Taxation in Forex</w:t>
      </w:r>
    </w:p>
    <w:p w:rsidR="00EC6A70" w:rsidRPr="00582AA5" w:rsidRDefault="006413A2" w:rsidP="00EC6A70">
      <w:pPr>
        <w:rPr>
          <w:rFonts w:ascii="Times New Roman" w:hAnsi="Times New Roman" w:cs="Times New Roman"/>
        </w:rPr>
      </w:pPr>
      <w:r w:rsidRPr="00582AA5">
        <w:rPr>
          <w:rFonts w:ascii="Times New Roman" w:hAnsi="Times New Roman" w:cs="Times New Roman"/>
          <w:b/>
          <w:bCs/>
          <w:sz w:val="28"/>
          <w:szCs w:val="28"/>
        </w:rPr>
        <w:br/>
      </w:r>
      <w:r w:rsidRPr="00582AA5">
        <w:rPr>
          <w:rFonts w:ascii="Times New Roman" w:hAnsi="Times New Roman" w:cs="Times New Roman"/>
          <w:b/>
          <w:bCs/>
          <w:sz w:val="24"/>
          <w:szCs w:val="24"/>
        </w:rPr>
        <w:t>Taxes on trading profits, differences in taxation for short-term and long-term investments.</w:t>
      </w:r>
      <w:r w:rsidRPr="00582AA5">
        <w:rPr>
          <w:rFonts w:ascii="Times New Roman" w:hAnsi="Times New Roman" w:cs="Times New Roman"/>
          <w:b/>
          <w:bCs/>
          <w:sz w:val="26"/>
          <w:szCs w:val="26"/>
        </w:rPr>
        <w:br/>
      </w:r>
      <w:r w:rsidRPr="00582AA5">
        <w:rPr>
          <w:rFonts w:ascii="Times New Roman" w:hAnsi="Times New Roman" w:cs="Times New Roman"/>
          <w:b/>
          <w:bCs/>
          <w:sz w:val="24"/>
          <w:szCs w:val="24"/>
        </w:rPr>
        <w:br/>
      </w:r>
      <w:r w:rsidR="00EC6A70" w:rsidRPr="00582AA5">
        <w:rPr>
          <w:rFonts w:ascii="Times New Roman" w:hAnsi="Times New Roman" w:cs="Times New Roman"/>
        </w:rPr>
        <w:t>Taxation in Forex trading varies depending on the jurisdiction, and it's crucial for traders to be aware of the tax implications in their respective countries. Here are some general features of taxation in Forex:</w:t>
      </w:r>
    </w:p>
    <w:p w:rsidR="00EC6A70" w:rsidRPr="00582AA5" w:rsidRDefault="00EC6A70" w:rsidP="00EC6A70">
      <w:pPr>
        <w:rPr>
          <w:rFonts w:ascii="Times New Roman" w:hAnsi="Times New Roman" w:cs="Times New Roman"/>
          <w:i/>
          <w:iCs/>
          <w:sz w:val="24"/>
          <w:szCs w:val="24"/>
        </w:rPr>
      </w:pPr>
      <w:r w:rsidRPr="00582AA5">
        <w:rPr>
          <w:rFonts w:ascii="Times New Roman" w:hAnsi="Times New Roman" w:cs="Times New Roman"/>
          <w:i/>
          <w:iCs/>
          <w:sz w:val="24"/>
          <w:szCs w:val="24"/>
        </w:rPr>
        <w:t>Profit Taxation:</w:t>
      </w:r>
    </w:p>
    <w:p w:rsidR="00EC6A70" w:rsidRPr="00582AA5" w:rsidRDefault="00EC6A70" w:rsidP="00EC6A70">
      <w:pPr>
        <w:pStyle w:val="a3"/>
        <w:numPr>
          <w:ilvl w:val="0"/>
          <w:numId w:val="14"/>
        </w:numPr>
        <w:rPr>
          <w:rFonts w:ascii="Times New Roman" w:hAnsi="Times New Roman" w:cs="Times New Roman"/>
        </w:rPr>
      </w:pPr>
      <w:r w:rsidRPr="00582AA5">
        <w:rPr>
          <w:rFonts w:ascii="Times New Roman" w:hAnsi="Times New Roman" w:cs="Times New Roman"/>
          <w:b/>
          <w:bCs/>
        </w:rPr>
        <w:t>Income Tax on Profits:</w:t>
      </w:r>
      <w:r w:rsidRPr="00582AA5">
        <w:rPr>
          <w:rFonts w:ascii="Times New Roman" w:hAnsi="Times New Roman" w:cs="Times New Roman"/>
        </w:rPr>
        <w:t xml:space="preserve"> In many countries, the profits generated from Forex trading are subject to income tax. Traders may need to report their trading gains as part of their annual income and pay taxes accordingly.</w:t>
      </w:r>
    </w:p>
    <w:p w:rsidR="00EC6A70" w:rsidRPr="00582AA5" w:rsidRDefault="00EC6A70" w:rsidP="00EC6A70">
      <w:pPr>
        <w:pStyle w:val="a3"/>
        <w:numPr>
          <w:ilvl w:val="0"/>
          <w:numId w:val="14"/>
        </w:numPr>
        <w:rPr>
          <w:rFonts w:ascii="Times New Roman" w:hAnsi="Times New Roman" w:cs="Times New Roman"/>
        </w:rPr>
      </w:pPr>
      <w:r w:rsidRPr="00582AA5">
        <w:rPr>
          <w:rFonts w:ascii="Times New Roman" w:hAnsi="Times New Roman" w:cs="Times New Roman"/>
          <w:b/>
          <w:bCs/>
        </w:rPr>
        <w:t>Capital Gains Tax:</w:t>
      </w:r>
      <w:r w:rsidRPr="00582AA5">
        <w:rPr>
          <w:rFonts w:ascii="Times New Roman" w:hAnsi="Times New Roman" w:cs="Times New Roman"/>
        </w:rPr>
        <w:t xml:space="preserve"> Some jurisdictions treat Forex trading gains as capital gains, subject to specific tax rates. Capital gains tax may apply to profits made from the sale of financial instruments, including currency pairs.</w:t>
      </w:r>
    </w:p>
    <w:p w:rsidR="00EC6A70" w:rsidRPr="00582AA5" w:rsidRDefault="00EC6A70" w:rsidP="00EC6A70">
      <w:pPr>
        <w:rPr>
          <w:rFonts w:ascii="Times New Roman" w:hAnsi="Times New Roman" w:cs="Times New Roman"/>
          <w:i/>
          <w:iCs/>
          <w:sz w:val="24"/>
          <w:szCs w:val="24"/>
        </w:rPr>
      </w:pPr>
      <w:r w:rsidRPr="00582AA5">
        <w:rPr>
          <w:rFonts w:ascii="Times New Roman" w:hAnsi="Times New Roman" w:cs="Times New Roman"/>
          <w:i/>
          <w:iCs/>
          <w:sz w:val="24"/>
          <w:szCs w:val="24"/>
        </w:rPr>
        <w:t>Short-Term vs. Long-Term Investments:</w:t>
      </w:r>
    </w:p>
    <w:p w:rsidR="00EC6A70" w:rsidRPr="00582AA5" w:rsidRDefault="00EC6A70" w:rsidP="00EC6A70">
      <w:pPr>
        <w:pStyle w:val="a3"/>
        <w:numPr>
          <w:ilvl w:val="0"/>
          <w:numId w:val="15"/>
        </w:numPr>
        <w:rPr>
          <w:rFonts w:ascii="Times New Roman" w:hAnsi="Times New Roman" w:cs="Times New Roman"/>
        </w:rPr>
      </w:pPr>
      <w:r w:rsidRPr="00582AA5">
        <w:rPr>
          <w:rFonts w:ascii="Times New Roman" w:hAnsi="Times New Roman" w:cs="Times New Roman"/>
          <w:b/>
          <w:bCs/>
        </w:rPr>
        <w:t>Short-Term Trading:</w:t>
      </w:r>
      <w:r w:rsidRPr="00582AA5">
        <w:rPr>
          <w:rFonts w:ascii="Times New Roman" w:hAnsi="Times New Roman" w:cs="Times New Roman"/>
        </w:rPr>
        <w:t xml:space="preserve"> Traders engaging in short-term or day trading may face different tax rules compared to those holding positions for the long term. Short-term gains are often taxed at higher rates than long-term gains.</w:t>
      </w:r>
    </w:p>
    <w:p w:rsidR="00EC6A70" w:rsidRPr="00582AA5" w:rsidRDefault="00EC6A70" w:rsidP="00EC6A70">
      <w:pPr>
        <w:pStyle w:val="a3"/>
        <w:numPr>
          <w:ilvl w:val="0"/>
          <w:numId w:val="15"/>
        </w:numPr>
        <w:rPr>
          <w:rFonts w:ascii="Times New Roman" w:hAnsi="Times New Roman" w:cs="Times New Roman"/>
        </w:rPr>
      </w:pPr>
      <w:r w:rsidRPr="00582AA5">
        <w:rPr>
          <w:rFonts w:ascii="Times New Roman" w:hAnsi="Times New Roman" w:cs="Times New Roman"/>
          <w:b/>
          <w:bCs/>
        </w:rPr>
        <w:t>Long-Term Investments:</w:t>
      </w:r>
      <w:r w:rsidRPr="00582AA5">
        <w:rPr>
          <w:rFonts w:ascii="Times New Roman" w:hAnsi="Times New Roman" w:cs="Times New Roman"/>
        </w:rPr>
        <w:t xml:space="preserve"> In some jurisdictions, if a trader holds a position for a specified period, such as a year, they may qualify for preferential tax rates on their gains.</w:t>
      </w:r>
    </w:p>
    <w:p w:rsidR="00EC6A70" w:rsidRPr="00582AA5" w:rsidRDefault="00EC6A70" w:rsidP="00EC6A70">
      <w:pPr>
        <w:rPr>
          <w:rFonts w:ascii="Times New Roman" w:hAnsi="Times New Roman" w:cs="Times New Roman"/>
          <w:i/>
          <w:iCs/>
          <w:sz w:val="24"/>
          <w:szCs w:val="24"/>
        </w:rPr>
      </w:pPr>
      <w:r w:rsidRPr="00582AA5">
        <w:rPr>
          <w:rFonts w:ascii="Times New Roman" w:hAnsi="Times New Roman" w:cs="Times New Roman"/>
          <w:i/>
          <w:iCs/>
          <w:sz w:val="24"/>
          <w:szCs w:val="24"/>
        </w:rPr>
        <w:t>Tax Deductions:</w:t>
      </w:r>
    </w:p>
    <w:p w:rsidR="00EC6A70" w:rsidRPr="00582AA5" w:rsidRDefault="00EC6A70" w:rsidP="00EC6A70">
      <w:pPr>
        <w:pStyle w:val="a3"/>
        <w:numPr>
          <w:ilvl w:val="0"/>
          <w:numId w:val="16"/>
        </w:numPr>
        <w:rPr>
          <w:rFonts w:ascii="Times New Roman" w:hAnsi="Times New Roman" w:cs="Times New Roman"/>
        </w:rPr>
      </w:pPr>
      <w:r w:rsidRPr="00582AA5">
        <w:rPr>
          <w:rFonts w:ascii="Times New Roman" w:hAnsi="Times New Roman" w:cs="Times New Roman"/>
          <w:b/>
          <w:bCs/>
        </w:rPr>
        <w:t>Trading Expenses:</w:t>
      </w:r>
      <w:r w:rsidRPr="00582AA5">
        <w:rPr>
          <w:rFonts w:ascii="Times New Roman" w:hAnsi="Times New Roman" w:cs="Times New Roman"/>
        </w:rPr>
        <w:t xml:space="preserve"> Traders may be eligible for deductions related to their trading activities. This can include expenses such as trading software costs, internet fees, and other relevant expenses directly associated with Forex trading.</w:t>
      </w:r>
    </w:p>
    <w:p w:rsidR="00EC6A70" w:rsidRPr="00582AA5" w:rsidRDefault="00EC6A70" w:rsidP="00EC6A70">
      <w:pPr>
        <w:pStyle w:val="a3"/>
        <w:numPr>
          <w:ilvl w:val="0"/>
          <w:numId w:val="16"/>
        </w:numPr>
        <w:rPr>
          <w:rFonts w:ascii="Times New Roman" w:hAnsi="Times New Roman" w:cs="Times New Roman"/>
        </w:rPr>
      </w:pPr>
      <w:r w:rsidRPr="00582AA5">
        <w:rPr>
          <w:rFonts w:ascii="Times New Roman" w:hAnsi="Times New Roman" w:cs="Times New Roman"/>
          <w:b/>
          <w:bCs/>
        </w:rPr>
        <w:t>Losses Offset:</w:t>
      </w:r>
      <w:r w:rsidRPr="00582AA5">
        <w:rPr>
          <w:rFonts w:ascii="Times New Roman" w:hAnsi="Times New Roman" w:cs="Times New Roman"/>
        </w:rPr>
        <w:t xml:space="preserve"> Some tax systems allow traders to offset trading losses against their overall income or gains, reducing the taxable amount.</w:t>
      </w:r>
    </w:p>
    <w:p w:rsidR="00EC6A70" w:rsidRPr="00582AA5" w:rsidRDefault="00EC6A70" w:rsidP="00EC6A70">
      <w:pPr>
        <w:rPr>
          <w:rFonts w:ascii="Times New Roman" w:hAnsi="Times New Roman" w:cs="Times New Roman"/>
          <w:i/>
          <w:iCs/>
          <w:sz w:val="24"/>
          <w:szCs w:val="24"/>
        </w:rPr>
      </w:pPr>
      <w:r w:rsidRPr="00582AA5">
        <w:rPr>
          <w:rFonts w:ascii="Times New Roman" w:hAnsi="Times New Roman" w:cs="Times New Roman"/>
          <w:i/>
          <w:iCs/>
          <w:sz w:val="24"/>
          <w:szCs w:val="24"/>
        </w:rPr>
        <w:t>Tax Reporting and Documentation:</w:t>
      </w:r>
    </w:p>
    <w:p w:rsidR="00EC6A70" w:rsidRPr="00582AA5" w:rsidRDefault="00EC6A70" w:rsidP="00EC6A70">
      <w:pPr>
        <w:pStyle w:val="a3"/>
        <w:numPr>
          <w:ilvl w:val="0"/>
          <w:numId w:val="17"/>
        </w:numPr>
        <w:rPr>
          <w:rFonts w:ascii="Times New Roman" w:hAnsi="Times New Roman" w:cs="Times New Roman"/>
        </w:rPr>
      </w:pPr>
      <w:r w:rsidRPr="00582AA5">
        <w:rPr>
          <w:rFonts w:ascii="Times New Roman" w:hAnsi="Times New Roman" w:cs="Times New Roman"/>
          <w:b/>
          <w:bCs/>
        </w:rPr>
        <w:t>Record Keeping:</w:t>
      </w:r>
      <w:r w:rsidRPr="00582AA5">
        <w:rPr>
          <w:rFonts w:ascii="Times New Roman" w:hAnsi="Times New Roman" w:cs="Times New Roman"/>
        </w:rPr>
        <w:t xml:space="preserve"> Proper record-keeping is essential for tax reporting. Traders should maintain detailed records of their trades, including dates, amounts, and any relevant expenses.</w:t>
      </w:r>
    </w:p>
    <w:p w:rsidR="00EC6A70" w:rsidRPr="00582AA5" w:rsidRDefault="00EC6A70" w:rsidP="00EC6A70">
      <w:pPr>
        <w:pStyle w:val="a3"/>
        <w:numPr>
          <w:ilvl w:val="0"/>
          <w:numId w:val="17"/>
        </w:numPr>
        <w:rPr>
          <w:rFonts w:ascii="Times New Roman" w:hAnsi="Times New Roman" w:cs="Times New Roman"/>
        </w:rPr>
      </w:pPr>
      <w:r w:rsidRPr="00582AA5">
        <w:rPr>
          <w:rFonts w:ascii="Times New Roman" w:hAnsi="Times New Roman" w:cs="Times New Roman"/>
          <w:b/>
          <w:bCs/>
        </w:rPr>
        <w:lastRenderedPageBreak/>
        <w:t>Tax Forms:</w:t>
      </w:r>
      <w:r w:rsidRPr="00582AA5">
        <w:rPr>
          <w:rFonts w:ascii="Times New Roman" w:hAnsi="Times New Roman" w:cs="Times New Roman"/>
        </w:rPr>
        <w:t xml:space="preserve"> In many countries, traders are required to file specific tax forms related to their Forex trading activities. These forms may vary, and adherence to reporting requirements is critical to avoid penalties.</w:t>
      </w:r>
    </w:p>
    <w:p w:rsidR="00EC6A70" w:rsidRPr="00582AA5" w:rsidRDefault="00EC6A70" w:rsidP="00EC6A70">
      <w:pPr>
        <w:rPr>
          <w:rFonts w:ascii="Times New Roman" w:hAnsi="Times New Roman" w:cs="Times New Roman"/>
          <w:i/>
          <w:iCs/>
          <w:sz w:val="24"/>
          <w:szCs w:val="24"/>
        </w:rPr>
      </w:pPr>
      <w:r w:rsidRPr="00582AA5">
        <w:rPr>
          <w:rFonts w:ascii="Times New Roman" w:hAnsi="Times New Roman" w:cs="Times New Roman"/>
          <w:i/>
          <w:iCs/>
          <w:sz w:val="24"/>
          <w:szCs w:val="24"/>
        </w:rPr>
        <w:t>Tax Treaties and International Considerations:</w:t>
      </w:r>
    </w:p>
    <w:p w:rsidR="00EC6A70" w:rsidRPr="00582AA5" w:rsidRDefault="00EC6A70" w:rsidP="00EC6A70">
      <w:pPr>
        <w:pStyle w:val="a3"/>
        <w:numPr>
          <w:ilvl w:val="0"/>
          <w:numId w:val="18"/>
        </w:numPr>
        <w:rPr>
          <w:rFonts w:ascii="Times New Roman" w:hAnsi="Times New Roman" w:cs="Times New Roman"/>
        </w:rPr>
      </w:pPr>
      <w:r w:rsidRPr="00582AA5">
        <w:rPr>
          <w:rFonts w:ascii="Times New Roman" w:hAnsi="Times New Roman" w:cs="Times New Roman"/>
          <w:b/>
          <w:bCs/>
        </w:rPr>
        <w:t>International Traders</w:t>
      </w:r>
      <w:r w:rsidRPr="00582AA5">
        <w:rPr>
          <w:rFonts w:ascii="Times New Roman" w:hAnsi="Times New Roman" w:cs="Times New Roman"/>
        </w:rPr>
        <w:t>: Traders operating across borders should be aware of tax treaties between countries. These treaties can affect the withholding tax rates and the treatment of income generated from Forex trading in different jurisdictions.</w:t>
      </w:r>
    </w:p>
    <w:p w:rsidR="00EC6A70" w:rsidRPr="00582AA5" w:rsidRDefault="00EC6A70" w:rsidP="00EC6A70">
      <w:pPr>
        <w:rPr>
          <w:rFonts w:ascii="Times New Roman" w:hAnsi="Times New Roman" w:cs="Times New Roman"/>
        </w:rPr>
      </w:pPr>
      <w:r w:rsidRPr="00582AA5">
        <w:rPr>
          <w:rFonts w:ascii="Times New Roman" w:hAnsi="Times New Roman" w:cs="Times New Roman"/>
        </w:rPr>
        <w:t>It's important for Forex traders to seek professional advice or consult tax authorities in their respective countries to ensure compliance with local regulations and to stay informed about any changes in tax laws that may impact their trading activities.</w:t>
      </w:r>
    </w:p>
    <w:p w:rsidR="00EC6A70" w:rsidRPr="00582AA5" w:rsidRDefault="00EC6A70" w:rsidP="00EC6A70">
      <w:pPr>
        <w:rPr>
          <w:rFonts w:ascii="Times New Roman" w:hAnsi="Times New Roman" w:cs="Times New Roman"/>
          <w:b/>
          <w:bCs/>
          <w:sz w:val="28"/>
          <w:szCs w:val="28"/>
        </w:rPr>
      </w:pPr>
      <w:r w:rsidRPr="00582AA5">
        <w:rPr>
          <w:rFonts w:ascii="Times New Roman" w:hAnsi="Times New Roman" w:cs="Times New Roman"/>
        </w:rPr>
        <w:br/>
      </w:r>
      <w:r w:rsidRPr="00582AA5">
        <w:rPr>
          <w:rFonts w:ascii="Times New Roman" w:hAnsi="Times New Roman" w:cs="Times New Roman"/>
          <w:b/>
          <w:bCs/>
          <w:sz w:val="28"/>
          <w:szCs w:val="28"/>
        </w:rPr>
        <w:t>Countries and Their Tax Policies</w:t>
      </w:r>
    </w:p>
    <w:p w:rsidR="00EC6A70" w:rsidRPr="00582AA5" w:rsidRDefault="00EC6A70" w:rsidP="00EC6A70">
      <w:pPr>
        <w:rPr>
          <w:rFonts w:ascii="Times New Roman" w:hAnsi="Times New Roman" w:cs="Times New Roman"/>
        </w:rPr>
      </w:pPr>
      <w:r w:rsidRPr="00582AA5">
        <w:rPr>
          <w:rFonts w:ascii="Times New Roman" w:hAnsi="Times New Roman" w:cs="Times New Roman"/>
        </w:rPr>
        <w:t>Forex trading involves not only understanding the market dynamics, but also being aware of the taxation peculiarities in different countries. Tax policies can vary significantly, affecting a trader's bottom line. Below is a brief table showing the main features of taxation in several countries:</w:t>
      </w:r>
    </w:p>
    <w:tbl>
      <w:tblPr>
        <w:tblW w:w="9195"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338"/>
        <w:gridCol w:w="1168"/>
        <w:gridCol w:w="1058"/>
        <w:gridCol w:w="1736"/>
        <w:gridCol w:w="1754"/>
        <w:gridCol w:w="2141"/>
      </w:tblGrid>
      <w:tr w:rsidR="00EC6A70" w:rsidRPr="00EC6A70" w:rsidTr="00EC6A70">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jc w:val="center"/>
              <w:rPr>
                <w:rFonts w:ascii="Segoe UI" w:eastAsia="Times New Roman" w:hAnsi="Segoe UI" w:cs="Segoe UI"/>
                <w:b/>
                <w:bCs/>
                <w:color w:val="374151"/>
                <w:kern w:val="0"/>
                <w:sz w:val="21"/>
                <w:szCs w:val="21"/>
                <w:lang w:eastAsia="ru-UA"/>
                <w14:ligatures w14:val="none"/>
              </w:rPr>
            </w:pPr>
            <w:r w:rsidRPr="00EC6A70">
              <w:rPr>
                <w:rFonts w:ascii="Segoe UI" w:eastAsia="Times New Roman" w:hAnsi="Segoe UI" w:cs="Segoe UI"/>
                <w:b/>
                <w:bCs/>
                <w:color w:val="374151"/>
                <w:kern w:val="0"/>
                <w:sz w:val="21"/>
                <w:szCs w:val="21"/>
                <w:lang w:eastAsia="ru-UA"/>
                <w14:ligatures w14:val="none"/>
              </w:rPr>
              <w:t>Country</w:t>
            </w:r>
          </w:p>
        </w:tc>
        <w:tc>
          <w:tcPr>
            <w:tcW w:w="0" w:type="auto"/>
            <w:tcBorders>
              <w:top w:val="single" w:sz="6"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jc w:val="center"/>
              <w:rPr>
                <w:rFonts w:ascii="Segoe UI" w:eastAsia="Times New Roman" w:hAnsi="Segoe UI" w:cs="Segoe UI"/>
                <w:b/>
                <w:bCs/>
                <w:color w:val="374151"/>
                <w:kern w:val="0"/>
                <w:sz w:val="21"/>
                <w:szCs w:val="21"/>
                <w:lang w:eastAsia="ru-UA"/>
                <w14:ligatures w14:val="none"/>
              </w:rPr>
            </w:pPr>
            <w:r w:rsidRPr="00EC6A70">
              <w:rPr>
                <w:rFonts w:ascii="Segoe UI" w:eastAsia="Times New Roman" w:hAnsi="Segoe UI" w:cs="Segoe UI"/>
                <w:b/>
                <w:bCs/>
                <w:color w:val="374151"/>
                <w:kern w:val="0"/>
                <w:sz w:val="21"/>
                <w:szCs w:val="21"/>
                <w:lang w:eastAsia="ru-UA"/>
                <w14:ligatures w14:val="none"/>
              </w:rPr>
              <w:t>Tax on Forex Profit</w:t>
            </w:r>
          </w:p>
        </w:tc>
        <w:tc>
          <w:tcPr>
            <w:tcW w:w="0" w:type="auto"/>
            <w:tcBorders>
              <w:top w:val="single" w:sz="6"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jc w:val="center"/>
              <w:rPr>
                <w:rFonts w:ascii="Segoe UI" w:eastAsia="Times New Roman" w:hAnsi="Segoe UI" w:cs="Segoe UI"/>
                <w:b/>
                <w:bCs/>
                <w:color w:val="374151"/>
                <w:kern w:val="0"/>
                <w:sz w:val="21"/>
                <w:szCs w:val="21"/>
                <w:lang w:eastAsia="ru-UA"/>
                <w14:ligatures w14:val="none"/>
              </w:rPr>
            </w:pPr>
            <w:r w:rsidRPr="00EC6A70">
              <w:rPr>
                <w:rFonts w:ascii="Segoe UI" w:eastAsia="Times New Roman" w:hAnsi="Segoe UI" w:cs="Segoe UI"/>
                <w:b/>
                <w:bCs/>
                <w:color w:val="374151"/>
                <w:kern w:val="0"/>
                <w:sz w:val="21"/>
                <w:szCs w:val="21"/>
                <w:lang w:eastAsia="ru-UA"/>
                <w14:ligatures w14:val="none"/>
              </w:rPr>
              <w:t>Tax Rate</w:t>
            </w:r>
          </w:p>
        </w:tc>
        <w:tc>
          <w:tcPr>
            <w:tcW w:w="0" w:type="auto"/>
            <w:tcBorders>
              <w:top w:val="single" w:sz="6"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jc w:val="center"/>
              <w:rPr>
                <w:rFonts w:ascii="Segoe UI" w:eastAsia="Times New Roman" w:hAnsi="Segoe UI" w:cs="Segoe UI"/>
                <w:b/>
                <w:bCs/>
                <w:color w:val="374151"/>
                <w:kern w:val="0"/>
                <w:sz w:val="21"/>
                <w:szCs w:val="21"/>
                <w:lang w:eastAsia="ru-UA"/>
                <w14:ligatures w14:val="none"/>
              </w:rPr>
            </w:pPr>
            <w:r w:rsidRPr="00EC6A70">
              <w:rPr>
                <w:rFonts w:ascii="Segoe UI" w:eastAsia="Times New Roman" w:hAnsi="Segoe UI" w:cs="Segoe UI"/>
                <w:b/>
                <w:bCs/>
                <w:color w:val="374151"/>
                <w:kern w:val="0"/>
                <w:sz w:val="21"/>
                <w:szCs w:val="21"/>
                <w:lang w:eastAsia="ru-UA"/>
                <w14:ligatures w14:val="none"/>
              </w:rPr>
              <w:t>Long-Term Investments</w:t>
            </w:r>
          </w:p>
        </w:tc>
        <w:tc>
          <w:tcPr>
            <w:tcW w:w="0" w:type="auto"/>
            <w:tcBorders>
              <w:top w:val="single" w:sz="6"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jc w:val="center"/>
              <w:rPr>
                <w:rFonts w:ascii="Segoe UI" w:eastAsia="Times New Roman" w:hAnsi="Segoe UI" w:cs="Segoe UI"/>
                <w:b/>
                <w:bCs/>
                <w:color w:val="374151"/>
                <w:kern w:val="0"/>
                <w:sz w:val="21"/>
                <w:szCs w:val="21"/>
                <w:lang w:eastAsia="ru-UA"/>
                <w14:ligatures w14:val="none"/>
              </w:rPr>
            </w:pPr>
            <w:r w:rsidRPr="00EC6A70">
              <w:rPr>
                <w:rFonts w:ascii="Segoe UI" w:eastAsia="Times New Roman" w:hAnsi="Segoe UI" w:cs="Segoe UI"/>
                <w:b/>
                <w:bCs/>
                <w:color w:val="374151"/>
                <w:kern w:val="0"/>
                <w:sz w:val="21"/>
                <w:szCs w:val="21"/>
                <w:lang w:eastAsia="ru-UA"/>
                <w14:ligatures w14:val="none"/>
              </w:rPr>
              <w:t>Short-Term Investments</w:t>
            </w:r>
          </w:p>
        </w:tc>
        <w:tc>
          <w:tcPr>
            <w:tcW w:w="0" w:type="auto"/>
            <w:tcBorders>
              <w:top w:val="single" w:sz="6" w:space="0" w:color="D9D9E3"/>
              <w:left w:val="single" w:sz="6" w:space="0" w:color="D9D9E3"/>
              <w:bottom w:val="single" w:sz="6" w:space="0" w:color="D9D9E3"/>
              <w:right w:val="single" w:sz="6" w:space="0" w:color="D9D9E3"/>
            </w:tcBorders>
            <w:vAlign w:val="bottom"/>
            <w:hideMark/>
          </w:tcPr>
          <w:p w:rsidR="00EC6A70" w:rsidRPr="00EC6A70" w:rsidRDefault="00EC6A70" w:rsidP="00EC6A70">
            <w:pPr>
              <w:spacing w:after="0" w:line="240" w:lineRule="auto"/>
              <w:jc w:val="center"/>
              <w:rPr>
                <w:rFonts w:ascii="Segoe UI" w:eastAsia="Times New Roman" w:hAnsi="Segoe UI" w:cs="Segoe UI"/>
                <w:b/>
                <w:bCs/>
                <w:color w:val="374151"/>
                <w:kern w:val="0"/>
                <w:sz w:val="21"/>
                <w:szCs w:val="21"/>
                <w:lang w:eastAsia="ru-UA"/>
                <w14:ligatures w14:val="none"/>
              </w:rPr>
            </w:pPr>
            <w:r w:rsidRPr="00EC6A70">
              <w:rPr>
                <w:rFonts w:ascii="Segoe UI" w:eastAsia="Times New Roman" w:hAnsi="Segoe UI" w:cs="Segoe UI"/>
                <w:b/>
                <w:bCs/>
                <w:color w:val="374151"/>
                <w:kern w:val="0"/>
                <w:sz w:val="21"/>
                <w:szCs w:val="21"/>
                <w:lang w:eastAsia="ru-UA"/>
                <w14:ligatures w14:val="none"/>
              </w:rPr>
              <w:t>Other Tax Features</w:t>
            </w:r>
          </w:p>
        </w:tc>
      </w:tr>
      <w:tr w:rsidR="00EC6A70" w:rsidRPr="00EC6A70" w:rsidTr="00EC6A70">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United States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Yes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Graduated</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0% to 20%</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Graduated</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Tax filing requirements</w:t>
            </w:r>
          </w:p>
        </w:tc>
      </w:tr>
      <w:tr w:rsidR="00EC6A70" w:rsidRPr="00EC6A70" w:rsidTr="00EC6A70">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United Kingdom</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Yes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Graduated</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0% to 20%</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Graduated</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Capital Gains Tax Allowance</w:t>
            </w:r>
          </w:p>
        </w:tc>
      </w:tr>
      <w:tr w:rsidR="00EC6A70" w:rsidRPr="00EC6A70" w:rsidTr="00EC6A70">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Germany</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Yes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Graduated</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0% to 25%</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Graduated</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582AA5">
              <w:rPr>
                <w:rFonts w:ascii="Segoe UI" w:eastAsia="Times New Roman" w:hAnsi="Segoe UI" w:cs="Segoe UI"/>
                <w:color w:val="374151"/>
                <w:kern w:val="0"/>
                <w:sz w:val="21"/>
                <w:szCs w:val="21"/>
                <w:lang w:eastAsia="ru-UA"/>
                <w14:ligatures w14:val="none"/>
              </w:rPr>
              <w:t>Solidarity surcharge</w:t>
            </w:r>
            <w:r w:rsidRPr="00582AA5">
              <w:rPr>
                <w:rFonts w:ascii="Segoe UI" w:eastAsia="Times New Roman" w:hAnsi="Segoe UI" w:cs="Segoe UI"/>
                <w:color w:val="374151"/>
                <w:kern w:val="0"/>
                <w:sz w:val="21"/>
                <w:szCs w:val="21"/>
                <w:lang w:eastAsia="ru-UA"/>
                <w14:ligatures w14:val="none"/>
              </w:rPr>
              <w:t xml:space="preserve"> </w:t>
            </w:r>
            <w:r w:rsidRPr="00EC6A70">
              <w:rPr>
                <w:rFonts w:ascii="Segoe UI" w:eastAsia="Times New Roman" w:hAnsi="Segoe UI" w:cs="Segoe UI"/>
                <w:color w:val="374151"/>
                <w:kern w:val="0"/>
                <w:sz w:val="21"/>
                <w:szCs w:val="21"/>
                <w:lang w:eastAsia="ru-UA"/>
                <w14:ligatures w14:val="none"/>
              </w:rPr>
              <w:t>(additional tax)</w:t>
            </w:r>
          </w:p>
        </w:tc>
      </w:tr>
      <w:tr w:rsidR="00EC6A70" w:rsidRPr="00EC6A70" w:rsidTr="00EC6A70">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Switzerland</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Yes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Various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0% to 35%</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Graduated</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Annual wealth tax</w:t>
            </w:r>
          </w:p>
        </w:tc>
      </w:tr>
      <w:tr w:rsidR="00EC6A70" w:rsidRPr="00EC6A70" w:rsidTr="00EC6A70">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Australia</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Yes</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Graduated</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0% to 23%</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Graduated</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Capital gains tax</w:t>
            </w:r>
          </w:p>
        </w:tc>
      </w:tr>
      <w:tr w:rsidR="00EC6A70" w:rsidRPr="00EC6A70" w:rsidTr="00EC6A70">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Singapore</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No</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Not applicable</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Not applicable</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No capital gains tax</w:t>
            </w:r>
          </w:p>
        </w:tc>
      </w:tr>
      <w:tr w:rsidR="00EC6A70" w:rsidRPr="00EC6A70" w:rsidTr="00EC6A70">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Dubai (UAE)</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No</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Not applicable</w:t>
            </w:r>
          </w:p>
        </w:tc>
        <w:tc>
          <w:tcPr>
            <w:tcW w:w="0" w:type="auto"/>
            <w:tcBorders>
              <w:top w:val="single" w:sz="2" w:space="0" w:color="D9D9E3"/>
              <w:left w:val="single" w:sz="6" w:space="0" w:color="D9D9E3"/>
              <w:bottom w:val="single" w:sz="6" w:space="0" w:color="D9D9E3"/>
              <w:right w:val="single" w:sz="2"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Not applicable</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EC6A70" w:rsidRPr="00EC6A70" w:rsidRDefault="00EC6A70" w:rsidP="00EC6A70">
            <w:pPr>
              <w:spacing w:after="0" w:line="240" w:lineRule="auto"/>
              <w:rPr>
                <w:rFonts w:ascii="Segoe UI" w:eastAsia="Times New Roman" w:hAnsi="Segoe UI" w:cs="Segoe UI"/>
                <w:color w:val="374151"/>
                <w:kern w:val="0"/>
                <w:sz w:val="21"/>
                <w:szCs w:val="21"/>
                <w:lang w:eastAsia="ru-UA"/>
                <w14:ligatures w14:val="none"/>
              </w:rPr>
            </w:pPr>
            <w:r w:rsidRPr="00EC6A70">
              <w:rPr>
                <w:rFonts w:ascii="Segoe UI" w:eastAsia="Times New Roman" w:hAnsi="Segoe UI" w:cs="Segoe UI"/>
                <w:color w:val="374151"/>
                <w:kern w:val="0"/>
                <w:sz w:val="21"/>
                <w:szCs w:val="21"/>
                <w:lang w:eastAsia="ru-UA"/>
                <w14:ligatures w14:val="none"/>
              </w:rPr>
              <w:t>No corporate tax</w:t>
            </w:r>
          </w:p>
        </w:tc>
      </w:tr>
    </w:tbl>
    <w:p w:rsidR="00EC6A70" w:rsidRPr="00582AA5" w:rsidRDefault="00EC6A70" w:rsidP="00EC6A70">
      <w:pPr>
        <w:rPr>
          <w:rFonts w:ascii="Times New Roman" w:hAnsi="Times New Roman" w:cs="Times New Roman"/>
          <w:i/>
          <w:iCs/>
          <w:sz w:val="26"/>
          <w:szCs w:val="26"/>
        </w:rPr>
      </w:pPr>
    </w:p>
    <w:p w:rsidR="00EC6A70" w:rsidRPr="00582AA5" w:rsidRDefault="00EC6A70" w:rsidP="00EC6A70">
      <w:pPr>
        <w:rPr>
          <w:rFonts w:ascii="Times New Roman" w:hAnsi="Times New Roman" w:cs="Times New Roman"/>
          <w:b/>
          <w:bCs/>
          <w:i/>
          <w:iCs/>
          <w:sz w:val="24"/>
          <w:szCs w:val="24"/>
        </w:rPr>
      </w:pPr>
      <w:r w:rsidRPr="00582AA5">
        <w:rPr>
          <w:rFonts w:ascii="Times New Roman" w:hAnsi="Times New Roman" w:cs="Times New Roman"/>
          <w:b/>
          <w:bCs/>
          <w:i/>
          <w:iCs/>
          <w:sz w:val="24"/>
          <w:szCs w:val="24"/>
        </w:rPr>
        <w:t>How the choice of country of residence can affect taxation</w:t>
      </w:r>
    </w:p>
    <w:p w:rsidR="00EC6A70" w:rsidRPr="00582AA5" w:rsidRDefault="00EC6A70" w:rsidP="00EC6A70">
      <w:pPr>
        <w:rPr>
          <w:rFonts w:ascii="Times New Roman" w:hAnsi="Times New Roman" w:cs="Times New Roman"/>
        </w:rPr>
      </w:pPr>
      <w:r w:rsidRPr="00582AA5">
        <w:rPr>
          <w:rFonts w:ascii="Times New Roman" w:hAnsi="Times New Roman" w:cs="Times New Roman"/>
        </w:rPr>
        <w:t>A trader's choice of country of residence can have a significant impact on their tax situation. Some countries provide favorable conditions for traders, such as no tax on capital gains or lower income tax rates. On the other hand, some countries may have stricter tax obligations.</w:t>
      </w:r>
    </w:p>
    <w:p w:rsidR="00EC6A70" w:rsidRPr="00582AA5" w:rsidRDefault="00EC6A70" w:rsidP="00EC6A70">
      <w:pPr>
        <w:rPr>
          <w:rFonts w:ascii="Times New Roman" w:hAnsi="Times New Roman" w:cs="Times New Roman"/>
        </w:rPr>
      </w:pPr>
      <w:r w:rsidRPr="00582AA5">
        <w:rPr>
          <w:rFonts w:ascii="Times New Roman" w:hAnsi="Times New Roman" w:cs="Times New Roman"/>
        </w:rPr>
        <w:t>Also, it is important to consider double taxation agreements between countries to avoid double taxation of Forex trading income.</w:t>
      </w:r>
    </w:p>
    <w:p w:rsidR="00EC6A70" w:rsidRPr="00582AA5" w:rsidRDefault="00EC6A70" w:rsidP="00EC6A70">
      <w:pPr>
        <w:rPr>
          <w:rFonts w:ascii="Times New Roman" w:hAnsi="Times New Roman" w:cs="Times New Roman"/>
        </w:rPr>
      </w:pPr>
      <w:r w:rsidRPr="00582AA5">
        <w:rPr>
          <w:rFonts w:ascii="Times New Roman" w:hAnsi="Times New Roman" w:cs="Times New Roman"/>
        </w:rPr>
        <w:t>Choosing a country of residence requires careful analysis of tax policies and the trader's individual financial circumstances. Consultation with a tax expert can help make an informed decision and optimize tax liabilities.</w:t>
      </w:r>
    </w:p>
    <w:p w:rsidR="00EC6A70" w:rsidRPr="00582AA5" w:rsidRDefault="00582AA5" w:rsidP="00EC6A70">
      <w:pPr>
        <w:rPr>
          <w:rFonts w:ascii="Times New Roman" w:hAnsi="Times New Roman" w:cs="Times New Roman"/>
          <w:b/>
          <w:bCs/>
          <w:sz w:val="28"/>
          <w:szCs w:val="28"/>
        </w:rPr>
      </w:pPr>
      <w:r w:rsidRPr="00582AA5">
        <w:rPr>
          <w:rFonts w:ascii="Times New Roman" w:hAnsi="Times New Roman" w:cs="Times New Roman"/>
          <w:b/>
          <w:bCs/>
          <w:sz w:val="28"/>
          <w:szCs w:val="28"/>
        </w:rPr>
        <w:t>Reporting and Documentation</w:t>
      </w:r>
    </w:p>
    <w:p w:rsidR="00EC6A70" w:rsidRPr="00582AA5" w:rsidRDefault="00582AA5" w:rsidP="00EC6A70">
      <w:pPr>
        <w:rPr>
          <w:rFonts w:ascii="Times New Roman" w:hAnsi="Times New Roman" w:cs="Times New Roman"/>
        </w:rPr>
      </w:pPr>
      <w:r w:rsidRPr="00582AA5">
        <w:rPr>
          <w:rFonts w:ascii="Times New Roman" w:hAnsi="Times New Roman" w:cs="Times New Roman"/>
        </w:rPr>
        <w:t>In the realm of Forex trading, meticulous record-keeping is paramount. Keeping accurate financial records not only facilitates effective decision-making and performance evaluation but is also crucial for meeting tax obligations. The transparency provided by well-maintained records can be instrumental in navigating audits and ensuring compliance with tax regulations.</w:t>
      </w:r>
    </w:p>
    <w:p w:rsidR="00582AA5" w:rsidRPr="00582AA5" w:rsidRDefault="00582AA5" w:rsidP="00582AA5">
      <w:pPr>
        <w:rPr>
          <w:rFonts w:ascii="Times New Roman" w:hAnsi="Times New Roman" w:cs="Times New Roman"/>
        </w:rPr>
      </w:pPr>
      <w:r w:rsidRPr="00582AA5">
        <w:rPr>
          <w:rFonts w:ascii="Times New Roman" w:hAnsi="Times New Roman" w:cs="Times New Roman"/>
        </w:rPr>
        <w:lastRenderedPageBreak/>
        <w:t>The specific documents required for tax reporting in Forex trading may vary depending on the country's regulations and the trader's individual circumstances. However, certain common documents are typically necessary for accurate tax reporting. Below is a general list of documents often required:</w:t>
      </w:r>
    </w:p>
    <w:tbl>
      <w:tblPr>
        <w:tblW w:w="9195"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163"/>
        <w:gridCol w:w="6032"/>
      </w:tblGrid>
      <w:tr w:rsidR="00582AA5" w:rsidRPr="00582AA5" w:rsidTr="00582AA5">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rsidR="00582AA5" w:rsidRPr="00582AA5" w:rsidRDefault="00582AA5" w:rsidP="00582AA5">
            <w:pPr>
              <w:spacing w:after="0" w:line="240" w:lineRule="auto"/>
              <w:jc w:val="center"/>
              <w:rPr>
                <w:rFonts w:ascii="Segoe UI" w:eastAsia="Times New Roman" w:hAnsi="Segoe UI" w:cs="Segoe UI"/>
                <w:b/>
                <w:bCs/>
                <w:color w:val="374151"/>
                <w:kern w:val="0"/>
                <w:sz w:val="21"/>
                <w:szCs w:val="21"/>
                <w:lang w:eastAsia="ru-UA"/>
                <w14:ligatures w14:val="none"/>
              </w:rPr>
            </w:pPr>
            <w:r w:rsidRPr="00582AA5">
              <w:rPr>
                <w:rFonts w:ascii="Segoe UI" w:eastAsia="Times New Roman" w:hAnsi="Segoe UI" w:cs="Segoe UI"/>
                <w:b/>
                <w:bCs/>
                <w:color w:val="374151"/>
                <w:kern w:val="0"/>
                <w:sz w:val="21"/>
                <w:szCs w:val="21"/>
                <w:lang w:eastAsia="ru-UA"/>
                <w14:ligatures w14:val="none"/>
              </w:rPr>
              <w:t>Document Type</w:t>
            </w:r>
          </w:p>
        </w:tc>
        <w:tc>
          <w:tcPr>
            <w:tcW w:w="0" w:type="auto"/>
            <w:tcBorders>
              <w:top w:val="single" w:sz="6" w:space="0" w:color="D9D9E3"/>
              <w:left w:val="single" w:sz="6" w:space="0" w:color="D9D9E3"/>
              <w:bottom w:val="single" w:sz="6" w:space="0" w:color="D9D9E3"/>
              <w:right w:val="single" w:sz="6" w:space="0" w:color="D9D9E3"/>
            </w:tcBorders>
            <w:vAlign w:val="bottom"/>
            <w:hideMark/>
          </w:tcPr>
          <w:p w:rsidR="00582AA5" w:rsidRPr="00582AA5" w:rsidRDefault="00582AA5" w:rsidP="00582AA5">
            <w:pPr>
              <w:spacing w:after="0" w:line="240" w:lineRule="auto"/>
              <w:jc w:val="center"/>
              <w:rPr>
                <w:rFonts w:ascii="Segoe UI" w:eastAsia="Times New Roman" w:hAnsi="Segoe UI" w:cs="Segoe UI"/>
                <w:b/>
                <w:bCs/>
                <w:color w:val="374151"/>
                <w:kern w:val="0"/>
                <w:sz w:val="21"/>
                <w:szCs w:val="21"/>
                <w:lang w:eastAsia="ru-UA"/>
                <w14:ligatures w14:val="none"/>
              </w:rPr>
            </w:pPr>
            <w:r w:rsidRPr="00582AA5">
              <w:rPr>
                <w:rFonts w:ascii="Segoe UI" w:eastAsia="Times New Roman" w:hAnsi="Segoe UI" w:cs="Segoe UI"/>
                <w:b/>
                <w:bCs/>
                <w:color w:val="374151"/>
                <w:kern w:val="0"/>
                <w:sz w:val="21"/>
                <w:szCs w:val="21"/>
                <w:lang w:eastAsia="ru-UA"/>
                <w14:ligatures w14:val="none"/>
              </w:rPr>
              <w:t>Description</w:t>
            </w:r>
          </w:p>
        </w:tc>
      </w:tr>
      <w:tr w:rsidR="00582AA5" w:rsidRPr="00582AA5" w:rsidTr="00582AA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82AA5" w:rsidRPr="00582AA5" w:rsidRDefault="00582AA5" w:rsidP="00582AA5">
            <w:pPr>
              <w:spacing w:after="0" w:line="240" w:lineRule="auto"/>
              <w:rPr>
                <w:rFonts w:ascii="Segoe UI" w:eastAsia="Times New Roman" w:hAnsi="Segoe UI" w:cs="Segoe UI"/>
                <w:color w:val="374151"/>
                <w:kern w:val="0"/>
                <w:sz w:val="21"/>
                <w:szCs w:val="21"/>
                <w:lang w:eastAsia="ru-UA"/>
                <w14:ligatures w14:val="none"/>
              </w:rPr>
            </w:pPr>
            <w:r w:rsidRPr="00582AA5">
              <w:rPr>
                <w:rFonts w:ascii="Segoe UI" w:eastAsia="Times New Roman" w:hAnsi="Segoe UI" w:cs="Segoe UI"/>
                <w:color w:val="374151"/>
                <w:kern w:val="0"/>
                <w:sz w:val="21"/>
                <w:szCs w:val="21"/>
                <w:lang w:eastAsia="ru-UA"/>
                <w14:ligatures w14:val="none"/>
              </w:rPr>
              <w:t>Trade Confirmations</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82AA5" w:rsidRPr="00582AA5" w:rsidRDefault="00582AA5" w:rsidP="00582AA5">
            <w:pPr>
              <w:spacing w:after="0" w:line="240" w:lineRule="auto"/>
              <w:rPr>
                <w:rFonts w:ascii="Segoe UI" w:eastAsia="Times New Roman" w:hAnsi="Segoe UI" w:cs="Segoe UI"/>
                <w:color w:val="374151"/>
                <w:kern w:val="0"/>
                <w:sz w:val="21"/>
                <w:szCs w:val="21"/>
                <w:lang w:eastAsia="ru-UA"/>
                <w14:ligatures w14:val="none"/>
              </w:rPr>
            </w:pPr>
            <w:r w:rsidRPr="00582AA5">
              <w:rPr>
                <w:rFonts w:ascii="Segoe UI" w:eastAsia="Times New Roman" w:hAnsi="Segoe UI" w:cs="Segoe UI"/>
                <w:color w:val="374151"/>
                <w:kern w:val="0"/>
                <w:sz w:val="21"/>
                <w:szCs w:val="21"/>
                <w:lang w:eastAsia="ru-UA"/>
                <w14:ligatures w14:val="none"/>
              </w:rPr>
              <w:t>Statements confirming executed trades.</w:t>
            </w:r>
          </w:p>
        </w:tc>
      </w:tr>
      <w:tr w:rsidR="00582AA5" w:rsidRPr="00582AA5" w:rsidTr="00582AA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82AA5" w:rsidRPr="00582AA5" w:rsidRDefault="00582AA5" w:rsidP="00582AA5">
            <w:pPr>
              <w:spacing w:after="0" w:line="240" w:lineRule="auto"/>
              <w:rPr>
                <w:rFonts w:ascii="Segoe UI" w:eastAsia="Times New Roman" w:hAnsi="Segoe UI" w:cs="Segoe UI"/>
                <w:color w:val="374151"/>
                <w:kern w:val="0"/>
                <w:sz w:val="21"/>
                <w:szCs w:val="21"/>
                <w:lang w:eastAsia="ru-UA"/>
                <w14:ligatures w14:val="none"/>
              </w:rPr>
            </w:pPr>
            <w:r w:rsidRPr="00582AA5">
              <w:rPr>
                <w:rFonts w:ascii="Segoe UI" w:eastAsia="Times New Roman" w:hAnsi="Segoe UI" w:cs="Segoe UI"/>
                <w:color w:val="374151"/>
                <w:kern w:val="0"/>
                <w:sz w:val="21"/>
                <w:szCs w:val="21"/>
                <w:lang w:eastAsia="ru-UA"/>
                <w14:ligatures w14:val="none"/>
              </w:rPr>
              <w:t>Account Statements</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82AA5" w:rsidRPr="00582AA5" w:rsidRDefault="00582AA5" w:rsidP="00582AA5">
            <w:pPr>
              <w:spacing w:after="0" w:line="240" w:lineRule="auto"/>
              <w:rPr>
                <w:rFonts w:ascii="Segoe UI" w:eastAsia="Times New Roman" w:hAnsi="Segoe UI" w:cs="Segoe UI"/>
                <w:color w:val="374151"/>
                <w:kern w:val="0"/>
                <w:sz w:val="21"/>
                <w:szCs w:val="21"/>
                <w:lang w:eastAsia="ru-UA"/>
                <w14:ligatures w14:val="none"/>
              </w:rPr>
            </w:pPr>
            <w:r w:rsidRPr="00582AA5">
              <w:rPr>
                <w:rFonts w:ascii="Segoe UI" w:eastAsia="Times New Roman" w:hAnsi="Segoe UI" w:cs="Segoe UI"/>
                <w:color w:val="374151"/>
                <w:kern w:val="0"/>
                <w:sz w:val="21"/>
                <w:szCs w:val="21"/>
                <w:lang w:eastAsia="ru-UA"/>
                <w14:ligatures w14:val="none"/>
              </w:rPr>
              <w:t>Periodic statements detailing account activity.</w:t>
            </w:r>
          </w:p>
        </w:tc>
      </w:tr>
      <w:tr w:rsidR="00582AA5" w:rsidRPr="00582AA5" w:rsidTr="00582AA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82AA5" w:rsidRPr="00582AA5" w:rsidRDefault="00582AA5" w:rsidP="00582AA5">
            <w:pPr>
              <w:spacing w:after="0" w:line="240" w:lineRule="auto"/>
              <w:rPr>
                <w:rFonts w:ascii="Segoe UI" w:eastAsia="Times New Roman" w:hAnsi="Segoe UI" w:cs="Segoe UI"/>
                <w:color w:val="374151"/>
                <w:kern w:val="0"/>
                <w:sz w:val="21"/>
                <w:szCs w:val="21"/>
                <w:lang w:eastAsia="ru-UA"/>
                <w14:ligatures w14:val="none"/>
              </w:rPr>
            </w:pPr>
            <w:r w:rsidRPr="00582AA5">
              <w:rPr>
                <w:rFonts w:ascii="Segoe UI" w:eastAsia="Times New Roman" w:hAnsi="Segoe UI" w:cs="Segoe UI"/>
                <w:color w:val="374151"/>
                <w:kern w:val="0"/>
                <w:sz w:val="21"/>
                <w:szCs w:val="21"/>
                <w:lang w:eastAsia="ru-UA"/>
                <w14:ligatures w14:val="none"/>
              </w:rPr>
              <w:t>Transaction History</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82AA5" w:rsidRPr="00582AA5" w:rsidRDefault="00582AA5" w:rsidP="00582AA5">
            <w:pPr>
              <w:spacing w:after="0" w:line="240" w:lineRule="auto"/>
              <w:rPr>
                <w:rFonts w:ascii="Segoe UI" w:eastAsia="Times New Roman" w:hAnsi="Segoe UI" w:cs="Segoe UI"/>
                <w:color w:val="374151"/>
                <w:kern w:val="0"/>
                <w:sz w:val="21"/>
                <w:szCs w:val="21"/>
                <w:lang w:eastAsia="ru-UA"/>
                <w14:ligatures w14:val="none"/>
              </w:rPr>
            </w:pPr>
            <w:r w:rsidRPr="00582AA5">
              <w:rPr>
                <w:rFonts w:ascii="Segoe UI" w:eastAsia="Times New Roman" w:hAnsi="Segoe UI" w:cs="Segoe UI"/>
                <w:color w:val="374151"/>
                <w:kern w:val="0"/>
                <w:sz w:val="21"/>
                <w:szCs w:val="21"/>
                <w:lang w:eastAsia="ru-UA"/>
                <w14:ligatures w14:val="none"/>
              </w:rPr>
              <w:t>Comprehensive history of all transactions.</w:t>
            </w:r>
          </w:p>
        </w:tc>
      </w:tr>
      <w:tr w:rsidR="00582AA5" w:rsidRPr="00582AA5" w:rsidTr="00582AA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82AA5" w:rsidRPr="00582AA5" w:rsidRDefault="00582AA5" w:rsidP="00582AA5">
            <w:pPr>
              <w:spacing w:after="0" w:line="240" w:lineRule="auto"/>
              <w:rPr>
                <w:rFonts w:ascii="Segoe UI" w:eastAsia="Times New Roman" w:hAnsi="Segoe UI" w:cs="Segoe UI"/>
                <w:color w:val="374151"/>
                <w:kern w:val="0"/>
                <w:sz w:val="21"/>
                <w:szCs w:val="21"/>
                <w:lang w:eastAsia="ru-UA"/>
                <w14:ligatures w14:val="none"/>
              </w:rPr>
            </w:pPr>
            <w:r w:rsidRPr="00582AA5">
              <w:rPr>
                <w:rFonts w:ascii="Segoe UI" w:eastAsia="Times New Roman" w:hAnsi="Segoe UI" w:cs="Segoe UI"/>
                <w:color w:val="374151"/>
                <w:kern w:val="0"/>
                <w:sz w:val="21"/>
                <w:szCs w:val="21"/>
                <w:lang w:eastAsia="ru-UA"/>
                <w14:ligatures w14:val="none"/>
              </w:rPr>
              <w:t>1099 Forms (in the U.S.)</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82AA5" w:rsidRPr="00582AA5" w:rsidRDefault="00582AA5" w:rsidP="00582AA5">
            <w:pPr>
              <w:spacing w:after="0" w:line="240" w:lineRule="auto"/>
              <w:rPr>
                <w:rFonts w:ascii="Segoe UI" w:eastAsia="Times New Roman" w:hAnsi="Segoe UI" w:cs="Segoe UI"/>
                <w:color w:val="374151"/>
                <w:kern w:val="0"/>
                <w:sz w:val="21"/>
                <w:szCs w:val="21"/>
                <w:lang w:eastAsia="ru-UA"/>
                <w14:ligatures w14:val="none"/>
              </w:rPr>
            </w:pPr>
            <w:r w:rsidRPr="00582AA5">
              <w:rPr>
                <w:rFonts w:ascii="Segoe UI" w:eastAsia="Times New Roman" w:hAnsi="Segoe UI" w:cs="Segoe UI"/>
                <w:color w:val="374151"/>
                <w:kern w:val="0"/>
                <w:sz w:val="21"/>
                <w:szCs w:val="21"/>
                <w:lang w:eastAsia="ru-UA"/>
                <w14:ligatures w14:val="none"/>
              </w:rPr>
              <w:t>Details income from various sources, including Forex trading.</w:t>
            </w:r>
          </w:p>
        </w:tc>
      </w:tr>
      <w:tr w:rsidR="00582AA5" w:rsidRPr="00582AA5" w:rsidTr="00582AA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82AA5" w:rsidRPr="00582AA5" w:rsidRDefault="00582AA5" w:rsidP="00582AA5">
            <w:pPr>
              <w:spacing w:after="0" w:line="240" w:lineRule="auto"/>
              <w:rPr>
                <w:rFonts w:ascii="Segoe UI" w:eastAsia="Times New Roman" w:hAnsi="Segoe UI" w:cs="Segoe UI"/>
                <w:color w:val="374151"/>
                <w:kern w:val="0"/>
                <w:sz w:val="21"/>
                <w:szCs w:val="21"/>
                <w:lang w:eastAsia="ru-UA"/>
                <w14:ligatures w14:val="none"/>
              </w:rPr>
            </w:pPr>
            <w:r w:rsidRPr="00582AA5">
              <w:rPr>
                <w:rFonts w:ascii="Segoe UI" w:eastAsia="Times New Roman" w:hAnsi="Segoe UI" w:cs="Segoe UI"/>
                <w:color w:val="374151"/>
                <w:kern w:val="0"/>
                <w:sz w:val="21"/>
                <w:szCs w:val="21"/>
                <w:lang w:eastAsia="ru-UA"/>
                <w14:ligatures w14:val="none"/>
              </w:rPr>
              <w:t>Annual Financial Statements</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82AA5" w:rsidRPr="00582AA5" w:rsidRDefault="00582AA5" w:rsidP="00582AA5">
            <w:pPr>
              <w:spacing w:after="0" w:line="240" w:lineRule="auto"/>
              <w:rPr>
                <w:rFonts w:ascii="Segoe UI" w:eastAsia="Times New Roman" w:hAnsi="Segoe UI" w:cs="Segoe UI"/>
                <w:color w:val="374151"/>
                <w:kern w:val="0"/>
                <w:sz w:val="21"/>
                <w:szCs w:val="21"/>
                <w:lang w:eastAsia="ru-UA"/>
                <w14:ligatures w14:val="none"/>
              </w:rPr>
            </w:pPr>
            <w:r w:rsidRPr="00582AA5">
              <w:rPr>
                <w:rFonts w:ascii="Segoe UI" w:eastAsia="Times New Roman" w:hAnsi="Segoe UI" w:cs="Segoe UI"/>
                <w:color w:val="374151"/>
                <w:kern w:val="0"/>
                <w:sz w:val="21"/>
                <w:szCs w:val="21"/>
                <w:lang w:eastAsia="ru-UA"/>
                <w14:ligatures w14:val="none"/>
              </w:rPr>
              <w:t>Summarizes financial activities for the fiscal year.</w:t>
            </w:r>
          </w:p>
        </w:tc>
      </w:tr>
      <w:tr w:rsidR="00582AA5" w:rsidRPr="00582AA5" w:rsidTr="00582AA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82AA5" w:rsidRPr="00582AA5" w:rsidRDefault="00582AA5" w:rsidP="00582AA5">
            <w:pPr>
              <w:spacing w:after="0" w:line="240" w:lineRule="auto"/>
              <w:rPr>
                <w:rFonts w:ascii="Segoe UI" w:eastAsia="Times New Roman" w:hAnsi="Segoe UI" w:cs="Segoe UI"/>
                <w:color w:val="374151"/>
                <w:kern w:val="0"/>
                <w:sz w:val="21"/>
                <w:szCs w:val="21"/>
                <w:lang w:eastAsia="ru-UA"/>
                <w14:ligatures w14:val="none"/>
              </w:rPr>
            </w:pPr>
            <w:r w:rsidRPr="00582AA5">
              <w:rPr>
                <w:rFonts w:ascii="Segoe UI" w:eastAsia="Times New Roman" w:hAnsi="Segoe UI" w:cs="Segoe UI"/>
                <w:color w:val="374151"/>
                <w:kern w:val="0"/>
                <w:sz w:val="21"/>
                <w:szCs w:val="21"/>
                <w:lang w:eastAsia="ru-UA"/>
                <w14:ligatures w14:val="none"/>
              </w:rPr>
              <w:t>Tax Identification Number (TIN)</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82AA5" w:rsidRPr="00582AA5" w:rsidRDefault="00582AA5" w:rsidP="00582AA5">
            <w:pPr>
              <w:spacing w:after="0" w:line="240" w:lineRule="auto"/>
              <w:rPr>
                <w:rFonts w:ascii="Segoe UI" w:eastAsia="Times New Roman" w:hAnsi="Segoe UI" w:cs="Segoe UI"/>
                <w:color w:val="374151"/>
                <w:kern w:val="0"/>
                <w:sz w:val="21"/>
                <w:szCs w:val="21"/>
                <w:lang w:eastAsia="ru-UA"/>
                <w14:ligatures w14:val="none"/>
              </w:rPr>
            </w:pPr>
            <w:r w:rsidRPr="00582AA5">
              <w:rPr>
                <w:rFonts w:ascii="Segoe UI" w:eastAsia="Times New Roman" w:hAnsi="Segoe UI" w:cs="Segoe UI"/>
                <w:color w:val="374151"/>
                <w:kern w:val="0"/>
                <w:sz w:val="21"/>
                <w:szCs w:val="21"/>
                <w:lang w:eastAsia="ru-UA"/>
                <w14:ligatures w14:val="none"/>
              </w:rPr>
              <w:t>Identification number for tax purposes.</w:t>
            </w:r>
          </w:p>
        </w:tc>
      </w:tr>
      <w:tr w:rsidR="00582AA5" w:rsidRPr="00582AA5" w:rsidTr="00582AA5">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rsidR="00582AA5" w:rsidRPr="00582AA5" w:rsidRDefault="00582AA5" w:rsidP="00582AA5">
            <w:pPr>
              <w:spacing w:after="0" w:line="240" w:lineRule="auto"/>
              <w:rPr>
                <w:rFonts w:ascii="Segoe UI" w:eastAsia="Times New Roman" w:hAnsi="Segoe UI" w:cs="Segoe UI"/>
                <w:color w:val="374151"/>
                <w:kern w:val="0"/>
                <w:sz w:val="21"/>
                <w:szCs w:val="21"/>
                <w:lang w:eastAsia="ru-UA"/>
                <w14:ligatures w14:val="none"/>
              </w:rPr>
            </w:pPr>
            <w:r w:rsidRPr="00582AA5">
              <w:rPr>
                <w:rFonts w:ascii="Segoe UI" w:eastAsia="Times New Roman" w:hAnsi="Segoe UI" w:cs="Segoe UI"/>
                <w:color w:val="374151"/>
                <w:kern w:val="0"/>
                <w:sz w:val="21"/>
                <w:szCs w:val="21"/>
                <w:lang w:eastAsia="ru-UA"/>
                <w14:ligatures w14:val="none"/>
              </w:rPr>
              <w:t>Bank Statements</w:t>
            </w:r>
          </w:p>
        </w:tc>
        <w:tc>
          <w:tcPr>
            <w:tcW w:w="0" w:type="auto"/>
            <w:tcBorders>
              <w:top w:val="single" w:sz="2" w:space="0" w:color="D9D9E3"/>
              <w:left w:val="single" w:sz="6" w:space="0" w:color="D9D9E3"/>
              <w:bottom w:val="single" w:sz="6" w:space="0" w:color="D9D9E3"/>
              <w:right w:val="single" w:sz="6" w:space="0" w:color="D9D9E3"/>
            </w:tcBorders>
            <w:vAlign w:val="bottom"/>
            <w:hideMark/>
          </w:tcPr>
          <w:p w:rsidR="00582AA5" w:rsidRPr="00582AA5" w:rsidRDefault="00582AA5" w:rsidP="00582AA5">
            <w:pPr>
              <w:spacing w:after="0" w:line="240" w:lineRule="auto"/>
              <w:rPr>
                <w:rFonts w:ascii="Segoe UI" w:eastAsia="Times New Roman" w:hAnsi="Segoe UI" w:cs="Segoe UI"/>
                <w:color w:val="374151"/>
                <w:kern w:val="0"/>
                <w:sz w:val="21"/>
                <w:szCs w:val="21"/>
                <w:lang w:eastAsia="ru-UA"/>
                <w14:ligatures w14:val="none"/>
              </w:rPr>
            </w:pPr>
            <w:r w:rsidRPr="00582AA5">
              <w:rPr>
                <w:rFonts w:ascii="Segoe UI" w:eastAsia="Times New Roman" w:hAnsi="Segoe UI" w:cs="Segoe UI"/>
                <w:color w:val="374151"/>
                <w:kern w:val="0"/>
                <w:sz w:val="21"/>
                <w:szCs w:val="21"/>
                <w:lang w:eastAsia="ru-UA"/>
                <w14:ligatures w14:val="none"/>
              </w:rPr>
              <w:t>Reflects transactions related to Forex activities.</w:t>
            </w:r>
          </w:p>
        </w:tc>
      </w:tr>
    </w:tbl>
    <w:p w:rsidR="00582AA5" w:rsidRPr="00582AA5" w:rsidRDefault="00582AA5" w:rsidP="00EC6A70">
      <w:pPr>
        <w:rPr>
          <w:rFonts w:ascii="Times New Roman" w:hAnsi="Times New Roman" w:cs="Times New Roman"/>
        </w:rPr>
      </w:pPr>
    </w:p>
    <w:p w:rsidR="00582AA5" w:rsidRPr="00582AA5" w:rsidRDefault="00582AA5" w:rsidP="00582AA5">
      <w:pPr>
        <w:rPr>
          <w:rFonts w:ascii="Times New Roman" w:hAnsi="Times New Roman" w:cs="Times New Roman"/>
        </w:rPr>
      </w:pPr>
      <w:r w:rsidRPr="00582AA5">
        <w:rPr>
          <w:rFonts w:ascii="Times New Roman" w:hAnsi="Times New Roman" w:cs="Times New Roman"/>
        </w:rPr>
        <w:t>Maintaining these documents in an organized and accessible manner is crucial for a smooth tax reporting process. Additionally, traders should stay informed about any changes in tax regulations and adjust their documentation practices accordingly.</w:t>
      </w:r>
    </w:p>
    <w:p w:rsidR="00582AA5" w:rsidRPr="00582AA5" w:rsidRDefault="00582AA5" w:rsidP="00582AA5">
      <w:pPr>
        <w:rPr>
          <w:rFonts w:ascii="Times New Roman" w:hAnsi="Times New Roman" w:cs="Times New Roman"/>
          <w:lang w:val="ru-UA"/>
        </w:rPr>
      </w:pPr>
      <w:r w:rsidRPr="00582AA5">
        <w:rPr>
          <w:rFonts w:ascii="Times New Roman" w:hAnsi="Times New Roman" w:cs="Times New Roman"/>
        </w:rPr>
        <w:t>Effective record-keeping not only ensures compliance with tax laws but also serves as a valuable tool for analyzing trading performance and making informed financial decisions. As tax requirements may evolve, consulting with a tax professional is recommended to stay up-to-date and navigate the complexities of tax reporting in Forex trading.</w:t>
      </w:r>
      <w:r>
        <w:rPr>
          <w:rFonts w:ascii="Times New Roman" w:hAnsi="Times New Roman" w:cs="Times New Roman"/>
        </w:rPr>
        <w:br/>
      </w:r>
      <w:r>
        <w:rPr>
          <w:rFonts w:ascii="Times New Roman" w:hAnsi="Times New Roman" w:cs="Times New Roman"/>
        </w:rPr>
        <w:br/>
      </w:r>
      <w:proofErr w:type="spellStart"/>
      <w:r w:rsidRPr="00582AA5">
        <w:rPr>
          <w:rFonts w:ascii="Times New Roman" w:hAnsi="Times New Roman" w:cs="Times New Roman"/>
          <w:b/>
          <w:bCs/>
          <w:sz w:val="28"/>
          <w:szCs w:val="28"/>
          <w:lang w:val="ru-UA"/>
        </w:rPr>
        <w:t>Tax</w:t>
      </w:r>
      <w:proofErr w:type="spellEnd"/>
      <w:r w:rsidRPr="00582AA5">
        <w:rPr>
          <w:rFonts w:ascii="Times New Roman" w:hAnsi="Times New Roman" w:cs="Times New Roman"/>
          <w:b/>
          <w:bCs/>
          <w:sz w:val="28"/>
          <w:szCs w:val="28"/>
          <w:lang w:val="ru-UA"/>
        </w:rPr>
        <w:t xml:space="preserve"> </w:t>
      </w:r>
      <w:proofErr w:type="spellStart"/>
      <w:r w:rsidRPr="00582AA5">
        <w:rPr>
          <w:rFonts w:ascii="Times New Roman" w:hAnsi="Times New Roman" w:cs="Times New Roman"/>
          <w:b/>
          <w:bCs/>
          <w:sz w:val="28"/>
          <w:szCs w:val="28"/>
          <w:lang w:val="ru-UA"/>
        </w:rPr>
        <w:t>Tips</w:t>
      </w:r>
      <w:proofErr w:type="spellEnd"/>
      <w:r w:rsidRPr="00582AA5">
        <w:rPr>
          <w:rFonts w:ascii="Times New Roman" w:hAnsi="Times New Roman" w:cs="Times New Roman"/>
          <w:b/>
          <w:bCs/>
          <w:sz w:val="28"/>
          <w:szCs w:val="28"/>
          <w:lang w:val="ru-UA"/>
        </w:rPr>
        <w:t xml:space="preserve"> </w:t>
      </w:r>
      <w:proofErr w:type="spellStart"/>
      <w:r w:rsidRPr="00582AA5">
        <w:rPr>
          <w:rFonts w:ascii="Times New Roman" w:hAnsi="Times New Roman" w:cs="Times New Roman"/>
          <w:b/>
          <w:bCs/>
          <w:sz w:val="28"/>
          <w:szCs w:val="28"/>
          <w:lang w:val="ru-UA"/>
        </w:rPr>
        <w:t>for</w:t>
      </w:r>
      <w:proofErr w:type="spellEnd"/>
      <w:r w:rsidRPr="00582AA5">
        <w:rPr>
          <w:rFonts w:ascii="Times New Roman" w:hAnsi="Times New Roman" w:cs="Times New Roman"/>
          <w:b/>
          <w:bCs/>
          <w:sz w:val="28"/>
          <w:szCs w:val="28"/>
          <w:lang w:val="ru-UA"/>
        </w:rPr>
        <w:t xml:space="preserve"> Forex </w:t>
      </w:r>
      <w:proofErr w:type="spellStart"/>
      <w:r w:rsidRPr="00582AA5">
        <w:rPr>
          <w:rFonts w:ascii="Times New Roman" w:hAnsi="Times New Roman" w:cs="Times New Roman"/>
          <w:b/>
          <w:bCs/>
          <w:sz w:val="28"/>
          <w:szCs w:val="28"/>
          <w:lang w:val="ru-UA"/>
        </w:rPr>
        <w:t>Traders</w:t>
      </w:r>
      <w:proofErr w:type="spellEnd"/>
    </w:p>
    <w:p w:rsidR="00EC6A70" w:rsidRDefault="00582AA5" w:rsidP="00EC6A70">
      <w:pPr>
        <w:rPr>
          <w:rFonts w:ascii="Times New Roman" w:hAnsi="Times New Roman" w:cs="Times New Roman"/>
          <w:b/>
          <w:bCs/>
          <w:i/>
          <w:iCs/>
          <w:sz w:val="24"/>
          <w:szCs w:val="24"/>
        </w:rPr>
      </w:pPr>
      <w:r w:rsidRPr="00582AA5">
        <w:rPr>
          <w:rFonts w:ascii="Times New Roman" w:hAnsi="Times New Roman" w:cs="Times New Roman"/>
          <w:b/>
          <w:bCs/>
          <w:i/>
          <w:iCs/>
          <w:sz w:val="24"/>
          <w:szCs w:val="24"/>
        </w:rPr>
        <w:t>Tax optimization strategies</w:t>
      </w:r>
    </w:p>
    <w:p w:rsidR="00582AA5" w:rsidRPr="00582AA5" w:rsidRDefault="00582AA5" w:rsidP="00582AA5">
      <w:pPr>
        <w:rPr>
          <w:rFonts w:ascii="Times New Roman" w:hAnsi="Times New Roman" w:cs="Times New Roman"/>
          <w:sz w:val="24"/>
          <w:szCs w:val="24"/>
        </w:rPr>
      </w:pPr>
      <w:r w:rsidRPr="00582AA5">
        <w:rPr>
          <w:rFonts w:ascii="Times New Roman" w:hAnsi="Times New Roman" w:cs="Times New Roman"/>
          <w:sz w:val="24"/>
          <w:szCs w:val="24"/>
        </w:rPr>
        <w:t>Tax minimization is an important aspect of Forex financial management. Traders can apply strategies to reduce taxes while remaining compliant. Some strategies are:</w:t>
      </w:r>
    </w:p>
    <w:p w:rsidR="00582AA5" w:rsidRPr="00582AA5" w:rsidRDefault="00582AA5" w:rsidP="00582AA5">
      <w:pPr>
        <w:pStyle w:val="a3"/>
        <w:numPr>
          <w:ilvl w:val="0"/>
          <w:numId w:val="19"/>
        </w:numPr>
        <w:rPr>
          <w:rFonts w:ascii="Times New Roman" w:hAnsi="Times New Roman" w:cs="Times New Roman"/>
          <w:sz w:val="24"/>
          <w:szCs w:val="24"/>
        </w:rPr>
      </w:pPr>
      <w:r w:rsidRPr="00582AA5">
        <w:rPr>
          <w:rFonts w:ascii="Times New Roman" w:hAnsi="Times New Roman" w:cs="Times New Roman"/>
          <w:b/>
          <w:bCs/>
          <w:sz w:val="24"/>
          <w:szCs w:val="24"/>
        </w:rPr>
        <w:t>Using capital gains exemptions:</w:t>
      </w:r>
      <w:r w:rsidRPr="00582AA5">
        <w:rPr>
          <w:rFonts w:ascii="Times New Roman" w:hAnsi="Times New Roman" w:cs="Times New Roman"/>
          <w:sz w:val="24"/>
          <w:szCs w:val="24"/>
        </w:rPr>
        <w:t xml:space="preserve"> In countries with exemptions, traders can manage investments to maximize benefits.</w:t>
      </w:r>
    </w:p>
    <w:p w:rsidR="00582AA5" w:rsidRPr="00582AA5" w:rsidRDefault="00582AA5" w:rsidP="00582AA5">
      <w:pPr>
        <w:pStyle w:val="a3"/>
        <w:numPr>
          <w:ilvl w:val="0"/>
          <w:numId w:val="19"/>
        </w:numPr>
        <w:rPr>
          <w:rFonts w:ascii="Times New Roman" w:hAnsi="Times New Roman" w:cs="Times New Roman"/>
          <w:sz w:val="24"/>
          <w:szCs w:val="24"/>
        </w:rPr>
      </w:pPr>
      <w:r w:rsidRPr="00582AA5">
        <w:rPr>
          <w:rFonts w:ascii="Times New Roman" w:hAnsi="Times New Roman" w:cs="Times New Roman"/>
          <w:b/>
          <w:bCs/>
          <w:sz w:val="24"/>
          <w:szCs w:val="24"/>
        </w:rPr>
        <w:t>"Harvesting" tax losses:</w:t>
      </w:r>
      <w:r w:rsidRPr="00582AA5">
        <w:rPr>
          <w:rFonts w:ascii="Times New Roman" w:hAnsi="Times New Roman" w:cs="Times New Roman"/>
          <w:sz w:val="24"/>
          <w:szCs w:val="24"/>
        </w:rPr>
        <w:t xml:space="preserve"> Selling failed assets reduces taxable income.</w:t>
      </w:r>
    </w:p>
    <w:p w:rsidR="00582AA5" w:rsidRPr="00582AA5" w:rsidRDefault="00582AA5" w:rsidP="00582AA5">
      <w:pPr>
        <w:pStyle w:val="a3"/>
        <w:numPr>
          <w:ilvl w:val="0"/>
          <w:numId w:val="19"/>
        </w:numPr>
        <w:rPr>
          <w:rFonts w:ascii="Times New Roman" w:hAnsi="Times New Roman" w:cs="Times New Roman"/>
          <w:sz w:val="24"/>
          <w:szCs w:val="24"/>
        </w:rPr>
      </w:pPr>
      <w:r w:rsidRPr="00582AA5">
        <w:rPr>
          <w:rFonts w:ascii="Times New Roman" w:hAnsi="Times New Roman" w:cs="Times New Roman"/>
          <w:b/>
          <w:bCs/>
          <w:sz w:val="24"/>
          <w:szCs w:val="24"/>
        </w:rPr>
        <w:t>Using tax-efficient investments:</w:t>
      </w:r>
      <w:r w:rsidRPr="00582AA5">
        <w:rPr>
          <w:rFonts w:ascii="Times New Roman" w:hAnsi="Times New Roman" w:cs="Times New Roman"/>
          <w:sz w:val="24"/>
          <w:szCs w:val="24"/>
        </w:rPr>
        <w:t xml:space="preserve"> Selecting investments with favorable tax treatment.</w:t>
      </w:r>
    </w:p>
    <w:p w:rsidR="00582AA5" w:rsidRPr="00582AA5" w:rsidRDefault="00582AA5" w:rsidP="00582AA5">
      <w:pPr>
        <w:rPr>
          <w:rFonts w:ascii="Times New Roman" w:hAnsi="Times New Roman" w:cs="Times New Roman"/>
          <w:i/>
          <w:iCs/>
          <w:sz w:val="24"/>
          <w:szCs w:val="24"/>
        </w:rPr>
      </w:pPr>
      <w:r w:rsidRPr="00582AA5">
        <w:rPr>
          <w:rFonts w:ascii="Times New Roman" w:hAnsi="Times New Roman" w:cs="Times New Roman"/>
          <w:i/>
          <w:iCs/>
          <w:sz w:val="24"/>
          <w:szCs w:val="24"/>
        </w:rPr>
        <w:t>Avoiding mistakes is critical to successful trading. Here are additional tips:</w:t>
      </w:r>
    </w:p>
    <w:p w:rsidR="00582AA5" w:rsidRPr="00582AA5" w:rsidRDefault="00582AA5" w:rsidP="00582AA5">
      <w:pPr>
        <w:rPr>
          <w:rFonts w:ascii="Times New Roman" w:hAnsi="Times New Roman" w:cs="Times New Roman"/>
        </w:rPr>
      </w:pPr>
    </w:p>
    <w:p w:rsidR="00582AA5" w:rsidRPr="00582AA5" w:rsidRDefault="00582AA5" w:rsidP="00582AA5">
      <w:pPr>
        <w:pStyle w:val="a3"/>
        <w:numPr>
          <w:ilvl w:val="0"/>
          <w:numId w:val="20"/>
        </w:numPr>
        <w:rPr>
          <w:rFonts w:ascii="Times New Roman" w:hAnsi="Times New Roman" w:cs="Times New Roman"/>
        </w:rPr>
      </w:pPr>
      <w:r w:rsidRPr="00582AA5">
        <w:rPr>
          <w:rFonts w:ascii="Times New Roman" w:hAnsi="Times New Roman" w:cs="Times New Roman"/>
          <w:b/>
          <w:bCs/>
        </w:rPr>
        <w:t>Keep careful records:</w:t>
      </w:r>
      <w:r w:rsidRPr="00582AA5">
        <w:rPr>
          <w:rFonts w:ascii="Times New Roman" w:hAnsi="Times New Roman" w:cs="Times New Roman"/>
        </w:rPr>
        <w:t xml:space="preserve"> Maintain accurate records for accurate reporting and during tax audits.</w:t>
      </w:r>
    </w:p>
    <w:p w:rsidR="00582AA5" w:rsidRPr="00582AA5" w:rsidRDefault="00582AA5" w:rsidP="00582AA5">
      <w:pPr>
        <w:pStyle w:val="a3"/>
        <w:numPr>
          <w:ilvl w:val="0"/>
          <w:numId w:val="20"/>
        </w:numPr>
        <w:rPr>
          <w:rFonts w:ascii="Times New Roman" w:hAnsi="Times New Roman" w:cs="Times New Roman"/>
        </w:rPr>
      </w:pPr>
      <w:r w:rsidRPr="00582AA5">
        <w:rPr>
          <w:rFonts w:ascii="Times New Roman" w:hAnsi="Times New Roman" w:cs="Times New Roman"/>
          <w:b/>
          <w:bCs/>
        </w:rPr>
        <w:t>Keep up with changes in tax laws</w:t>
      </w:r>
      <w:r w:rsidRPr="00582AA5">
        <w:rPr>
          <w:rFonts w:ascii="Times New Roman" w:hAnsi="Times New Roman" w:cs="Times New Roman"/>
        </w:rPr>
        <w:t>: Laws change, so stay informed. Updated rules can affect your optimization strategies.</w:t>
      </w:r>
    </w:p>
    <w:p w:rsidR="00582AA5" w:rsidRPr="00582AA5" w:rsidRDefault="00582AA5" w:rsidP="00582AA5">
      <w:pPr>
        <w:pStyle w:val="a3"/>
        <w:numPr>
          <w:ilvl w:val="0"/>
          <w:numId w:val="20"/>
        </w:numPr>
        <w:rPr>
          <w:rFonts w:ascii="Times New Roman" w:hAnsi="Times New Roman" w:cs="Times New Roman"/>
        </w:rPr>
      </w:pPr>
      <w:r w:rsidRPr="00582AA5">
        <w:rPr>
          <w:rFonts w:ascii="Times New Roman" w:hAnsi="Times New Roman" w:cs="Times New Roman"/>
          <w:b/>
          <w:bCs/>
        </w:rPr>
        <w:t>Consult with tax professionals:</w:t>
      </w:r>
      <w:r w:rsidRPr="00582AA5">
        <w:rPr>
          <w:rFonts w:ascii="Times New Roman" w:hAnsi="Times New Roman" w:cs="Times New Roman"/>
        </w:rPr>
        <w:t xml:space="preserve"> Get advice from experts for personalized recommendations. Professionals can warn against tax traps.</w:t>
      </w:r>
    </w:p>
    <w:p w:rsidR="00582AA5" w:rsidRPr="00582AA5" w:rsidRDefault="00582AA5" w:rsidP="00582AA5">
      <w:pPr>
        <w:pStyle w:val="a3"/>
        <w:numPr>
          <w:ilvl w:val="0"/>
          <w:numId w:val="20"/>
        </w:numPr>
        <w:rPr>
          <w:rFonts w:ascii="Times New Roman" w:hAnsi="Times New Roman" w:cs="Times New Roman"/>
        </w:rPr>
      </w:pPr>
      <w:r w:rsidRPr="00582AA5">
        <w:rPr>
          <w:rFonts w:ascii="Times New Roman" w:hAnsi="Times New Roman" w:cs="Times New Roman"/>
          <w:b/>
          <w:bCs/>
        </w:rPr>
        <w:t>Timely filing of returns:</w:t>
      </w:r>
      <w:r w:rsidRPr="00582AA5">
        <w:rPr>
          <w:rFonts w:ascii="Times New Roman" w:hAnsi="Times New Roman" w:cs="Times New Roman"/>
        </w:rPr>
        <w:t xml:space="preserve"> Meet deadlines to avoid penalties. Prepare ahead of time to account for all documents.</w:t>
      </w:r>
    </w:p>
    <w:p w:rsidR="00582AA5" w:rsidRPr="00582AA5" w:rsidRDefault="00582AA5" w:rsidP="00582AA5">
      <w:pPr>
        <w:pStyle w:val="a3"/>
        <w:numPr>
          <w:ilvl w:val="0"/>
          <w:numId w:val="20"/>
        </w:numPr>
        <w:rPr>
          <w:rFonts w:ascii="Times New Roman" w:hAnsi="Times New Roman" w:cs="Times New Roman"/>
        </w:rPr>
      </w:pPr>
      <w:r w:rsidRPr="00582AA5">
        <w:rPr>
          <w:rFonts w:ascii="Times New Roman" w:hAnsi="Times New Roman" w:cs="Times New Roman"/>
          <w:b/>
          <w:bCs/>
        </w:rPr>
        <w:t>Understanding tax implications:</w:t>
      </w:r>
      <w:r w:rsidRPr="00582AA5">
        <w:rPr>
          <w:rFonts w:ascii="Times New Roman" w:hAnsi="Times New Roman" w:cs="Times New Roman"/>
        </w:rPr>
        <w:t xml:space="preserve"> It is important to understand the local and international tax implications. Work out the details to avoid unpleasant surprises.</w:t>
      </w:r>
    </w:p>
    <w:p w:rsidR="00582AA5" w:rsidRPr="00582AA5" w:rsidRDefault="00582AA5" w:rsidP="00582AA5">
      <w:pPr>
        <w:pStyle w:val="a3"/>
        <w:numPr>
          <w:ilvl w:val="0"/>
          <w:numId w:val="20"/>
        </w:numPr>
        <w:rPr>
          <w:rFonts w:ascii="Times New Roman" w:hAnsi="Times New Roman" w:cs="Times New Roman"/>
        </w:rPr>
      </w:pPr>
      <w:r w:rsidRPr="00582AA5">
        <w:rPr>
          <w:rFonts w:ascii="Times New Roman" w:hAnsi="Times New Roman" w:cs="Times New Roman"/>
          <w:b/>
          <w:bCs/>
        </w:rPr>
        <w:t>Consider tax-efficient structures:</w:t>
      </w:r>
      <w:r w:rsidRPr="00582AA5">
        <w:rPr>
          <w:rFonts w:ascii="Times New Roman" w:hAnsi="Times New Roman" w:cs="Times New Roman"/>
        </w:rPr>
        <w:t xml:space="preserve"> Some accounts may offer tax advantages. Consider tax-advantaged accounts or structures.</w:t>
      </w:r>
    </w:p>
    <w:p w:rsidR="00582AA5" w:rsidRPr="00582AA5" w:rsidRDefault="00582AA5" w:rsidP="00582AA5">
      <w:pPr>
        <w:rPr>
          <w:rFonts w:ascii="Times New Roman" w:hAnsi="Times New Roman" w:cs="Times New Roman"/>
        </w:rPr>
      </w:pPr>
    </w:p>
    <w:p w:rsidR="00582AA5" w:rsidRPr="00582AA5" w:rsidRDefault="00582AA5" w:rsidP="00582AA5">
      <w:pPr>
        <w:rPr>
          <w:rFonts w:ascii="Times New Roman" w:hAnsi="Times New Roman" w:cs="Times New Roman"/>
        </w:rPr>
      </w:pPr>
      <w:r w:rsidRPr="00582AA5">
        <w:rPr>
          <w:rFonts w:ascii="Times New Roman" w:hAnsi="Times New Roman" w:cs="Times New Roman"/>
        </w:rPr>
        <w:t>Employing these strategies and complying with tax laws can help traders minimize tax liability and avoid errors and penalties. Consultation with tax professionals is recommended to ensure full confidence in tax strategies and compliance with current laws.</w:t>
      </w:r>
    </w:p>
    <w:p w:rsidR="00EC6A70" w:rsidRPr="00582AA5" w:rsidRDefault="00EC6A70" w:rsidP="00EC6A70">
      <w:pPr>
        <w:rPr>
          <w:rFonts w:ascii="Times New Roman" w:hAnsi="Times New Roman" w:cs="Times New Roman"/>
          <w:b/>
          <w:bCs/>
        </w:rPr>
      </w:pPr>
    </w:p>
    <w:p w:rsidR="00EC6A70" w:rsidRPr="00582AA5" w:rsidRDefault="00EC6A70" w:rsidP="00EC6A70">
      <w:pPr>
        <w:rPr>
          <w:rFonts w:ascii="Times New Roman" w:hAnsi="Times New Roman" w:cs="Times New Roman"/>
          <w:b/>
          <w:bCs/>
        </w:rPr>
      </w:pPr>
    </w:p>
    <w:p w:rsidR="00DC4396" w:rsidRPr="00582AA5" w:rsidRDefault="00DC4396" w:rsidP="00EC6A70">
      <w:pPr>
        <w:rPr>
          <w:rFonts w:ascii="Times New Roman" w:hAnsi="Times New Roman" w:cs="Times New Roman"/>
        </w:rPr>
      </w:pPr>
    </w:p>
    <w:sectPr w:rsidR="00DC4396" w:rsidRPr="00582AA5" w:rsidSect="00787CA3">
      <w:pgSz w:w="12240" w:h="15840"/>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1E3"/>
    <w:multiLevelType w:val="hybridMultilevel"/>
    <w:tmpl w:val="811688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6E41AA"/>
    <w:multiLevelType w:val="hybridMultilevel"/>
    <w:tmpl w:val="CA525C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AEC0190"/>
    <w:multiLevelType w:val="hybridMultilevel"/>
    <w:tmpl w:val="2CB0B9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2040AB"/>
    <w:multiLevelType w:val="hybridMultilevel"/>
    <w:tmpl w:val="4D4019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3801577"/>
    <w:multiLevelType w:val="hybridMultilevel"/>
    <w:tmpl w:val="6DF49E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47E265C"/>
    <w:multiLevelType w:val="hybridMultilevel"/>
    <w:tmpl w:val="7F9E3E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5D92493"/>
    <w:multiLevelType w:val="hybridMultilevel"/>
    <w:tmpl w:val="4AC4D1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621CF3"/>
    <w:multiLevelType w:val="hybridMultilevel"/>
    <w:tmpl w:val="7E109EF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DBE61C6"/>
    <w:multiLevelType w:val="hybridMultilevel"/>
    <w:tmpl w:val="4AC4D1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DF767D0"/>
    <w:multiLevelType w:val="hybridMultilevel"/>
    <w:tmpl w:val="A47E273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06D4B4D"/>
    <w:multiLevelType w:val="hybridMultilevel"/>
    <w:tmpl w:val="18A03B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1464FE3"/>
    <w:multiLevelType w:val="hybridMultilevel"/>
    <w:tmpl w:val="0240D176"/>
    <w:lvl w:ilvl="0" w:tplc="82F68B9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3625A41"/>
    <w:multiLevelType w:val="hybridMultilevel"/>
    <w:tmpl w:val="7D8494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720546A"/>
    <w:multiLevelType w:val="hybridMultilevel"/>
    <w:tmpl w:val="4F1AFE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DC00DBB"/>
    <w:multiLevelType w:val="hybridMultilevel"/>
    <w:tmpl w:val="E27650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4E80005"/>
    <w:multiLevelType w:val="hybridMultilevel"/>
    <w:tmpl w:val="CE32F2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7CD0B06"/>
    <w:multiLevelType w:val="hybridMultilevel"/>
    <w:tmpl w:val="CF42BC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BDC5CD6"/>
    <w:multiLevelType w:val="hybridMultilevel"/>
    <w:tmpl w:val="9A52AA26"/>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3EB74AF"/>
    <w:multiLevelType w:val="hybridMultilevel"/>
    <w:tmpl w:val="31609640"/>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4ED6843"/>
    <w:multiLevelType w:val="hybridMultilevel"/>
    <w:tmpl w:val="4B544E9A"/>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49137109">
    <w:abstractNumId w:val="2"/>
  </w:num>
  <w:num w:numId="2" w16cid:durableId="1737311917">
    <w:abstractNumId w:val="3"/>
  </w:num>
  <w:num w:numId="3" w16cid:durableId="783690504">
    <w:abstractNumId w:val="1"/>
  </w:num>
  <w:num w:numId="4" w16cid:durableId="1687437533">
    <w:abstractNumId w:val="5"/>
  </w:num>
  <w:num w:numId="5" w16cid:durableId="179394783">
    <w:abstractNumId w:val="4"/>
  </w:num>
  <w:num w:numId="6" w16cid:durableId="952401733">
    <w:abstractNumId w:val="15"/>
  </w:num>
  <w:num w:numId="7" w16cid:durableId="913006449">
    <w:abstractNumId w:val="13"/>
  </w:num>
  <w:num w:numId="8" w16cid:durableId="1363557951">
    <w:abstractNumId w:val="11"/>
  </w:num>
  <w:num w:numId="9" w16cid:durableId="1797409308">
    <w:abstractNumId w:val="16"/>
  </w:num>
  <w:num w:numId="10" w16cid:durableId="1043553043">
    <w:abstractNumId w:val="10"/>
  </w:num>
  <w:num w:numId="11" w16cid:durableId="375787028">
    <w:abstractNumId w:val="12"/>
  </w:num>
  <w:num w:numId="12" w16cid:durableId="619070882">
    <w:abstractNumId w:val="19"/>
  </w:num>
  <w:num w:numId="13" w16cid:durableId="906840949">
    <w:abstractNumId w:val="18"/>
  </w:num>
  <w:num w:numId="14" w16cid:durableId="977102322">
    <w:abstractNumId w:val="9"/>
  </w:num>
  <w:num w:numId="15" w16cid:durableId="26882545">
    <w:abstractNumId w:val="7"/>
  </w:num>
  <w:num w:numId="16" w16cid:durableId="330986593">
    <w:abstractNumId w:val="0"/>
  </w:num>
  <w:num w:numId="17" w16cid:durableId="1517232261">
    <w:abstractNumId w:val="14"/>
  </w:num>
  <w:num w:numId="18" w16cid:durableId="1155218557">
    <w:abstractNumId w:val="8"/>
  </w:num>
  <w:num w:numId="19" w16cid:durableId="1120225359">
    <w:abstractNumId w:val="6"/>
  </w:num>
  <w:num w:numId="20" w16cid:durableId="4418759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39"/>
    <w:rsid w:val="002A75F1"/>
    <w:rsid w:val="004B29E5"/>
    <w:rsid w:val="00582AA5"/>
    <w:rsid w:val="006413A2"/>
    <w:rsid w:val="00693B0A"/>
    <w:rsid w:val="00787CA3"/>
    <w:rsid w:val="00DC4396"/>
    <w:rsid w:val="00EC6A70"/>
    <w:rsid w:val="00FE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56D2"/>
  <w15:chartTrackingRefBased/>
  <w15:docId w15:val="{8A7E2FDA-35E5-4DC8-913A-6B24802F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764">
      <w:bodyDiv w:val="1"/>
      <w:marLeft w:val="0"/>
      <w:marRight w:val="0"/>
      <w:marTop w:val="0"/>
      <w:marBottom w:val="0"/>
      <w:divBdr>
        <w:top w:val="none" w:sz="0" w:space="0" w:color="auto"/>
        <w:left w:val="none" w:sz="0" w:space="0" w:color="auto"/>
        <w:bottom w:val="none" w:sz="0" w:space="0" w:color="auto"/>
        <w:right w:val="none" w:sz="0" w:space="0" w:color="auto"/>
      </w:divBdr>
    </w:div>
    <w:div w:id="96799722">
      <w:bodyDiv w:val="1"/>
      <w:marLeft w:val="0"/>
      <w:marRight w:val="0"/>
      <w:marTop w:val="0"/>
      <w:marBottom w:val="0"/>
      <w:divBdr>
        <w:top w:val="none" w:sz="0" w:space="0" w:color="auto"/>
        <w:left w:val="none" w:sz="0" w:space="0" w:color="auto"/>
        <w:bottom w:val="none" w:sz="0" w:space="0" w:color="auto"/>
        <w:right w:val="none" w:sz="0" w:space="0" w:color="auto"/>
      </w:divBdr>
    </w:div>
    <w:div w:id="159202648">
      <w:bodyDiv w:val="1"/>
      <w:marLeft w:val="0"/>
      <w:marRight w:val="0"/>
      <w:marTop w:val="0"/>
      <w:marBottom w:val="0"/>
      <w:divBdr>
        <w:top w:val="none" w:sz="0" w:space="0" w:color="auto"/>
        <w:left w:val="none" w:sz="0" w:space="0" w:color="auto"/>
        <w:bottom w:val="none" w:sz="0" w:space="0" w:color="auto"/>
        <w:right w:val="none" w:sz="0" w:space="0" w:color="auto"/>
      </w:divBdr>
    </w:div>
    <w:div w:id="182790191">
      <w:bodyDiv w:val="1"/>
      <w:marLeft w:val="0"/>
      <w:marRight w:val="0"/>
      <w:marTop w:val="0"/>
      <w:marBottom w:val="0"/>
      <w:divBdr>
        <w:top w:val="none" w:sz="0" w:space="0" w:color="auto"/>
        <w:left w:val="none" w:sz="0" w:space="0" w:color="auto"/>
        <w:bottom w:val="none" w:sz="0" w:space="0" w:color="auto"/>
        <w:right w:val="none" w:sz="0" w:space="0" w:color="auto"/>
      </w:divBdr>
    </w:div>
    <w:div w:id="204755235">
      <w:bodyDiv w:val="1"/>
      <w:marLeft w:val="0"/>
      <w:marRight w:val="0"/>
      <w:marTop w:val="0"/>
      <w:marBottom w:val="0"/>
      <w:divBdr>
        <w:top w:val="none" w:sz="0" w:space="0" w:color="auto"/>
        <w:left w:val="none" w:sz="0" w:space="0" w:color="auto"/>
        <w:bottom w:val="none" w:sz="0" w:space="0" w:color="auto"/>
        <w:right w:val="none" w:sz="0" w:space="0" w:color="auto"/>
      </w:divBdr>
    </w:div>
    <w:div w:id="379600249">
      <w:bodyDiv w:val="1"/>
      <w:marLeft w:val="0"/>
      <w:marRight w:val="0"/>
      <w:marTop w:val="0"/>
      <w:marBottom w:val="0"/>
      <w:divBdr>
        <w:top w:val="none" w:sz="0" w:space="0" w:color="auto"/>
        <w:left w:val="none" w:sz="0" w:space="0" w:color="auto"/>
        <w:bottom w:val="none" w:sz="0" w:space="0" w:color="auto"/>
        <w:right w:val="none" w:sz="0" w:space="0" w:color="auto"/>
      </w:divBdr>
    </w:div>
    <w:div w:id="508056788">
      <w:bodyDiv w:val="1"/>
      <w:marLeft w:val="0"/>
      <w:marRight w:val="0"/>
      <w:marTop w:val="0"/>
      <w:marBottom w:val="0"/>
      <w:divBdr>
        <w:top w:val="none" w:sz="0" w:space="0" w:color="auto"/>
        <w:left w:val="none" w:sz="0" w:space="0" w:color="auto"/>
        <w:bottom w:val="none" w:sz="0" w:space="0" w:color="auto"/>
        <w:right w:val="none" w:sz="0" w:space="0" w:color="auto"/>
      </w:divBdr>
    </w:div>
    <w:div w:id="512500717">
      <w:bodyDiv w:val="1"/>
      <w:marLeft w:val="0"/>
      <w:marRight w:val="0"/>
      <w:marTop w:val="0"/>
      <w:marBottom w:val="0"/>
      <w:divBdr>
        <w:top w:val="none" w:sz="0" w:space="0" w:color="auto"/>
        <w:left w:val="none" w:sz="0" w:space="0" w:color="auto"/>
        <w:bottom w:val="none" w:sz="0" w:space="0" w:color="auto"/>
        <w:right w:val="none" w:sz="0" w:space="0" w:color="auto"/>
      </w:divBdr>
    </w:div>
    <w:div w:id="522090133">
      <w:bodyDiv w:val="1"/>
      <w:marLeft w:val="0"/>
      <w:marRight w:val="0"/>
      <w:marTop w:val="0"/>
      <w:marBottom w:val="0"/>
      <w:divBdr>
        <w:top w:val="none" w:sz="0" w:space="0" w:color="auto"/>
        <w:left w:val="none" w:sz="0" w:space="0" w:color="auto"/>
        <w:bottom w:val="none" w:sz="0" w:space="0" w:color="auto"/>
        <w:right w:val="none" w:sz="0" w:space="0" w:color="auto"/>
      </w:divBdr>
    </w:div>
    <w:div w:id="625935173">
      <w:bodyDiv w:val="1"/>
      <w:marLeft w:val="0"/>
      <w:marRight w:val="0"/>
      <w:marTop w:val="0"/>
      <w:marBottom w:val="0"/>
      <w:divBdr>
        <w:top w:val="none" w:sz="0" w:space="0" w:color="auto"/>
        <w:left w:val="none" w:sz="0" w:space="0" w:color="auto"/>
        <w:bottom w:val="none" w:sz="0" w:space="0" w:color="auto"/>
        <w:right w:val="none" w:sz="0" w:space="0" w:color="auto"/>
      </w:divBdr>
    </w:div>
    <w:div w:id="714043836">
      <w:bodyDiv w:val="1"/>
      <w:marLeft w:val="0"/>
      <w:marRight w:val="0"/>
      <w:marTop w:val="0"/>
      <w:marBottom w:val="0"/>
      <w:divBdr>
        <w:top w:val="none" w:sz="0" w:space="0" w:color="auto"/>
        <w:left w:val="none" w:sz="0" w:space="0" w:color="auto"/>
        <w:bottom w:val="none" w:sz="0" w:space="0" w:color="auto"/>
        <w:right w:val="none" w:sz="0" w:space="0" w:color="auto"/>
      </w:divBdr>
    </w:div>
    <w:div w:id="1019310489">
      <w:bodyDiv w:val="1"/>
      <w:marLeft w:val="0"/>
      <w:marRight w:val="0"/>
      <w:marTop w:val="0"/>
      <w:marBottom w:val="0"/>
      <w:divBdr>
        <w:top w:val="none" w:sz="0" w:space="0" w:color="auto"/>
        <w:left w:val="none" w:sz="0" w:space="0" w:color="auto"/>
        <w:bottom w:val="none" w:sz="0" w:space="0" w:color="auto"/>
        <w:right w:val="none" w:sz="0" w:space="0" w:color="auto"/>
      </w:divBdr>
      <w:divsChild>
        <w:div w:id="67119502">
          <w:marLeft w:val="0"/>
          <w:marRight w:val="0"/>
          <w:marTop w:val="0"/>
          <w:marBottom w:val="0"/>
          <w:divBdr>
            <w:top w:val="single" w:sz="2" w:space="0" w:color="D9D9E3"/>
            <w:left w:val="single" w:sz="2" w:space="0" w:color="D9D9E3"/>
            <w:bottom w:val="single" w:sz="2" w:space="0" w:color="D9D9E3"/>
            <w:right w:val="single" w:sz="2" w:space="0" w:color="D9D9E3"/>
          </w:divBdr>
          <w:divsChild>
            <w:div w:id="2022857524">
              <w:marLeft w:val="0"/>
              <w:marRight w:val="0"/>
              <w:marTop w:val="0"/>
              <w:marBottom w:val="0"/>
              <w:divBdr>
                <w:top w:val="single" w:sz="2" w:space="0" w:color="D9D9E3"/>
                <w:left w:val="single" w:sz="2" w:space="0" w:color="D9D9E3"/>
                <w:bottom w:val="single" w:sz="2" w:space="0" w:color="D9D9E3"/>
                <w:right w:val="single" w:sz="2" w:space="0" w:color="D9D9E3"/>
              </w:divBdr>
              <w:divsChild>
                <w:div w:id="1789087199">
                  <w:marLeft w:val="0"/>
                  <w:marRight w:val="0"/>
                  <w:marTop w:val="0"/>
                  <w:marBottom w:val="0"/>
                  <w:divBdr>
                    <w:top w:val="single" w:sz="2" w:space="0" w:color="D9D9E3"/>
                    <w:left w:val="single" w:sz="2" w:space="0" w:color="D9D9E3"/>
                    <w:bottom w:val="single" w:sz="2" w:space="0" w:color="D9D9E3"/>
                    <w:right w:val="single" w:sz="2" w:space="0" w:color="D9D9E3"/>
                  </w:divBdr>
                  <w:divsChild>
                    <w:div w:id="155995337">
                      <w:marLeft w:val="0"/>
                      <w:marRight w:val="0"/>
                      <w:marTop w:val="0"/>
                      <w:marBottom w:val="0"/>
                      <w:divBdr>
                        <w:top w:val="single" w:sz="2" w:space="0" w:color="D9D9E3"/>
                        <w:left w:val="single" w:sz="2" w:space="0" w:color="D9D9E3"/>
                        <w:bottom w:val="single" w:sz="2" w:space="0" w:color="D9D9E3"/>
                        <w:right w:val="single" w:sz="2" w:space="0" w:color="D9D9E3"/>
                      </w:divBdr>
                      <w:divsChild>
                        <w:div w:id="682978595">
                          <w:marLeft w:val="0"/>
                          <w:marRight w:val="0"/>
                          <w:marTop w:val="0"/>
                          <w:marBottom w:val="0"/>
                          <w:divBdr>
                            <w:top w:val="single" w:sz="2" w:space="0" w:color="D9D9E3"/>
                            <w:left w:val="single" w:sz="2" w:space="0" w:color="D9D9E3"/>
                            <w:bottom w:val="single" w:sz="2" w:space="0" w:color="D9D9E3"/>
                            <w:right w:val="single" w:sz="2" w:space="0" w:color="D9D9E3"/>
                          </w:divBdr>
                          <w:divsChild>
                            <w:div w:id="1126311800">
                              <w:marLeft w:val="0"/>
                              <w:marRight w:val="0"/>
                              <w:marTop w:val="100"/>
                              <w:marBottom w:val="100"/>
                              <w:divBdr>
                                <w:top w:val="single" w:sz="2" w:space="0" w:color="D9D9E3"/>
                                <w:left w:val="single" w:sz="2" w:space="0" w:color="D9D9E3"/>
                                <w:bottom w:val="single" w:sz="2" w:space="0" w:color="D9D9E3"/>
                                <w:right w:val="single" w:sz="2" w:space="0" w:color="D9D9E3"/>
                              </w:divBdr>
                              <w:divsChild>
                                <w:div w:id="691345261">
                                  <w:marLeft w:val="0"/>
                                  <w:marRight w:val="0"/>
                                  <w:marTop w:val="0"/>
                                  <w:marBottom w:val="0"/>
                                  <w:divBdr>
                                    <w:top w:val="single" w:sz="2" w:space="0" w:color="D9D9E3"/>
                                    <w:left w:val="single" w:sz="2" w:space="0" w:color="D9D9E3"/>
                                    <w:bottom w:val="single" w:sz="2" w:space="0" w:color="D9D9E3"/>
                                    <w:right w:val="single" w:sz="2" w:space="0" w:color="D9D9E3"/>
                                  </w:divBdr>
                                  <w:divsChild>
                                    <w:div w:id="67271363">
                                      <w:marLeft w:val="0"/>
                                      <w:marRight w:val="0"/>
                                      <w:marTop w:val="0"/>
                                      <w:marBottom w:val="0"/>
                                      <w:divBdr>
                                        <w:top w:val="single" w:sz="2" w:space="0" w:color="D9D9E3"/>
                                        <w:left w:val="single" w:sz="2" w:space="0" w:color="D9D9E3"/>
                                        <w:bottom w:val="single" w:sz="2" w:space="0" w:color="D9D9E3"/>
                                        <w:right w:val="single" w:sz="2" w:space="0" w:color="D9D9E3"/>
                                      </w:divBdr>
                                      <w:divsChild>
                                        <w:div w:id="1889953933">
                                          <w:marLeft w:val="0"/>
                                          <w:marRight w:val="0"/>
                                          <w:marTop w:val="0"/>
                                          <w:marBottom w:val="0"/>
                                          <w:divBdr>
                                            <w:top w:val="single" w:sz="2" w:space="0" w:color="D9D9E3"/>
                                            <w:left w:val="single" w:sz="2" w:space="0" w:color="D9D9E3"/>
                                            <w:bottom w:val="single" w:sz="2" w:space="0" w:color="D9D9E3"/>
                                            <w:right w:val="single" w:sz="2" w:space="0" w:color="D9D9E3"/>
                                          </w:divBdr>
                                          <w:divsChild>
                                            <w:div w:id="214971348">
                                              <w:marLeft w:val="0"/>
                                              <w:marRight w:val="0"/>
                                              <w:marTop w:val="0"/>
                                              <w:marBottom w:val="0"/>
                                              <w:divBdr>
                                                <w:top w:val="single" w:sz="2" w:space="0" w:color="D9D9E3"/>
                                                <w:left w:val="single" w:sz="2" w:space="0" w:color="D9D9E3"/>
                                                <w:bottom w:val="single" w:sz="2" w:space="0" w:color="D9D9E3"/>
                                                <w:right w:val="single" w:sz="2" w:space="0" w:color="D9D9E3"/>
                                              </w:divBdr>
                                              <w:divsChild>
                                                <w:div w:id="394550409">
                                                  <w:marLeft w:val="0"/>
                                                  <w:marRight w:val="0"/>
                                                  <w:marTop w:val="0"/>
                                                  <w:marBottom w:val="0"/>
                                                  <w:divBdr>
                                                    <w:top w:val="single" w:sz="2" w:space="0" w:color="D9D9E3"/>
                                                    <w:left w:val="single" w:sz="2" w:space="0" w:color="D9D9E3"/>
                                                    <w:bottom w:val="single" w:sz="2" w:space="0" w:color="D9D9E3"/>
                                                    <w:right w:val="single" w:sz="2" w:space="0" w:color="D9D9E3"/>
                                                  </w:divBdr>
                                                  <w:divsChild>
                                                    <w:div w:id="82533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72191497">
          <w:marLeft w:val="0"/>
          <w:marRight w:val="0"/>
          <w:marTop w:val="0"/>
          <w:marBottom w:val="0"/>
          <w:divBdr>
            <w:top w:val="none" w:sz="0" w:space="0" w:color="auto"/>
            <w:left w:val="none" w:sz="0" w:space="0" w:color="auto"/>
            <w:bottom w:val="none" w:sz="0" w:space="0" w:color="auto"/>
            <w:right w:val="none" w:sz="0" w:space="0" w:color="auto"/>
          </w:divBdr>
        </w:div>
      </w:divsChild>
    </w:div>
    <w:div w:id="1034112719">
      <w:bodyDiv w:val="1"/>
      <w:marLeft w:val="0"/>
      <w:marRight w:val="0"/>
      <w:marTop w:val="0"/>
      <w:marBottom w:val="0"/>
      <w:divBdr>
        <w:top w:val="none" w:sz="0" w:space="0" w:color="auto"/>
        <w:left w:val="none" w:sz="0" w:space="0" w:color="auto"/>
        <w:bottom w:val="none" w:sz="0" w:space="0" w:color="auto"/>
        <w:right w:val="none" w:sz="0" w:space="0" w:color="auto"/>
      </w:divBdr>
    </w:div>
    <w:div w:id="1203518477">
      <w:bodyDiv w:val="1"/>
      <w:marLeft w:val="0"/>
      <w:marRight w:val="0"/>
      <w:marTop w:val="0"/>
      <w:marBottom w:val="0"/>
      <w:divBdr>
        <w:top w:val="none" w:sz="0" w:space="0" w:color="auto"/>
        <w:left w:val="none" w:sz="0" w:space="0" w:color="auto"/>
        <w:bottom w:val="none" w:sz="0" w:space="0" w:color="auto"/>
        <w:right w:val="none" w:sz="0" w:space="0" w:color="auto"/>
      </w:divBdr>
    </w:div>
    <w:div w:id="1241401673">
      <w:bodyDiv w:val="1"/>
      <w:marLeft w:val="0"/>
      <w:marRight w:val="0"/>
      <w:marTop w:val="0"/>
      <w:marBottom w:val="0"/>
      <w:divBdr>
        <w:top w:val="none" w:sz="0" w:space="0" w:color="auto"/>
        <w:left w:val="none" w:sz="0" w:space="0" w:color="auto"/>
        <w:bottom w:val="none" w:sz="0" w:space="0" w:color="auto"/>
        <w:right w:val="none" w:sz="0" w:space="0" w:color="auto"/>
      </w:divBdr>
    </w:div>
    <w:div w:id="1246763156">
      <w:bodyDiv w:val="1"/>
      <w:marLeft w:val="0"/>
      <w:marRight w:val="0"/>
      <w:marTop w:val="0"/>
      <w:marBottom w:val="0"/>
      <w:divBdr>
        <w:top w:val="none" w:sz="0" w:space="0" w:color="auto"/>
        <w:left w:val="none" w:sz="0" w:space="0" w:color="auto"/>
        <w:bottom w:val="none" w:sz="0" w:space="0" w:color="auto"/>
        <w:right w:val="none" w:sz="0" w:space="0" w:color="auto"/>
      </w:divBdr>
      <w:divsChild>
        <w:div w:id="1308047168">
          <w:marLeft w:val="0"/>
          <w:marRight w:val="0"/>
          <w:marTop w:val="0"/>
          <w:marBottom w:val="0"/>
          <w:divBdr>
            <w:top w:val="single" w:sz="2" w:space="0" w:color="D9D9E3"/>
            <w:left w:val="single" w:sz="2" w:space="0" w:color="D9D9E3"/>
            <w:bottom w:val="single" w:sz="2" w:space="0" w:color="D9D9E3"/>
            <w:right w:val="single" w:sz="2" w:space="0" w:color="D9D9E3"/>
          </w:divBdr>
          <w:divsChild>
            <w:div w:id="1706247101">
              <w:marLeft w:val="0"/>
              <w:marRight w:val="0"/>
              <w:marTop w:val="0"/>
              <w:marBottom w:val="0"/>
              <w:divBdr>
                <w:top w:val="single" w:sz="2" w:space="0" w:color="D9D9E3"/>
                <w:left w:val="single" w:sz="2" w:space="0" w:color="D9D9E3"/>
                <w:bottom w:val="single" w:sz="2" w:space="0" w:color="D9D9E3"/>
                <w:right w:val="single" w:sz="2" w:space="0" w:color="D9D9E3"/>
              </w:divBdr>
              <w:divsChild>
                <w:div w:id="77988630">
                  <w:marLeft w:val="0"/>
                  <w:marRight w:val="0"/>
                  <w:marTop w:val="0"/>
                  <w:marBottom w:val="0"/>
                  <w:divBdr>
                    <w:top w:val="single" w:sz="2" w:space="0" w:color="D9D9E3"/>
                    <w:left w:val="single" w:sz="2" w:space="0" w:color="D9D9E3"/>
                    <w:bottom w:val="single" w:sz="2" w:space="0" w:color="D9D9E3"/>
                    <w:right w:val="single" w:sz="2" w:space="0" w:color="D9D9E3"/>
                  </w:divBdr>
                  <w:divsChild>
                    <w:div w:id="1068259748">
                      <w:marLeft w:val="0"/>
                      <w:marRight w:val="0"/>
                      <w:marTop w:val="0"/>
                      <w:marBottom w:val="0"/>
                      <w:divBdr>
                        <w:top w:val="single" w:sz="2" w:space="0" w:color="D9D9E3"/>
                        <w:left w:val="single" w:sz="2" w:space="0" w:color="D9D9E3"/>
                        <w:bottom w:val="single" w:sz="2" w:space="0" w:color="D9D9E3"/>
                        <w:right w:val="single" w:sz="2" w:space="0" w:color="D9D9E3"/>
                      </w:divBdr>
                      <w:divsChild>
                        <w:div w:id="210194589">
                          <w:marLeft w:val="0"/>
                          <w:marRight w:val="0"/>
                          <w:marTop w:val="0"/>
                          <w:marBottom w:val="0"/>
                          <w:divBdr>
                            <w:top w:val="single" w:sz="2" w:space="0" w:color="D9D9E3"/>
                            <w:left w:val="single" w:sz="2" w:space="0" w:color="D9D9E3"/>
                            <w:bottom w:val="single" w:sz="2" w:space="0" w:color="D9D9E3"/>
                            <w:right w:val="single" w:sz="2" w:space="0" w:color="D9D9E3"/>
                          </w:divBdr>
                          <w:divsChild>
                            <w:div w:id="1769885014">
                              <w:marLeft w:val="0"/>
                              <w:marRight w:val="0"/>
                              <w:marTop w:val="100"/>
                              <w:marBottom w:val="100"/>
                              <w:divBdr>
                                <w:top w:val="single" w:sz="2" w:space="0" w:color="D9D9E3"/>
                                <w:left w:val="single" w:sz="2" w:space="0" w:color="D9D9E3"/>
                                <w:bottom w:val="single" w:sz="2" w:space="0" w:color="D9D9E3"/>
                                <w:right w:val="single" w:sz="2" w:space="0" w:color="D9D9E3"/>
                              </w:divBdr>
                              <w:divsChild>
                                <w:div w:id="302933145">
                                  <w:marLeft w:val="0"/>
                                  <w:marRight w:val="0"/>
                                  <w:marTop w:val="0"/>
                                  <w:marBottom w:val="0"/>
                                  <w:divBdr>
                                    <w:top w:val="single" w:sz="2" w:space="0" w:color="D9D9E3"/>
                                    <w:left w:val="single" w:sz="2" w:space="0" w:color="D9D9E3"/>
                                    <w:bottom w:val="single" w:sz="2" w:space="0" w:color="D9D9E3"/>
                                    <w:right w:val="single" w:sz="2" w:space="0" w:color="D9D9E3"/>
                                  </w:divBdr>
                                  <w:divsChild>
                                    <w:div w:id="1121149132">
                                      <w:marLeft w:val="0"/>
                                      <w:marRight w:val="0"/>
                                      <w:marTop w:val="0"/>
                                      <w:marBottom w:val="0"/>
                                      <w:divBdr>
                                        <w:top w:val="single" w:sz="2" w:space="0" w:color="D9D9E3"/>
                                        <w:left w:val="single" w:sz="2" w:space="0" w:color="D9D9E3"/>
                                        <w:bottom w:val="single" w:sz="2" w:space="0" w:color="D9D9E3"/>
                                        <w:right w:val="single" w:sz="2" w:space="0" w:color="D9D9E3"/>
                                      </w:divBdr>
                                      <w:divsChild>
                                        <w:div w:id="64836739">
                                          <w:marLeft w:val="0"/>
                                          <w:marRight w:val="0"/>
                                          <w:marTop w:val="0"/>
                                          <w:marBottom w:val="0"/>
                                          <w:divBdr>
                                            <w:top w:val="single" w:sz="2" w:space="0" w:color="D9D9E3"/>
                                            <w:left w:val="single" w:sz="2" w:space="0" w:color="D9D9E3"/>
                                            <w:bottom w:val="single" w:sz="2" w:space="0" w:color="D9D9E3"/>
                                            <w:right w:val="single" w:sz="2" w:space="0" w:color="D9D9E3"/>
                                          </w:divBdr>
                                          <w:divsChild>
                                            <w:div w:id="1701736849">
                                              <w:marLeft w:val="0"/>
                                              <w:marRight w:val="0"/>
                                              <w:marTop w:val="0"/>
                                              <w:marBottom w:val="0"/>
                                              <w:divBdr>
                                                <w:top w:val="single" w:sz="2" w:space="0" w:color="D9D9E3"/>
                                                <w:left w:val="single" w:sz="2" w:space="0" w:color="D9D9E3"/>
                                                <w:bottom w:val="single" w:sz="2" w:space="0" w:color="D9D9E3"/>
                                                <w:right w:val="single" w:sz="2" w:space="0" w:color="D9D9E3"/>
                                              </w:divBdr>
                                              <w:divsChild>
                                                <w:div w:id="987171046">
                                                  <w:marLeft w:val="0"/>
                                                  <w:marRight w:val="0"/>
                                                  <w:marTop w:val="0"/>
                                                  <w:marBottom w:val="0"/>
                                                  <w:divBdr>
                                                    <w:top w:val="single" w:sz="2" w:space="0" w:color="D9D9E3"/>
                                                    <w:left w:val="single" w:sz="2" w:space="0" w:color="D9D9E3"/>
                                                    <w:bottom w:val="single" w:sz="2" w:space="0" w:color="D9D9E3"/>
                                                    <w:right w:val="single" w:sz="2" w:space="0" w:color="D9D9E3"/>
                                                  </w:divBdr>
                                                  <w:divsChild>
                                                    <w:div w:id="651714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98812279">
          <w:marLeft w:val="0"/>
          <w:marRight w:val="0"/>
          <w:marTop w:val="0"/>
          <w:marBottom w:val="0"/>
          <w:divBdr>
            <w:top w:val="none" w:sz="0" w:space="0" w:color="auto"/>
            <w:left w:val="none" w:sz="0" w:space="0" w:color="auto"/>
            <w:bottom w:val="none" w:sz="0" w:space="0" w:color="auto"/>
            <w:right w:val="none" w:sz="0" w:space="0" w:color="auto"/>
          </w:divBdr>
        </w:div>
      </w:divsChild>
    </w:div>
    <w:div w:id="1303539389">
      <w:bodyDiv w:val="1"/>
      <w:marLeft w:val="0"/>
      <w:marRight w:val="0"/>
      <w:marTop w:val="0"/>
      <w:marBottom w:val="0"/>
      <w:divBdr>
        <w:top w:val="none" w:sz="0" w:space="0" w:color="auto"/>
        <w:left w:val="none" w:sz="0" w:space="0" w:color="auto"/>
        <w:bottom w:val="none" w:sz="0" w:space="0" w:color="auto"/>
        <w:right w:val="none" w:sz="0" w:space="0" w:color="auto"/>
      </w:divBdr>
    </w:div>
    <w:div w:id="1399787360">
      <w:bodyDiv w:val="1"/>
      <w:marLeft w:val="0"/>
      <w:marRight w:val="0"/>
      <w:marTop w:val="0"/>
      <w:marBottom w:val="0"/>
      <w:divBdr>
        <w:top w:val="none" w:sz="0" w:space="0" w:color="auto"/>
        <w:left w:val="none" w:sz="0" w:space="0" w:color="auto"/>
        <w:bottom w:val="none" w:sz="0" w:space="0" w:color="auto"/>
        <w:right w:val="none" w:sz="0" w:space="0" w:color="auto"/>
      </w:divBdr>
    </w:div>
    <w:div w:id="1421485420">
      <w:bodyDiv w:val="1"/>
      <w:marLeft w:val="0"/>
      <w:marRight w:val="0"/>
      <w:marTop w:val="0"/>
      <w:marBottom w:val="0"/>
      <w:divBdr>
        <w:top w:val="none" w:sz="0" w:space="0" w:color="auto"/>
        <w:left w:val="none" w:sz="0" w:space="0" w:color="auto"/>
        <w:bottom w:val="none" w:sz="0" w:space="0" w:color="auto"/>
        <w:right w:val="none" w:sz="0" w:space="0" w:color="auto"/>
      </w:divBdr>
    </w:div>
    <w:div w:id="1422331389">
      <w:bodyDiv w:val="1"/>
      <w:marLeft w:val="0"/>
      <w:marRight w:val="0"/>
      <w:marTop w:val="0"/>
      <w:marBottom w:val="0"/>
      <w:divBdr>
        <w:top w:val="none" w:sz="0" w:space="0" w:color="auto"/>
        <w:left w:val="none" w:sz="0" w:space="0" w:color="auto"/>
        <w:bottom w:val="none" w:sz="0" w:space="0" w:color="auto"/>
        <w:right w:val="none" w:sz="0" w:space="0" w:color="auto"/>
      </w:divBdr>
    </w:div>
    <w:div w:id="1465346920">
      <w:bodyDiv w:val="1"/>
      <w:marLeft w:val="0"/>
      <w:marRight w:val="0"/>
      <w:marTop w:val="0"/>
      <w:marBottom w:val="0"/>
      <w:divBdr>
        <w:top w:val="none" w:sz="0" w:space="0" w:color="auto"/>
        <w:left w:val="none" w:sz="0" w:space="0" w:color="auto"/>
        <w:bottom w:val="none" w:sz="0" w:space="0" w:color="auto"/>
        <w:right w:val="none" w:sz="0" w:space="0" w:color="auto"/>
      </w:divBdr>
    </w:div>
    <w:div w:id="1557356979">
      <w:bodyDiv w:val="1"/>
      <w:marLeft w:val="0"/>
      <w:marRight w:val="0"/>
      <w:marTop w:val="0"/>
      <w:marBottom w:val="0"/>
      <w:divBdr>
        <w:top w:val="none" w:sz="0" w:space="0" w:color="auto"/>
        <w:left w:val="none" w:sz="0" w:space="0" w:color="auto"/>
        <w:bottom w:val="none" w:sz="0" w:space="0" w:color="auto"/>
        <w:right w:val="none" w:sz="0" w:space="0" w:color="auto"/>
      </w:divBdr>
    </w:div>
    <w:div w:id="1567103011">
      <w:bodyDiv w:val="1"/>
      <w:marLeft w:val="0"/>
      <w:marRight w:val="0"/>
      <w:marTop w:val="0"/>
      <w:marBottom w:val="0"/>
      <w:divBdr>
        <w:top w:val="none" w:sz="0" w:space="0" w:color="auto"/>
        <w:left w:val="none" w:sz="0" w:space="0" w:color="auto"/>
        <w:bottom w:val="none" w:sz="0" w:space="0" w:color="auto"/>
        <w:right w:val="none" w:sz="0" w:space="0" w:color="auto"/>
      </w:divBdr>
    </w:div>
    <w:div w:id="1988243822">
      <w:bodyDiv w:val="1"/>
      <w:marLeft w:val="0"/>
      <w:marRight w:val="0"/>
      <w:marTop w:val="0"/>
      <w:marBottom w:val="0"/>
      <w:divBdr>
        <w:top w:val="none" w:sz="0" w:space="0" w:color="auto"/>
        <w:left w:val="none" w:sz="0" w:space="0" w:color="auto"/>
        <w:bottom w:val="none" w:sz="0" w:space="0" w:color="auto"/>
        <w:right w:val="none" w:sz="0" w:space="0" w:color="auto"/>
      </w:divBdr>
    </w:div>
    <w:div w:id="1995984764">
      <w:bodyDiv w:val="1"/>
      <w:marLeft w:val="0"/>
      <w:marRight w:val="0"/>
      <w:marTop w:val="0"/>
      <w:marBottom w:val="0"/>
      <w:divBdr>
        <w:top w:val="none" w:sz="0" w:space="0" w:color="auto"/>
        <w:left w:val="none" w:sz="0" w:space="0" w:color="auto"/>
        <w:bottom w:val="none" w:sz="0" w:space="0" w:color="auto"/>
        <w:right w:val="none" w:sz="0" w:space="0" w:color="auto"/>
      </w:divBdr>
    </w:div>
    <w:div w:id="20151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1737</Words>
  <Characters>10171</Characters>
  <Application>Microsoft Office Word</Application>
  <DocSecurity>0</DocSecurity>
  <Lines>233</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380931674056</dc:creator>
  <cp:keywords/>
  <dc:description/>
  <cp:lastModifiedBy>380931674056</cp:lastModifiedBy>
  <cp:revision>2</cp:revision>
  <dcterms:created xsi:type="dcterms:W3CDTF">2023-12-09T08:30:00Z</dcterms:created>
  <dcterms:modified xsi:type="dcterms:W3CDTF">2023-12-09T08:30:00Z</dcterms:modified>
</cp:coreProperties>
</file>