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966" w:rsidRDefault="00B014AD" w:rsidP="00BD3D45">
      <w:r>
        <w:t>Робота за прикладом статті зроблена фрілансеркою Вікторією.</w:t>
      </w:r>
    </w:p>
    <w:p w:rsidR="005575B7" w:rsidRDefault="005575B7" w:rsidP="00BD3D45">
      <w:r>
        <w:t>PrivatBank est une banque établie en Ukraine.</w:t>
      </w:r>
      <w:r w:rsidR="00327895">
        <w:t xml:space="preserve"> C'est l'une des plus grandes banques du pays, qui offre à ses clients une large gamme de services financiers. PrivatBank offre </w:t>
      </w:r>
    </w:p>
    <w:p w:rsidR="00F0615A" w:rsidRDefault="00F0615A" w:rsidP="00BD3D45">
      <w:r>
        <w:t>En 2016, la PrivatBank a été déclarée insolvable.</w:t>
      </w:r>
      <w:r w:rsidR="00A5713A">
        <w:t>et nationalisée par le gouvernement ukrainien. Par la suite, la banque a été restructurée et a changé sa stratégie de développement. Par la suite, en 2019, FUIB – First Ukrainian International Bank est devenue une nouvelle marque pour PrivatBank</w:t>
      </w:r>
    </w:p>
    <w:p w:rsidR="00D110A0" w:rsidRDefault="00D110A0" w:rsidP="00BD3D45">
      <w:r>
        <w:t>Le FUIB propose une large gamme de produits et de services, notamment des comptes, des cartes de crédit, des prêts, des dépôts, des hypothèques, des paiements électroniques et d'autres services bancaires. Il utilise aussi activement la technologie et l'innovation pour faciliter l'accès de ses clients à ses services financiers.</w:t>
      </w:r>
    </w:p>
    <w:p w:rsidR="004C52AC" w:rsidRDefault="004C52AC" w:rsidP="00BD3D45">
      <w:r>
        <w:t>FUIB développe divers programmes et promotions pour répondre aux besoins de ses clients. Par exemple, il propose des remises en espèces sur les achats effectués avec une carte de crédit, ainsi que des conditions spéciales pour les retraités et les jeunes.</w:t>
      </w:r>
    </w:p>
    <w:p w:rsidR="00863FCA" w:rsidRDefault="00863FCA" w:rsidP="00BD3D45">
      <w:r>
        <w:t>La PrivatBank FUIB participe activement au système financier ukrainien et possède des succursales et des guichets automatiques dans tout le pays. Elle propose également des services bancaires en ligne et une application mobile pour faciliter la gestion des transactions financières.</w:t>
      </w:r>
    </w:p>
    <w:p w:rsidR="00EA02C3" w:rsidRDefault="00EA02C3" w:rsidP="00BD3D45">
      <w:r>
        <w:t>La Banque cherche activement à mener des activités responsables et à participer à des projets sociaux</w:t>
      </w:r>
    </w:p>
    <w:p w:rsidR="00EA312B" w:rsidRDefault="00EA312B" w:rsidP="00BD3D45">
      <w:r>
        <w:t>Fiable pour un large éventail de clients. Elle s'intègre dans l'économie et développe des solutions innovantes. Sa réussite historique et son engagement en faveur de pratiques responsables en font l'une des institutions clés du secteur financier ukrainien.</w:t>
      </w:r>
    </w:p>
    <w:p w:rsidR="004463FE" w:rsidRDefault="004463FE" w:rsidP="00BD3D45">
      <w:r>
        <w:t>La banque figure sur la liste des banques d'importance systémique du pays établie par la NBU. En outre, la FUIB est l'une des cinq banques ukrainiennes autorisées par la NBU à détenir des réserves de liquidités.  Selon la NBU, au 1er septembre 2021, la Banque est l'une des 5 premières banques en termes de portefeuille de dépôts de détail. En septembre 2021, Credit-Rating, une agence de notation indépendante, a confirmé la note de crédit à long terme de la FUIB à uaAAA.  L'agence a également confirmé la note de fiabilité des dépôts de la banque à « 5 « (fiabilité la plus élevée). En octobre 2021, Fitch Ratings a confirmé la note de FUIB à «stable».</w:t>
      </w:r>
    </w:p>
    <w:p w:rsidR="006420A7" w:rsidRDefault="006420A7" w:rsidP="00BD3D45">
      <w:r>
        <w:t>Au fil des ans, la FUIB a reçu plusieurs prix prestigieux dans le secteur bancaire pour son niveau élevé de service à la clientèle et sa gestion efficace des risques. Parallèlement, la banque coopère activement avec les entreprises ukrainiennes, contribuant ainsi au développement économique du pays.</w:t>
      </w:r>
    </w:p>
    <w:p w:rsidR="009C24D3" w:rsidRDefault="006B116E" w:rsidP="00BD3D45">
      <w:r>
        <w:t>Credit Dnipro Bank est une banque commerciale ukrainienne dont le bénéficiaire est Oleksandr Yaroslavsky, un homme d'affaires ukrainien (TOP-10 Forbes Ukraine en 2020), propriétaire du groupe</w:t>
      </w:r>
    </w:p>
    <w:p w:rsidR="00871617" w:rsidRDefault="005C1F07" w:rsidP="00BD3D45">
      <w:r>
        <w:t>Qui comprend des actifs provenant de secteurs tels que la finance, l'industrie, les transports, la construction et le développement, etc.</w:t>
      </w:r>
    </w:p>
    <w:p w:rsidR="001606D5" w:rsidRDefault="001606D5" w:rsidP="00BD3D45">
      <w:r>
        <w:t>Credit Dnipro Bank (CDB) a été fondée en 1993 et est l'une des 17 premières institutions financières d'Ukraine en termes d'actifs. Selon la classification de la Banque Nationale d'Ukraine, la Credit Dnipro Bank fait partie du groupe des banques à capital privé.</w:t>
      </w:r>
    </w:p>
    <w:p w:rsidR="007F3F55" w:rsidRDefault="007F3F55" w:rsidP="00BD3D45">
      <w:r>
        <w:t>La banque offre une gamme complète de services bancaires aux particuliers et aux entreprises, avec un accent particulier sur le secteur agricole. La fiabilité et l'efficacité de la banque sont confirmées par des agences de notation réputées et reconnues par la communauté des affaires.</w:t>
      </w:r>
    </w:p>
    <w:p w:rsidR="00317F91" w:rsidRDefault="00317F91" w:rsidP="00BD3D45">
      <w:r>
        <w:t>En 2021, la Credit Dnipro Bank est entrée dans le TOP-15 des banques les plus confortables pour les particuliers selon le magazine Forbes. En décembre 2023, la Credit Dnipro Bank est entrée dans le TOP-</w:t>
      </w:r>
      <w:r>
        <w:lastRenderedPageBreak/>
        <w:t>25 des banques dans le classement «25 Leading Banks of Ukraine 2023», selon une étude de l'influente agence de presse ukrainienne FINCLUB, et a remporté la première place dans 5 nominations. La banque est entrée dans le TOP-5 dans les catégories «Dépôts» et «Cartes de crédit», ainsi que dans le TOP-10 dans les catégories «Prêts en espèces», «Prêts aux petites et moyennes entreprises et aux entrepreneurs individuels» et «Prêts agricoles». En septembre 2023. La RA ukrainienne IBI-Rating a annoncé le relèvement de la note de crédit à uaAAA, un changement dans les perspectives de notation et a confirmé la note de fiabilité des dépôts bancaires à «5», ce qui signifie «excellente fiabilité». En septembre 2023, la Credit Dnipro Bank a reçu le «Customer Focus &amp; Reliability Award» du système de paiement Visa International pour son orientation client et sa fiabilité.</w:t>
      </w:r>
    </w:p>
    <w:p w:rsidR="00CA2FA4" w:rsidRDefault="00CA2FA4" w:rsidP="00BD3D45">
      <w:r>
        <w:t>La Credit Dnipro Bank est membre du Fonds de garantie des dépôts, de l'Association indépendante des banques d'Ukraine et des systèmes de paiement internationaux VISA International et Mastercard.</w:t>
      </w:r>
    </w:p>
    <w:p w:rsidR="00CB541F" w:rsidRDefault="00CB541F" w:rsidP="00BD3D45">
      <w:r>
        <w:t>Créée en 1992 en Ukraine, PrivatBank est passée d'une petite institution financière à l'une des plus grandes banques du pays. Son histoire témoigne de l'attention qu'elle porte à ses clients et de sa résilience dans les moments difficiles.</w:t>
      </w:r>
    </w:p>
    <w:p w:rsidR="000D4FFE" w:rsidRDefault="000D4FFE" w:rsidP="00BD3D45">
      <w:r>
        <w:t>Dès le début, la banque a activement mis en œuvre des innovations, étant la première en Ukraine à offrir des services bancaires par Internet et des comptes à carte. Au fil des ans, la PrivatBank a étendu ses activités, devenant non seulement une banque mais aussi un groupe financier universel.</w:t>
      </w:r>
    </w:p>
    <w:p w:rsidR="005B4449" w:rsidRDefault="005B4449" w:rsidP="00BD3D45">
      <w:r>
        <w:t>La période de crise économique en Ukraine a été particulièrement importante car la banque a démontré sa résilience et, grâce à son haut niveau de professionnalisme, a conservé et renforcé la confiance de ses clients.</w:t>
      </w:r>
    </w:p>
    <w:p w:rsidR="00263201" w:rsidRDefault="0084017E" w:rsidP="00BD3D45">
      <w:r>
        <w:t>La PrivatBank est devenue un élément important du secteur financier ukrainien, où ses initiatives et ses services continuent de contribuer au développement du système bancaire du pays</w:t>
      </w:r>
    </w:p>
    <w:p w:rsidR="0084017E" w:rsidRDefault="00263201" w:rsidP="00BD3D45">
      <w:r>
        <w:t>Joint Stock Company «COMINBANK» est une banque universelle qui fournit depuis 30 ans des services professionnels et qualifiés aux particuliers, aux petites et moyennes entreprises et aux grandes sociétés. Elle a été enregistrée par la Banque nationale d'Ukraine le 3 décembre 1993.</w:t>
      </w:r>
    </w:p>
    <w:p w:rsidR="00574A20" w:rsidRDefault="00574A20" w:rsidP="00BD3D45">
      <w:r>
        <w:t>Le 18 octobre 2022, la banque a changé de nom pour devenir JSC COMINBANK et est le successeur légal de tous les actifs, droits et obligations de JSC CIB.</w:t>
      </w:r>
    </w:p>
    <w:p w:rsidR="001970E7" w:rsidRDefault="001970E7" w:rsidP="00BD3D45">
      <w:r>
        <w:t>Le 26 octobre 2022, COMINBANK a remporté deux fois le XIVe concours panukrainien «Banque de l'année 2022». La banque a remporté deux nominations à la fois :</w:t>
      </w:r>
    </w:p>
    <w:p w:rsidR="001970E7" w:rsidRDefault="001970E7" w:rsidP="00BD3D45">
      <w:r>
        <w:t xml:space="preserve"> «La meilleure banque pour l'approche individuelle des clients».</w:t>
      </w:r>
    </w:p>
    <w:p w:rsidR="001970E7" w:rsidRDefault="001970E7" w:rsidP="00BD3D45">
      <w:r>
        <w:t xml:space="preserve"> «La banque avec la plus forte dynamique de croissance en temps de guerre.</w:t>
      </w:r>
    </w:p>
    <w:p w:rsidR="00317803" w:rsidRDefault="00317803" w:rsidP="00BD3D45">
      <w:r>
        <w:t>Le 9 mai 2023, le comité de notation de l'agence Standard Rating a relevé la note de crédit à long terme de COMINBANK à uaAAA.</w:t>
      </w:r>
      <w:r w:rsidR="00113F9A">
        <w:t xml:space="preserve"> Une banque bénéficiant de cette notation est plus solvable que les autres banques ukrainiennes.</w:t>
      </w:r>
    </w:p>
    <w:p w:rsidR="00DC1155" w:rsidRDefault="00DC1155" w:rsidP="00BD3D45">
      <w:r>
        <w:t>Les actionnaires de la banque sont un investisseur étranger, Stefan Paul Pinter (UK), qui détient 94,86 % des actions, et Tatyana Putintseva, qui détient 5,14 % des actions.</w:t>
      </w:r>
    </w:p>
    <w:p w:rsidR="009B4A38" w:rsidRDefault="009B4A38" w:rsidP="00BD3D45">
      <w:r>
        <w:t>Tatiana est présidente du conseil d'administration de JSC «COMINBANK».</w:t>
      </w:r>
      <w:r w:rsidR="009304D0">
        <w:t>depuis avril 2018 et a plus de 20 ans d'expérience dans le secteur bancaire, dont 13 ans à des postes de direction.</w:t>
      </w:r>
    </w:p>
    <w:p w:rsidR="00DE2C77" w:rsidRDefault="00DE2C77" w:rsidP="00BD3D45">
      <w:r>
        <w:t xml:space="preserve">Stefan Paul Pinter est le fondateur et directeur général de GML Capital LLP, une banque d'investissement privée et une société de gestion basée à Londres, au Royaume-Uni. GML Capital LLP a été fondée en 1983. La société est spécialisée dans les investissements sur les marchés émergents et est active en Ukraine depuis 1993. </w:t>
      </w:r>
    </w:p>
    <w:p w:rsidR="00EE1E0E" w:rsidRDefault="00EE1E0E" w:rsidP="00BD3D45">
      <w:r>
        <w:lastRenderedPageBreak/>
        <w:t>Depuis 1996, GML Capital LLP gère des actifs et agit en tant que conseiller auprès de fonds d'investissement spécialisés dans les titres à haut rendement, les instruments de négociation et de crédit, et le financement du commerce sur les marchés émergents. GML Capital LLP est autorisé par la Securities and Exchange Commission (SEC) des États-Unis en tant que conseiller en investissement enregistré et est autorisé et réglementé par la Financial Conduct Authority au Royaume-Uni.</w:t>
      </w:r>
    </w:p>
    <w:p w:rsidR="00D55DED" w:rsidRDefault="00D55DED" w:rsidP="00BD3D45">
      <w:r>
        <w:t>Les organes directeurs de la Banque sont l'Assemblée générale des actionnaires, le Conseil de surveillance et le Directoire.</w:t>
      </w:r>
    </w:p>
    <w:p w:rsidR="00C16E4E" w:rsidRDefault="00C16E4E" w:rsidP="00BD3D45">
      <w:r>
        <w:t>La Banque n'a pas d'investissements dans des entreprises associées ou des filiales.</w:t>
      </w:r>
    </w:p>
    <w:p w:rsidR="009D70EB" w:rsidRDefault="009D70EB" w:rsidP="00BD3D45">
      <w:r>
        <w:t>Le principal objectif stratégique est de poursuivre le développement de la Banque en tant qu'institution financière universelle fiable, axée sur la satisfaction maximale des intérêts des actionnaires et des clients. La stratégie de la Banque consiste à garantir une fiabilité absolue, une liquidité élevée et une solvabilité irréprochable grâce à une politique de prêt prudente.</w:t>
      </w:r>
    </w:p>
    <w:p w:rsidR="009B3953" w:rsidRDefault="009B3953" w:rsidP="00BD3D45">
      <w:r>
        <w:t>La Banque est membre :</w:t>
      </w:r>
      <w:r w:rsidR="00681EE4">
        <w:t xml:space="preserve"> </w:t>
      </w:r>
      <w:r w:rsidR="005A46BB">
        <w:t xml:space="preserve"> Association indépendante des banques d'Ukraine (NABU)</w:t>
      </w:r>
    </w:p>
    <w:p w:rsidR="00D76497" w:rsidRDefault="00D76497" w:rsidP="00BD3D45">
      <w:r>
        <w:t>Association des banques ukrainiennes (AUB)</w:t>
      </w:r>
    </w:p>
    <w:p w:rsidR="00EB1E87" w:rsidRDefault="00EB1E87" w:rsidP="00BD3D45">
      <w:r>
        <w:t>Membre de l'Association professionnelle des acteurs des marchés de capitaux et des produits dérivés (PARD)</w:t>
      </w:r>
    </w:p>
    <w:p w:rsidR="00892A54" w:rsidRDefault="00892A54" w:rsidP="00BD3D45">
      <w:r>
        <w:t>Ukrainian Banking and Credit Union (UCBC) (Union bancaire et de crédit ukrainienne)</w:t>
      </w:r>
    </w:p>
    <w:p w:rsidR="00DC7E32" w:rsidRDefault="00DC7E32" w:rsidP="00BD3D45">
      <w:r>
        <w:t>Membre affilié du système de paiement international MasterCardWorldwide</w:t>
      </w:r>
    </w:p>
    <w:p w:rsidR="00A37D78" w:rsidRDefault="00A37D78" w:rsidP="00BD3D45">
      <w:r>
        <w:t xml:space="preserve">La Banque est membre du Fonds de garantie des dépôts. </w:t>
      </w:r>
    </w:p>
    <w:p w:rsidR="00E530C3" w:rsidRDefault="00E530C3" w:rsidP="00BD3D45">
      <w:r>
        <w:t xml:space="preserve">La Banque est autorisée à verser des pensions et des prestations sociales </w:t>
      </w:r>
    </w:p>
    <w:p w:rsidR="007B78DA" w:rsidRDefault="007B78DA" w:rsidP="00BD3D45"/>
    <w:p w:rsidR="009E35CA" w:rsidRDefault="009E35CA" w:rsidP="00BD3D45"/>
    <w:p w:rsidR="00892A54" w:rsidRDefault="00892A54" w:rsidP="00BD3D45"/>
    <w:p w:rsidR="002467C2" w:rsidRDefault="002467C2" w:rsidP="00BD3D45"/>
    <w:p w:rsidR="00C16E4E" w:rsidRDefault="00C16E4E" w:rsidP="00BD3D45"/>
    <w:p w:rsidR="00DE2C77" w:rsidRDefault="00DE2C77" w:rsidP="00BD3D45"/>
    <w:p w:rsidR="001E48C1" w:rsidRDefault="001E48C1" w:rsidP="00BD3D45"/>
    <w:p w:rsidR="009304D0" w:rsidRDefault="009304D0" w:rsidP="00BD3D45"/>
    <w:p w:rsidR="000A4604" w:rsidRDefault="000A4604" w:rsidP="00BD3D45"/>
    <w:p w:rsidR="00226D03" w:rsidRDefault="00226D03" w:rsidP="00BD3D45"/>
    <w:p w:rsidR="0034687B" w:rsidRDefault="0034687B" w:rsidP="00BD3D45"/>
    <w:p w:rsidR="008E7AC0" w:rsidRDefault="008E7AC0" w:rsidP="00BD3D45"/>
    <w:p w:rsidR="00323328" w:rsidRDefault="00323328" w:rsidP="00BD3D45"/>
    <w:p w:rsidR="001F6D53" w:rsidRDefault="001F6D53" w:rsidP="00BD3D45"/>
    <w:p w:rsidR="00F0615A" w:rsidRDefault="00F0615A" w:rsidP="00BD3D45"/>
    <w:p w:rsidR="00053EA6" w:rsidRDefault="00053EA6" w:rsidP="00BD3D45"/>
    <w:sectPr w:rsidR="00053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0F4E"/>
    <w:multiLevelType w:val="hybridMultilevel"/>
    <w:tmpl w:val="B636CEA2"/>
    <w:lvl w:ilvl="0" w:tplc="04190001">
      <w:start w:val="1"/>
      <w:numFmt w:val="bullet"/>
      <w:lvlText w:val=""/>
      <w:lvlJc w:val="left"/>
      <w:pPr>
        <w:ind w:left="2416" w:hanging="360"/>
      </w:pPr>
      <w:rPr>
        <w:rFonts w:ascii="Symbol" w:hAnsi="Symbol" w:hint="default"/>
      </w:rPr>
    </w:lvl>
    <w:lvl w:ilvl="1" w:tplc="04190003" w:tentative="1">
      <w:start w:val="1"/>
      <w:numFmt w:val="bullet"/>
      <w:lvlText w:val="o"/>
      <w:lvlJc w:val="left"/>
      <w:pPr>
        <w:ind w:left="3136" w:hanging="360"/>
      </w:pPr>
      <w:rPr>
        <w:rFonts w:ascii="Courier New" w:hAnsi="Courier New" w:cs="Courier New" w:hint="default"/>
      </w:rPr>
    </w:lvl>
    <w:lvl w:ilvl="2" w:tplc="04190005" w:tentative="1">
      <w:start w:val="1"/>
      <w:numFmt w:val="bullet"/>
      <w:lvlText w:val=""/>
      <w:lvlJc w:val="left"/>
      <w:pPr>
        <w:ind w:left="3856" w:hanging="360"/>
      </w:pPr>
      <w:rPr>
        <w:rFonts w:ascii="Wingdings" w:hAnsi="Wingdings" w:hint="default"/>
      </w:rPr>
    </w:lvl>
    <w:lvl w:ilvl="3" w:tplc="04190001" w:tentative="1">
      <w:start w:val="1"/>
      <w:numFmt w:val="bullet"/>
      <w:lvlText w:val=""/>
      <w:lvlJc w:val="left"/>
      <w:pPr>
        <w:ind w:left="4576" w:hanging="360"/>
      </w:pPr>
      <w:rPr>
        <w:rFonts w:ascii="Symbol" w:hAnsi="Symbol" w:hint="default"/>
      </w:rPr>
    </w:lvl>
    <w:lvl w:ilvl="4" w:tplc="04190003" w:tentative="1">
      <w:start w:val="1"/>
      <w:numFmt w:val="bullet"/>
      <w:lvlText w:val="o"/>
      <w:lvlJc w:val="left"/>
      <w:pPr>
        <w:ind w:left="5296" w:hanging="360"/>
      </w:pPr>
      <w:rPr>
        <w:rFonts w:ascii="Courier New" w:hAnsi="Courier New" w:cs="Courier New" w:hint="default"/>
      </w:rPr>
    </w:lvl>
    <w:lvl w:ilvl="5" w:tplc="04190005" w:tentative="1">
      <w:start w:val="1"/>
      <w:numFmt w:val="bullet"/>
      <w:lvlText w:val=""/>
      <w:lvlJc w:val="left"/>
      <w:pPr>
        <w:ind w:left="6016" w:hanging="360"/>
      </w:pPr>
      <w:rPr>
        <w:rFonts w:ascii="Wingdings" w:hAnsi="Wingdings" w:hint="default"/>
      </w:rPr>
    </w:lvl>
    <w:lvl w:ilvl="6" w:tplc="04190001" w:tentative="1">
      <w:start w:val="1"/>
      <w:numFmt w:val="bullet"/>
      <w:lvlText w:val=""/>
      <w:lvlJc w:val="left"/>
      <w:pPr>
        <w:ind w:left="6736" w:hanging="360"/>
      </w:pPr>
      <w:rPr>
        <w:rFonts w:ascii="Symbol" w:hAnsi="Symbol" w:hint="default"/>
      </w:rPr>
    </w:lvl>
    <w:lvl w:ilvl="7" w:tplc="04190003" w:tentative="1">
      <w:start w:val="1"/>
      <w:numFmt w:val="bullet"/>
      <w:lvlText w:val="o"/>
      <w:lvlJc w:val="left"/>
      <w:pPr>
        <w:ind w:left="7456" w:hanging="360"/>
      </w:pPr>
      <w:rPr>
        <w:rFonts w:ascii="Courier New" w:hAnsi="Courier New" w:cs="Courier New" w:hint="default"/>
      </w:rPr>
    </w:lvl>
    <w:lvl w:ilvl="8" w:tplc="04190005" w:tentative="1">
      <w:start w:val="1"/>
      <w:numFmt w:val="bullet"/>
      <w:lvlText w:val=""/>
      <w:lvlJc w:val="left"/>
      <w:pPr>
        <w:ind w:left="8176" w:hanging="360"/>
      </w:pPr>
      <w:rPr>
        <w:rFonts w:ascii="Wingdings" w:hAnsi="Wingdings" w:hint="default"/>
      </w:rPr>
    </w:lvl>
  </w:abstractNum>
  <w:abstractNum w:abstractNumId="1" w15:restartNumberingAfterBreak="0">
    <w:nsid w:val="66D9501D"/>
    <w:multiLevelType w:val="hybridMultilevel"/>
    <w:tmpl w:val="7E342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39008331">
    <w:abstractNumId w:val="0"/>
  </w:num>
  <w:num w:numId="2" w16cid:durableId="160021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66"/>
    <w:rsid w:val="0001287E"/>
    <w:rsid w:val="00053EA6"/>
    <w:rsid w:val="00055848"/>
    <w:rsid w:val="000A4604"/>
    <w:rsid w:val="000B4A9E"/>
    <w:rsid w:val="000D4FFE"/>
    <w:rsid w:val="00113F9A"/>
    <w:rsid w:val="001606D5"/>
    <w:rsid w:val="001970E7"/>
    <w:rsid w:val="001E48C1"/>
    <w:rsid w:val="001F6D53"/>
    <w:rsid w:val="00226D03"/>
    <w:rsid w:val="002467C2"/>
    <w:rsid w:val="00263201"/>
    <w:rsid w:val="00317803"/>
    <w:rsid w:val="00317F91"/>
    <w:rsid w:val="00323328"/>
    <w:rsid w:val="00327895"/>
    <w:rsid w:val="0034687B"/>
    <w:rsid w:val="004463FE"/>
    <w:rsid w:val="004C52AC"/>
    <w:rsid w:val="005575B7"/>
    <w:rsid w:val="00564B9C"/>
    <w:rsid w:val="00574A20"/>
    <w:rsid w:val="005A46BB"/>
    <w:rsid w:val="005B4449"/>
    <w:rsid w:val="005C1F07"/>
    <w:rsid w:val="006420A7"/>
    <w:rsid w:val="00681EE4"/>
    <w:rsid w:val="006B116E"/>
    <w:rsid w:val="007B78DA"/>
    <w:rsid w:val="007F3F55"/>
    <w:rsid w:val="0084017E"/>
    <w:rsid w:val="00863FCA"/>
    <w:rsid w:val="00871617"/>
    <w:rsid w:val="00892A54"/>
    <w:rsid w:val="008E7AC0"/>
    <w:rsid w:val="009304D0"/>
    <w:rsid w:val="009B3953"/>
    <w:rsid w:val="009B4A38"/>
    <w:rsid w:val="009C24D3"/>
    <w:rsid w:val="009D70EB"/>
    <w:rsid w:val="009E35CA"/>
    <w:rsid w:val="00A37D78"/>
    <w:rsid w:val="00A5713A"/>
    <w:rsid w:val="00B014AD"/>
    <w:rsid w:val="00BC1277"/>
    <w:rsid w:val="00BD3D45"/>
    <w:rsid w:val="00C16E4E"/>
    <w:rsid w:val="00C913C2"/>
    <w:rsid w:val="00CA2FA4"/>
    <w:rsid w:val="00CB541F"/>
    <w:rsid w:val="00D110A0"/>
    <w:rsid w:val="00D55DED"/>
    <w:rsid w:val="00D76497"/>
    <w:rsid w:val="00DC1155"/>
    <w:rsid w:val="00DC7E32"/>
    <w:rsid w:val="00DE2C77"/>
    <w:rsid w:val="00DF2EDD"/>
    <w:rsid w:val="00E530C3"/>
    <w:rsid w:val="00EA02C3"/>
    <w:rsid w:val="00EA312B"/>
    <w:rsid w:val="00EB1E87"/>
    <w:rsid w:val="00EE1E0E"/>
    <w:rsid w:val="00F0615A"/>
    <w:rsid w:val="00F7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FCEAFF7-CB01-4A45-B804-C0F342D5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dzurbasvikusa555@gmail.com</dc:creator>
  <cp:keywords/>
  <dc:description/>
  <cp:lastModifiedBy>dzurbasvikusa555@gmail.com</cp:lastModifiedBy>
  <cp:revision>2</cp:revision>
  <dcterms:created xsi:type="dcterms:W3CDTF">2024-01-09T16:59:00Z</dcterms:created>
  <dcterms:modified xsi:type="dcterms:W3CDTF">2024-01-09T16:59:00Z</dcterms:modified>
</cp:coreProperties>
</file>