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240" w:lineRule="auto"/>
        <w:jc w:val="center"/>
        <w:rPr>
          <w:rFonts w:ascii="Times New Roman" w:hAnsi="Times New Roman"/>
          <w:sz w:val="24"/>
          <w:szCs w:val="24"/>
          <w:lang w:eastAsia="ru-RU"/>
        </w:rPr>
      </w:pPr>
      <w:r>
        <w:rPr>
          <w:rFonts w:hint="default" w:ascii="Times New Roman" w:hAnsi="Times New Roman"/>
          <w:sz w:val="24"/>
          <w:szCs w:val="24"/>
          <w:lang w:val="en-US" w:eastAsia="ru-RU"/>
        </w:rPr>
        <w:t xml:space="preserve">  </w:t>
      </w:r>
      <w:r>
        <w:rPr>
          <w:rFonts w:ascii="Times New Roman" w:hAnsi="Times New Roman"/>
          <w:sz w:val="24"/>
          <w:szCs w:val="24"/>
          <w:lang w:eastAsia="ru-RU"/>
        </w:rPr>
        <w:t>МІНІСТЕРСТВО ОСВІТИ І НАУКИ УКРАЇНИ</w:t>
      </w:r>
    </w:p>
    <w:p>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ВІДОКРЕМЛЕНИЙ СТРУКТУРНИЙ ПІДРОЗДІЛ </w:t>
      </w:r>
    </w:p>
    <w:p>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«ФАХОВИЙ КОЛЕДЖ ТЕХНОЛОГІЙ, БІЗНЕСУ ТА ПРАВА</w:t>
      </w:r>
    </w:p>
    <w:p>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ВОЛИНСЬКОГО НАЦІОНАЛЬНОГО УНІВЕРСИТЕТУ</w:t>
      </w:r>
    </w:p>
    <w:p>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 xml:space="preserve"> ІМЕНІ ЛЕСІ УКРАЇНКИ»</w:t>
      </w:r>
    </w:p>
    <w:p>
      <w:pPr>
        <w:rPr>
          <w:rFonts w:ascii="Times New Roman" w:hAnsi="Times New Roman"/>
          <w:sz w:val="24"/>
          <w:szCs w:val="24"/>
        </w:rPr>
      </w:pPr>
    </w:p>
    <w:p>
      <w:pPr>
        <w:jc w:val="center"/>
        <w:rPr>
          <w:rFonts w:ascii="Times New Roman" w:hAnsi="Times New Roman"/>
          <w:b/>
          <w:sz w:val="48"/>
          <w:szCs w:val="48"/>
        </w:rPr>
      </w:pPr>
    </w:p>
    <w:p>
      <w:pPr>
        <w:jc w:val="center"/>
        <w:rPr>
          <w:rFonts w:ascii="Times New Roman" w:hAnsi="Times New Roman"/>
          <w:b/>
          <w:sz w:val="48"/>
          <w:szCs w:val="48"/>
        </w:rPr>
      </w:pPr>
    </w:p>
    <w:p>
      <w:pPr>
        <w:jc w:val="center"/>
        <w:rPr>
          <w:rFonts w:ascii="Times New Roman" w:hAnsi="Times New Roman"/>
          <w:b/>
          <w:sz w:val="48"/>
          <w:szCs w:val="48"/>
        </w:rPr>
      </w:pPr>
      <w:r>
        <w:rPr>
          <w:rFonts w:ascii="Times New Roman" w:hAnsi="Times New Roman"/>
          <w:b/>
          <w:sz w:val="48"/>
          <w:szCs w:val="48"/>
        </w:rPr>
        <w:t xml:space="preserve">Звіт </w:t>
      </w:r>
    </w:p>
    <w:p>
      <w:pPr>
        <w:spacing w:after="0"/>
        <w:jc w:val="center"/>
        <w:rPr>
          <w:rFonts w:ascii="Times New Roman" w:hAnsi="Times New Roman"/>
          <w:b/>
          <w:sz w:val="48"/>
          <w:szCs w:val="48"/>
        </w:rPr>
      </w:pPr>
      <w:r>
        <w:rPr>
          <w:rFonts w:ascii="Times New Roman" w:hAnsi="Times New Roman"/>
          <w:b/>
          <w:sz w:val="48"/>
          <w:szCs w:val="48"/>
        </w:rPr>
        <w:t>з переддипломної практики</w:t>
      </w:r>
    </w:p>
    <w:p>
      <w:pPr>
        <w:spacing w:after="0" w:line="360" w:lineRule="auto"/>
        <w:ind w:left="426"/>
        <w:rPr>
          <w:rFonts w:ascii="Times New Roman" w:hAnsi="Times New Roman"/>
          <w:sz w:val="28"/>
          <w:szCs w:val="28"/>
        </w:rPr>
      </w:pPr>
      <w:r>
        <w:rPr>
          <w:rFonts w:ascii="Times New Roman" w:hAnsi="Times New Roman"/>
          <w:sz w:val="28"/>
          <w:szCs w:val="28"/>
        </w:rPr>
        <w:t xml:space="preserve">Студента(ки) ________________________________________________ </w:t>
      </w:r>
    </w:p>
    <w:p>
      <w:pPr>
        <w:spacing w:after="0" w:line="360" w:lineRule="auto"/>
        <w:ind w:left="426"/>
        <w:rPr>
          <w:rFonts w:ascii="Times New Roman" w:hAnsi="Times New Roman"/>
          <w:sz w:val="28"/>
          <w:szCs w:val="28"/>
        </w:rPr>
      </w:pPr>
      <w:r>
        <w:rPr>
          <w:rFonts w:ascii="Times New Roman" w:hAnsi="Times New Roman"/>
          <w:sz w:val="28"/>
          <w:szCs w:val="28"/>
        </w:rPr>
        <w:t xml:space="preserve">Курсу ________________________ групи ________________________ </w:t>
      </w:r>
    </w:p>
    <w:p>
      <w:pPr>
        <w:spacing w:after="0" w:line="360" w:lineRule="auto"/>
        <w:ind w:left="426"/>
        <w:rPr>
          <w:rFonts w:ascii="Times New Roman" w:hAnsi="Times New Roman"/>
          <w:sz w:val="28"/>
          <w:szCs w:val="28"/>
        </w:rPr>
      </w:pPr>
      <w:r>
        <w:rPr>
          <w:rFonts w:ascii="Times New Roman" w:hAnsi="Times New Roman"/>
          <w:sz w:val="28"/>
          <w:szCs w:val="28"/>
        </w:rPr>
        <w:t xml:space="preserve">Спеціальності _______________________________________________ </w:t>
      </w:r>
    </w:p>
    <w:p>
      <w:pPr>
        <w:spacing w:after="0" w:line="360" w:lineRule="auto"/>
        <w:ind w:left="426"/>
        <w:rPr>
          <w:rFonts w:ascii="Times New Roman" w:hAnsi="Times New Roman"/>
          <w:sz w:val="28"/>
          <w:szCs w:val="28"/>
        </w:rPr>
      </w:pPr>
      <w:r>
        <w:rPr>
          <w:rFonts w:ascii="Times New Roman" w:hAnsi="Times New Roman"/>
          <w:sz w:val="28"/>
          <w:szCs w:val="28"/>
        </w:rPr>
        <w:t xml:space="preserve">Період практики: з _________________ до _________________ 20___ р. </w:t>
      </w:r>
    </w:p>
    <w:p>
      <w:pPr>
        <w:spacing w:after="0" w:line="360" w:lineRule="auto"/>
        <w:ind w:left="426"/>
        <w:rPr>
          <w:rFonts w:ascii="Times New Roman" w:hAnsi="Times New Roman"/>
          <w:sz w:val="28"/>
          <w:szCs w:val="28"/>
        </w:rPr>
      </w:pPr>
      <w:r>
        <w:rPr>
          <w:rFonts w:ascii="Times New Roman" w:hAnsi="Times New Roman"/>
          <w:sz w:val="28"/>
          <w:szCs w:val="28"/>
        </w:rPr>
        <w:t xml:space="preserve">Місце практики: ______________________________________________ </w:t>
      </w:r>
    </w:p>
    <w:p>
      <w:pPr>
        <w:spacing w:after="0" w:line="360" w:lineRule="auto"/>
        <w:ind w:left="426"/>
        <w:rPr>
          <w:rFonts w:ascii="Times New Roman" w:hAnsi="Times New Roman"/>
          <w:sz w:val="28"/>
          <w:szCs w:val="28"/>
        </w:rPr>
      </w:pPr>
      <w:r>
        <w:rPr>
          <w:rFonts w:ascii="Times New Roman" w:hAnsi="Times New Roman"/>
          <w:sz w:val="28"/>
          <w:szCs w:val="28"/>
        </w:rPr>
        <w:t>Керівник практики</w:t>
      </w:r>
    </w:p>
    <w:p>
      <w:pPr>
        <w:spacing w:after="0" w:line="360" w:lineRule="auto"/>
        <w:ind w:left="426"/>
        <w:rPr>
          <w:rFonts w:ascii="Times New Roman" w:hAnsi="Times New Roman"/>
          <w:sz w:val="28"/>
          <w:szCs w:val="28"/>
        </w:rPr>
      </w:pPr>
      <w:r>
        <w:rPr>
          <w:rFonts w:ascii="Times New Roman" w:hAnsi="Times New Roman"/>
          <w:sz w:val="28"/>
          <w:szCs w:val="28"/>
        </w:rPr>
        <w:t>від підприємства _____________________________________________</w:t>
      </w:r>
    </w:p>
    <w:p>
      <w:pPr>
        <w:spacing w:after="0"/>
        <w:ind w:left="426"/>
        <w:rPr>
          <w:rFonts w:ascii="Times New Roman" w:hAnsi="Times New Roman"/>
          <w:sz w:val="20"/>
          <w:szCs w:val="20"/>
        </w:rPr>
      </w:pPr>
      <w:r>
        <w:rPr>
          <w:rFonts w:ascii="Times New Roman" w:hAnsi="Times New Roman"/>
          <w:sz w:val="20"/>
          <w:szCs w:val="20"/>
        </w:rPr>
        <w:t xml:space="preserve">                                                                          (посада, прізвище, ім'я, по батькові) </w:t>
      </w:r>
    </w:p>
    <w:p>
      <w:pPr>
        <w:spacing w:after="0" w:line="360" w:lineRule="auto"/>
        <w:ind w:left="426"/>
        <w:rPr>
          <w:rFonts w:ascii="Times New Roman" w:hAnsi="Times New Roman"/>
          <w:sz w:val="28"/>
          <w:szCs w:val="28"/>
        </w:rPr>
      </w:pPr>
      <w:r>
        <w:rPr>
          <w:rFonts w:ascii="Times New Roman" w:hAnsi="Times New Roman"/>
          <w:sz w:val="28"/>
          <w:szCs w:val="28"/>
        </w:rPr>
        <w:t xml:space="preserve">Керівник практики </w:t>
      </w:r>
    </w:p>
    <w:p>
      <w:pPr>
        <w:spacing w:after="0" w:line="360" w:lineRule="auto"/>
        <w:ind w:left="426"/>
        <w:rPr>
          <w:rFonts w:ascii="Times New Roman" w:hAnsi="Times New Roman"/>
          <w:sz w:val="28"/>
          <w:szCs w:val="28"/>
        </w:rPr>
      </w:pPr>
      <w:r>
        <w:rPr>
          <w:rFonts w:ascii="Times New Roman" w:hAnsi="Times New Roman"/>
          <w:sz w:val="28"/>
          <w:szCs w:val="28"/>
        </w:rPr>
        <w:t xml:space="preserve">від навчального закладу ________________________________________ </w:t>
      </w:r>
    </w:p>
    <w:p>
      <w:pPr>
        <w:spacing w:after="0" w:line="360" w:lineRule="auto"/>
        <w:ind w:left="426"/>
        <w:rPr>
          <w:rFonts w:ascii="Times New Roman" w:hAnsi="Times New Roman"/>
          <w:sz w:val="20"/>
          <w:szCs w:val="20"/>
        </w:rPr>
      </w:pPr>
      <w:r>
        <w:rPr>
          <w:rFonts w:ascii="Times New Roman" w:hAnsi="Times New Roman"/>
          <w:sz w:val="20"/>
          <w:szCs w:val="20"/>
        </w:rPr>
        <w:t xml:space="preserve">                                                                                (прізвище, ім'я, по батькові) </w:t>
      </w:r>
    </w:p>
    <w:p>
      <w:pPr>
        <w:spacing w:after="0" w:line="360" w:lineRule="auto"/>
        <w:ind w:firstLine="5245"/>
        <w:jc w:val="center"/>
        <w:rPr>
          <w:rFonts w:ascii="Times New Roman" w:hAnsi="Times New Roman"/>
          <w:sz w:val="28"/>
          <w:szCs w:val="28"/>
        </w:rPr>
      </w:pPr>
      <w:r>
        <w:rPr>
          <w:rFonts w:ascii="Times New Roman" w:hAnsi="Times New Roman"/>
          <w:sz w:val="28"/>
          <w:szCs w:val="28"/>
        </w:rPr>
        <w:t>До захисту допущено</w:t>
      </w:r>
    </w:p>
    <w:p>
      <w:pPr>
        <w:spacing w:after="0" w:line="360" w:lineRule="auto"/>
        <w:ind w:firstLine="5245"/>
        <w:jc w:val="center"/>
        <w:rPr>
          <w:rFonts w:ascii="Times New Roman" w:hAnsi="Times New Roman"/>
          <w:sz w:val="28"/>
          <w:szCs w:val="28"/>
        </w:rPr>
      </w:pPr>
      <w:r>
        <w:rPr>
          <w:rFonts w:ascii="Times New Roman" w:hAnsi="Times New Roman"/>
          <w:sz w:val="28"/>
          <w:szCs w:val="28"/>
        </w:rPr>
        <w:t>_____________________</w:t>
      </w:r>
    </w:p>
    <w:p>
      <w:pPr>
        <w:spacing w:after="0" w:line="360" w:lineRule="auto"/>
        <w:ind w:firstLine="5245"/>
        <w:jc w:val="center"/>
        <w:rPr>
          <w:rFonts w:ascii="Times New Roman" w:hAnsi="Times New Roman"/>
          <w:sz w:val="28"/>
          <w:szCs w:val="28"/>
        </w:rPr>
      </w:pPr>
      <w:r>
        <w:rPr>
          <w:rFonts w:ascii="Times New Roman" w:hAnsi="Times New Roman"/>
          <w:sz w:val="28"/>
          <w:szCs w:val="28"/>
        </w:rPr>
        <w:t>Звіт захищено з оцінкою</w:t>
      </w:r>
    </w:p>
    <w:p>
      <w:pPr>
        <w:spacing w:after="0" w:line="360" w:lineRule="auto"/>
        <w:ind w:firstLine="5245"/>
        <w:jc w:val="center"/>
        <w:rPr>
          <w:rFonts w:ascii="Times New Roman" w:hAnsi="Times New Roman"/>
          <w:sz w:val="28"/>
          <w:szCs w:val="28"/>
        </w:rPr>
      </w:pPr>
      <w:r>
        <w:rPr>
          <w:rFonts w:ascii="Times New Roman" w:hAnsi="Times New Roman"/>
          <w:sz w:val="28"/>
          <w:szCs w:val="28"/>
        </w:rPr>
        <w:t>_______________________</w:t>
      </w:r>
    </w:p>
    <w:p>
      <w:pPr>
        <w:spacing w:after="0" w:line="360" w:lineRule="auto"/>
        <w:ind w:firstLine="5245"/>
        <w:jc w:val="center"/>
        <w:rPr>
          <w:rFonts w:ascii="Times New Roman" w:hAnsi="Times New Roman"/>
          <w:sz w:val="28"/>
          <w:szCs w:val="28"/>
        </w:rPr>
      </w:pPr>
      <w:r>
        <w:rPr>
          <w:rFonts w:ascii="Times New Roman" w:hAnsi="Times New Roman"/>
          <w:sz w:val="28"/>
          <w:szCs w:val="28"/>
        </w:rPr>
        <w:t>"___" ___________ 20 ____ р.</w:t>
      </w:r>
    </w:p>
    <w:p>
      <w:pPr>
        <w:spacing w:after="0" w:line="360" w:lineRule="auto"/>
        <w:ind w:firstLine="4820"/>
        <w:jc w:val="center"/>
        <w:rPr>
          <w:rFonts w:ascii="Times New Roman" w:hAnsi="Times New Roman"/>
          <w:sz w:val="28"/>
          <w:szCs w:val="28"/>
        </w:rPr>
      </w:pPr>
      <w:r>
        <w:rPr>
          <w:rFonts w:ascii="Times New Roman" w:hAnsi="Times New Roman"/>
          <w:sz w:val="28"/>
          <w:szCs w:val="28"/>
        </w:rPr>
        <w:t>___________  ___________________</w:t>
      </w:r>
    </w:p>
    <w:p>
      <w:pPr>
        <w:spacing w:after="0" w:line="360" w:lineRule="auto"/>
        <w:ind w:firstLine="5245"/>
        <w:rPr>
          <w:rFonts w:ascii="Times New Roman" w:hAnsi="Times New Roman"/>
          <w:sz w:val="20"/>
          <w:szCs w:val="20"/>
        </w:rPr>
      </w:pPr>
      <w:r>
        <w:rPr>
          <w:rFonts w:ascii="Times New Roman" w:hAnsi="Times New Roman"/>
          <w:sz w:val="20"/>
          <w:szCs w:val="20"/>
        </w:rPr>
        <w:t xml:space="preserve">  (підпис)                      (прізвище, ініціали) </w:t>
      </w: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ind w:firstLine="5245"/>
        <w:rPr>
          <w:rFonts w:ascii="Times New Roman" w:hAnsi="Times New Roman"/>
          <w:sz w:val="20"/>
          <w:szCs w:val="20"/>
        </w:rPr>
      </w:pPr>
    </w:p>
    <w:p>
      <w:pPr>
        <w:spacing w:after="0" w:line="360" w:lineRule="auto"/>
        <w:jc w:val="center"/>
        <w:rPr>
          <w:rFonts w:ascii="Times New Roman" w:hAnsi="Times New Roman"/>
          <w:sz w:val="28"/>
          <w:szCs w:val="28"/>
        </w:rPr>
      </w:pPr>
    </w:p>
    <w:p>
      <w:pPr>
        <w:spacing w:after="0" w:line="360" w:lineRule="auto"/>
        <w:jc w:val="center"/>
        <w:rPr>
          <w:rFonts w:ascii="Times New Roman" w:hAnsi="Times New Roman"/>
          <w:sz w:val="28"/>
          <w:szCs w:val="28"/>
        </w:rPr>
      </w:pPr>
      <w:r>
        <w:rPr>
          <w:rFonts w:ascii="Times New Roman" w:hAnsi="Times New Roman"/>
          <w:sz w:val="28"/>
          <w:szCs w:val="28"/>
        </w:rPr>
        <w:t>ЗМІСТ</w:t>
      </w:r>
    </w:p>
    <w:p>
      <w:pPr>
        <w:spacing w:after="0" w:line="360" w:lineRule="auto"/>
        <w:rPr>
          <w:rFonts w:ascii="Times New Roman" w:hAnsi="Times New Roman"/>
          <w:sz w:val="28"/>
          <w:szCs w:val="28"/>
        </w:rPr>
      </w:pPr>
      <w:r>
        <w:rPr>
          <w:rFonts w:ascii="Times New Roman" w:hAnsi="Times New Roman"/>
          <w:sz w:val="28"/>
          <w:szCs w:val="28"/>
        </w:rPr>
        <w:t>РОЗДІЛ 1.  Ознайомлення з підприємством, збір та обробка вихідних даних….</w:t>
      </w:r>
    </w:p>
    <w:p>
      <w:pPr>
        <w:spacing w:after="0" w:line="360" w:lineRule="auto"/>
        <w:rPr>
          <w:rFonts w:ascii="Times New Roman" w:hAnsi="Times New Roman"/>
          <w:sz w:val="28"/>
          <w:szCs w:val="28"/>
        </w:rPr>
      </w:pPr>
      <w:r>
        <w:rPr>
          <w:rFonts w:ascii="Times New Roman" w:hAnsi="Times New Roman"/>
          <w:sz w:val="28"/>
          <w:szCs w:val="28"/>
        </w:rPr>
        <w:t>РОЗДІЛ 2.  Визначення вартості житлового приміщення………………………..</w:t>
      </w:r>
    </w:p>
    <w:p>
      <w:pPr>
        <w:spacing w:after="0" w:line="360" w:lineRule="auto"/>
        <w:rPr>
          <w:rFonts w:ascii="Times New Roman" w:hAnsi="Times New Roman"/>
          <w:sz w:val="28"/>
          <w:szCs w:val="28"/>
        </w:rPr>
      </w:pPr>
      <w:r>
        <w:rPr>
          <w:rFonts w:ascii="Times New Roman" w:hAnsi="Times New Roman"/>
          <w:sz w:val="28"/>
          <w:szCs w:val="28"/>
        </w:rPr>
        <w:t>РОЗДІЛ 3. Визначення вартості приміщення комерційного призначення………</w:t>
      </w:r>
    </w:p>
    <w:p>
      <w:pPr>
        <w:spacing w:after="0" w:line="360" w:lineRule="auto"/>
        <w:rPr>
          <w:rFonts w:ascii="Times New Roman" w:hAnsi="Times New Roman"/>
          <w:sz w:val="28"/>
          <w:szCs w:val="28"/>
        </w:rPr>
      </w:pPr>
      <w:r>
        <w:rPr>
          <w:rFonts w:ascii="Times New Roman" w:hAnsi="Times New Roman"/>
          <w:sz w:val="28"/>
          <w:szCs w:val="28"/>
        </w:rPr>
        <w:t xml:space="preserve">РОЗДІЛ 4. Визначення вартості земельної ділянки </w:t>
      </w:r>
    </w:p>
    <w:p>
      <w:pPr>
        <w:spacing w:after="0" w:line="360" w:lineRule="auto"/>
        <w:ind w:firstLine="567"/>
        <w:jc w:val="both"/>
        <w:rPr>
          <w:rFonts w:ascii="Times New Roman" w:hAnsi="Times New Roman"/>
          <w:sz w:val="28"/>
          <w:szCs w:val="28"/>
        </w:rPr>
      </w:pPr>
      <w:r>
        <w:rPr>
          <w:rFonts w:ascii="Times New Roman" w:hAnsi="Times New Roman"/>
          <w:sz w:val="28"/>
          <w:szCs w:val="28"/>
        </w:rPr>
        <w:t>4.1. Визначення вартості земельної ділянки сільськогосподарського призначення…………………………………………………………………………</w:t>
      </w:r>
    </w:p>
    <w:p>
      <w:pPr>
        <w:spacing w:after="0" w:line="360" w:lineRule="auto"/>
        <w:ind w:firstLine="567"/>
        <w:jc w:val="both"/>
        <w:rPr>
          <w:rFonts w:ascii="Times New Roman" w:hAnsi="Times New Roman"/>
          <w:sz w:val="28"/>
          <w:szCs w:val="28"/>
        </w:rPr>
      </w:pPr>
      <w:r>
        <w:rPr>
          <w:rFonts w:ascii="Times New Roman" w:hAnsi="Times New Roman"/>
          <w:sz w:val="28"/>
          <w:szCs w:val="28"/>
        </w:rPr>
        <w:t>4.2. Визначення вартості земельної ділянки несільськогосподарського призначення…………………………………………………………………………</w:t>
      </w:r>
    </w:p>
    <w:p>
      <w:pPr>
        <w:spacing w:after="0" w:line="360" w:lineRule="auto"/>
        <w:rPr>
          <w:rFonts w:ascii="Times New Roman" w:hAnsi="Times New Roman"/>
          <w:sz w:val="28"/>
          <w:szCs w:val="28"/>
        </w:rPr>
      </w:pPr>
      <w:r>
        <w:rPr>
          <w:rFonts w:ascii="Times New Roman" w:hAnsi="Times New Roman"/>
          <w:sz w:val="28"/>
          <w:szCs w:val="28"/>
        </w:rPr>
        <w:t>РОЗДІЛ 5. Оцінка рухомого майна…………………………………………………</w:t>
      </w:r>
    </w:p>
    <w:p>
      <w:pPr>
        <w:spacing w:after="0" w:line="360" w:lineRule="auto"/>
        <w:rPr>
          <w:rFonts w:ascii="Times New Roman" w:hAnsi="Times New Roman"/>
          <w:sz w:val="28"/>
          <w:szCs w:val="28"/>
        </w:rPr>
      </w:pPr>
      <w:r>
        <w:rPr>
          <w:rFonts w:ascii="Times New Roman" w:hAnsi="Times New Roman"/>
          <w:sz w:val="28"/>
          <w:szCs w:val="28"/>
        </w:rPr>
        <w:t>РОЗДІЛ 6. Охорона праці на підприємстві…………………………………………</w:t>
      </w:r>
    </w:p>
    <w:p>
      <w:pPr>
        <w:spacing w:after="0" w:line="360" w:lineRule="auto"/>
        <w:rPr>
          <w:rFonts w:ascii="Times New Roman" w:hAnsi="Times New Roman"/>
          <w:sz w:val="28"/>
          <w:szCs w:val="28"/>
        </w:rPr>
      </w:pPr>
      <w:r>
        <w:rPr>
          <w:rFonts w:ascii="Times New Roman" w:hAnsi="Times New Roman"/>
          <w:sz w:val="28"/>
          <w:szCs w:val="28"/>
        </w:rPr>
        <w:t>СПИСОК ВИКОРИСТАНИХ ДЖЕРЕЛ……………………………………………</w:t>
      </w:r>
    </w:p>
    <w:p>
      <w:pPr>
        <w:spacing w:after="0" w:line="360" w:lineRule="auto"/>
        <w:rPr>
          <w:rFonts w:ascii="Times New Roman" w:hAnsi="Times New Roman"/>
          <w:sz w:val="28"/>
          <w:szCs w:val="28"/>
        </w:rPr>
      </w:pPr>
    </w:p>
    <w:p>
      <w:pPr>
        <w:spacing w:after="0" w:line="360" w:lineRule="auto"/>
        <w:rPr>
          <w:rFonts w:ascii="Times New Roman" w:hAnsi="Times New Roman"/>
          <w:sz w:val="28"/>
          <w:szCs w:val="28"/>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480" w:lineRule="auto"/>
        <w:jc w:val="center"/>
        <w:rPr>
          <w:rFonts w:ascii="Times New Roman" w:hAnsi="Times New Roman"/>
          <w:b/>
          <w:sz w:val="72"/>
          <w:szCs w:val="72"/>
        </w:rPr>
      </w:pPr>
      <w:r>
        <w:rPr>
          <w:rFonts w:ascii="Times New Roman" w:hAnsi="Times New Roman"/>
          <w:b/>
          <w:sz w:val="72"/>
          <w:szCs w:val="72"/>
        </w:rPr>
        <w:t>Ознайомлення з підприємством, збір та обробка вихідних даних</w:t>
      </w: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ВІДОМОСТІ ПРО ПІДПРИЄМСТВО</w:t>
      </w:r>
    </w:p>
    <w:p>
      <w:pPr>
        <w:spacing w:line="360" w:lineRule="auto"/>
        <w:jc w:val="both"/>
        <w:rPr>
          <w:rFonts w:hint="default" w:ascii="Times New Roman" w:hAnsi="Times New Roman" w:cs="Times New Roman"/>
          <w:b/>
          <w:color w:val="auto"/>
          <w:sz w:val="28"/>
          <w:szCs w:val="28"/>
          <w:lang w:val="uk-UA"/>
        </w:rPr>
      </w:pPr>
    </w:p>
    <w:p>
      <w:pPr>
        <w:keepNext w:val="0"/>
        <w:keepLines w:val="0"/>
        <w:widowControl/>
        <w:suppressLineNumbers w:val="0"/>
        <w:spacing w:line="360" w:lineRule="auto"/>
        <w:ind w:firstLine="560" w:firstLineChars="200"/>
        <w:jc w:val="both"/>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pPr>
      <w:r>
        <w:rPr>
          <w:rFonts w:hint="default" w:ascii="Times New Roman" w:hAnsi="Times New Roman" w:cs="Times New Roman"/>
          <w:b w:val="0"/>
          <w:bCs/>
          <w:color w:val="auto"/>
          <w:sz w:val="28"/>
          <w:szCs w:val="28"/>
          <w:lang w:val="uk-UA"/>
        </w:rPr>
        <w:t>Товариство з обмеженою відповідальністю “Завод “Галичина” здійснює н</w:t>
      </w:r>
      <w:r>
        <w:rPr>
          <w:rFonts w:hint="default" w:ascii="Times New Roman" w:hAnsi="Times New Roman" w:eastAsia="sans-serif" w:cs="Times New Roman"/>
          <w:i w:val="0"/>
          <w:iCs w:val="0"/>
          <w:caps w:val="0"/>
          <w:color w:val="auto"/>
          <w:spacing w:val="0"/>
          <w:sz w:val="28"/>
          <w:szCs w:val="28"/>
          <w:shd w:val="clear" w:fill="FFFFFF"/>
        </w:rPr>
        <w:t>адання в оренду й експлуатацію власного чи орендованого нерухомого майна</w:t>
      </w:r>
      <w:r>
        <w:rPr>
          <w:rFonts w:hint="default" w:ascii="Times New Roman" w:hAnsi="Times New Roman" w:eastAsia="sans-serif" w:cs="Times New Roman"/>
          <w:i w:val="0"/>
          <w:iCs w:val="0"/>
          <w:caps w:val="0"/>
          <w:color w:val="auto"/>
          <w:spacing w:val="0"/>
          <w:sz w:val="28"/>
          <w:szCs w:val="28"/>
          <w:shd w:val="clear" w:fill="FFFFFF"/>
          <w:lang w:val="ru-RU"/>
        </w:rPr>
        <w:t xml:space="preserve"> в</w:t>
      </w:r>
      <w:r>
        <w:rPr>
          <w:rFonts w:hint="default" w:ascii="Times New Roman" w:hAnsi="Times New Roman" w:eastAsia="sans-serif" w:cs="Times New Roman"/>
          <w:i w:val="0"/>
          <w:iCs w:val="0"/>
          <w:caps w:val="0"/>
          <w:color w:val="auto"/>
          <w:spacing w:val="0"/>
          <w:sz w:val="28"/>
          <w:szCs w:val="28"/>
          <w:shd w:val="clear" w:fill="FFFFFF"/>
          <w:lang w:val="uk-UA"/>
        </w:rPr>
        <w:t xml:space="preserve">ід </w:t>
      </w:r>
      <w:r>
        <w:rPr>
          <w:rFonts w:hint="default" w:ascii="Times New Roman" w:hAnsi="Times New Roman" w:eastAsia="sans-serif" w:cs="Times New Roman"/>
          <w:i w:val="0"/>
          <w:iCs w:val="0"/>
          <w:caps w:val="0"/>
          <w:color w:val="auto"/>
          <w:spacing w:val="0"/>
          <w:kern w:val="0"/>
          <w:sz w:val="28"/>
          <w:szCs w:val="28"/>
          <w:shd w:val="clear" w:fill="FFFFFF"/>
          <w:vertAlign w:val="baseline"/>
          <w:lang w:val="en-US" w:eastAsia="zh-CN" w:bidi="ar"/>
        </w:rPr>
        <w:t>22.04.2005</w:t>
      </w:r>
      <w:r>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t xml:space="preserve">р. </w:t>
      </w:r>
    </w:p>
    <w:p>
      <w:pPr>
        <w:keepNext w:val="0"/>
        <w:keepLines w:val="0"/>
        <w:widowControl/>
        <w:suppressLineNumbers w:val="0"/>
        <w:spacing w:line="360" w:lineRule="auto"/>
        <w:ind w:firstLine="560" w:firstLineChars="200"/>
        <w:jc w:val="both"/>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Товариство є юридичною особою, має самостійний баланс, поточний та інші рахунки у банківських установах в національній та іноземній валютах, печатку(зі своєю назвою), інші притаманні юридичній особі реквізити.</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Товариство має цивільні права та обов</w:t>
      </w:r>
      <w:r>
        <w:rPr>
          <w:rFonts w:hint="default" w:ascii="Times New Roman" w:hAnsi="Times New Roman" w:eastAsia="Arial" w:cs="Times New Roman"/>
          <w:i w:val="0"/>
          <w:iCs w:val="0"/>
          <w:caps w:val="0"/>
          <w:color w:val="auto"/>
          <w:spacing w:val="0"/>
          <w:sz w:val="28"/>
          <w:szCs w:val="28"/>
          <w:shd w:val="clear" w:fill="FFFFFF"/>
          <w:lang w:val="en-US"/>
        </w:rPr>
        <w:t>’</w:t>
      </w:r>
      <w:r>
        <w:rPr>
          <w:rFonts w:hint="default" w:ascii="Times New Roman" w:hAnsi="Times New Roman" w:eastAsia="Arial" w:cs="Times New Roman"/>
          <w:i w:val="0"/>
          <w:iCs w:val="0"/>
          <w:caps w:val="0"/>
          <w:color w:val="auto"/>
          <w:spacing w:val="0"/>
          <w:sz w:val="28"/>
          <w:szCs w:val="28"/>
          <w:shd w:val="clear" w:fill="FFFFFF"/>
          <w:lang w:val="uk-UA"/>
        </w:rPr>
        <w:t xml:space="preserve">язки, здійснює свою діяльність відповідно до Статуту та чинного законодавства України. Товариство має право самостійно захищати свої права та інтереси в суді, виступати в суді позивачем, відповідачем та іншим учасником судового процесу. </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Майно товариства формується з джерел, не заборонених чинним законодавством України. Товариство є власником належного йому майна. Здійснюючи право власності, Товариство володіє, користується та розпоряджається належним йому майном відповідно до мети своєї діяльності.</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Товариство несе відповідальність за своїми зобов</w:t>
      </w:r>
      <w:r>
        <w:rPr>
          <w:rFonts w:hint="default" w:ascii="Times New Roman" w:hAnsi="Times New Roman" w:eastAsia="Arial" w:cs="Times New Roman"/>
          <w:i w:val="0"/>
          <w:iCs w:val="0"/>
          <w:caps w:val="0"/>
          <w:color w:val="auto"/>
          <w:spacing w:val="0"/>
          <w:sz w:val="28"/>
          <w:szCs w:val="28"/>
          <w:shd w:val="clear" w:fill="FFFFFF"/>
          <w:lang w:val="en-US"/>
        </w:rPr>
        <w:t>’</w:t>
      </w:r>
      <w:r>
        <w:rPr>
          <w:rFonts w:hint="default" w:ascii="Times New Roman" w:hAnsi="Times New Roman" w:eastAsia="Arial" w:cs="Times New Roman"/>
          <w:i w:val="0"/>
          <w:iCs w:val="0"/>
          <w:caps w:val="0"/>
          <w:color w:val="auto"/>
          <w:spacing w:val="0"/>
          <w:sz w:val="28"/>
          <w:szCs w:val="28"/>
          <w:shd w:val="clear" w:fill="FFFFFF"/>
          <w:lang w:val="uk-UA"/>
        </w:rPr>
        <w:t>язаннями в межах належного йому майна згідно з чинним законодавством України.</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Товариство має право укладати від свого імені угоди(договори, контракти), на підставі яких набуває, продає, передає безкоштовно, обмінює, передає в оренду юридичним та фізичним особам засоби виробництва, інші матеріальні цінності, майнові та немайнові права, використовує та відчужує їх іншими особами, якщо це не суперечить чинному законодавству України та Статуту.</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xml:space="preserve">Товариство самостійно планує свою діяльнясть. </w:t>
      </w:r>
      <w:r>
        <w:rPr>
          <w:rFonts w:hint="default" w:ascii="Times New Roman" w:hAnsi="Times New Roman" w:eastAsia="Arial" w:cs="Times New Roman"/>
          <w:i w:val="0"/>
          <w:iCs w:val="0"/>
          <w:color w:val="auto"/>
          <w:spacing w:val="0"/>
          <w:sz w:val="28"/>
          <w:szCs w:val="28"/>
          <w:shd w:val="clear" w:fill="FFFFFF"/>
          <w:lang w:val="uk-UA"/>
        </w:rPr>
        <w:t>Т</w:t>
      </w:r>
      <w:r>
        <w:rPr>
          <w:rFonts w:hint="default" w:ascii="Times New Roman" w:hAnsi="Times New Roman" w:eastAsia="Arial" w:cs="Times New Roman"/>
          <w:i w:val="0"/>
          <w:iCs w:val="0"/>
          <w:caps w:val="0"/>
          <w:color w:val="auto"/>
          <w:spacing w:val="0"/>
          <w:sz w:val="28"/>
          <w:szCs w:val="28"/>
          <w:shd w:val="clear" w:fill="FFFFFF"/>
          <w:lang w:val="uk-UA"/>
        </w:rPr>
        <w:t xml:space="preserve">овариство вільне у виборі форм господарських стосунків, що не суперечать чинному законодавству України. </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Для досягнення цілей, передбачених Статутом, Товариство має право у порядку, визначеному чинним законодавством та Статутом:</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створювати як на тереторії України, так і за її межами господарські товариства, підприємства, спільні підприємства(в тому числі за тучастю іноземного капіталу), філії, представництва в порядку, що не суперечить чинному законодавству держави, на території якої воно створено, які здійснюють діяльність на основі затверджених в установленому порядку Статутів та Положень;</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самостійно або через посередників вести зовнішньоекономічну діяльність;</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відкривати рахунки у банках, як в Україні, так і за кордоном у національній та іноземній валюті;</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надавати позики та отримувати позики від юридичних та фізичних осіб;</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бути засновником (учасником) господарських товариств та інших товариств, концернів, консорціумів, асоціацій та інших добровільних об</w:t>
      </w:r>
      <w:r>
        <w:rPr>
          <w:rFonts w:hint="default" w:ascii="Times New Roman" w:hAnsi="Times New Roman" w:eastAsia="Arial" w:cs="Times New Roman"/>
          <w:i w:val="0"/>
          <w:iCs w:val="0"/>
          <w:caps w:val="0"/>
          <w:color w:val="auto"/>
          <w:spacing w:val="0"/>
          <w:sz w:val="28"/>
          <w:szCs w:val="28"/>
          <w:shd w:val="clear" w:fill="FFFFFF"/>
          <w:lang w:val="en-US"/>
        </w:rPr>
        <w:t>’</w:t>
      </w:r>
      <w:r>
        <w:rPr>
          <w:rFonts w:hint="default" w:ascii="Times New Roman" w:hAnsi="Times New Roman" w:eastAsia="Arial" w:cs="Times New Roman"/>
          <w:i w:val="0"/>
          <w:iCs w:val="0"/>
          <w:caps w:val="0"/>
          <w:color w:val="auto"/>
          <w:spacing w:val="0"/>
          <w:sz w:val="28"/>
          <w:szCs w:val="28"/>
          <w:shd w:val="clear" w:fill="FFFFFF"/>
          <w:lang w:val="uk-UA"/>
        </w:rPr>
        <w:t>єднань;</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проводити операції на біржах;</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 чинити інші дії, що не суперечать чинному законодавству.</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eastAsia="Arial" w:cs="Times New Roman"/>
          <w:i w:val="0"/>
          <w:iCs w:val="0"/>
          <w:caps w:val="0"/>
          <w:color w:val="auto"/>
          <w:spacing w:val="0"/>
          <w:sz w:val="28"/>
          <w:szCs w:val="28"/>
          <w:shd w:val="clear" w:fill="FFFFFF"/>
          <w:lang w:val="uk-UA"/>
        </w:rPr>
        <w:t>Товариство для досягнення мети своєї статутної діяльності має право від свого імені укладати угоди, набувати майнових та особистих немайнових прав, нести обов</w:t>
      </w:r>
      <w:r>
        <w:rPr>
          <w:rFonts w:hint="default" w:ascii="Times New Roman" w:hAnsi="Times New Roman" w:eastAsia="Arial" w:cs="Times New Roman"/>
          <w:i w:val="0"/>
          <w:iCs w:val="0"/>
          <w:caps w:val="0"/>
          <w:color w:val="auto"/>
          <w:spacing w:val="0"/>
          <w:sz w:val="28"/>
          <w:szCs w:val="28"/>
          <w:shd w:val="clear" w:fill="FFFFFF"/>
          <w:lang w:val="en-US"/>
        </w:rPr>
        <w:t>’</w:t>
      </w:r>
      <w:r>
        <w:rPr>
          <w:rFonts w:hint="default" w:ascii="Times New Roman" w:hAnsi="Times New Roman" w:eastAsia="Arial" w:cs="Times New Roman"/>
          <w:i w:val="0"/>
          <w:iCs w:val="0"/>
          <w:caps w:val="0"/>
          <w:color w:val="auto"/>
          <w:spacing w:val="0"/>
          <w:sz w:val="28"/>
          <w:szCs w:val="28"/>
          <w:shd w:val="clear" w:fill="FFFFFF"/>
          <w:lang w:val="uk-UA"/>
        </w:rPr>
        <w:t>язки, бути позивачем та відповідачем в суді, господарському суді, займатись комерційною, некомерційною та благодійною діяльністю в Україні та за її межами, встановлювати ціни та тарифи на свої товари та послуги.</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Chars="0" w:right="0" w:rightChars="0" w:firstLine="560" w:firstLineChars="200"/>
        <w:jc w:val="both"/>
        <w:textAlignment w:val="baseline"/>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pPr>
      <w:r>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t>Інші види діяльності що здійснює Товариство:</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color w:val="auto"/>
          <w:sz w:val="28"/>
          <w:szCs w:val="28"/>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в</w:t>
      </w:r>
      <w:r>
        <w:rPr>
          <w:rFonts w:hint="default" w:ascii="Times New Roman" w:hAnsi="Times New Roman" w:eastAsia="sans-serif" w:cs="Times New Roman"/>
          <w:i w:val="0"/>
          <w:iCs w:val="0"/>
          <w:caps w:val="0"/>
          <w:color w:val="auto"/>
          <w:spacing w:val="0"/>
          <w:sz w:val="28"/>
          <w:szCs w:val="28"/>
          <w:shd w:val="clear" w:fill="FFFFFF"/>
          <w:vertAlign w:val="baseline"/>
        </w:rPr>
        <w:t>иробництво готової їжі та страв</w:t>
      </w:r>
      <w:r>
        <w:rPr>
          <w:rFonts w:hint="default" w:ascii="Times New Roman" w:hAnsi="Times New Roman" w:eastAsia="sans-serif" w:cs="Times New Roman"/>
          <w:i w:val="0"/>
          <w:iCs w:val="0"/>
          <w:caps w:val="0"/>
          <w:color w:val="auto"/>
          <w:spacing w:val="0"/>
          <w:sz w:val="28"/>
          <w:szCs w:val="28"/>
          <w:shd w:val="clear" w:fill="FFFFFF"/>
          <w:vertAlign w:val="baseline"/>
          <w:lang w:val="uk-UA"/>
        </w:rPr>
        <w:t>;</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о</w:t>
      </w:r>
      <w:r>
        <w:rPr>
          <w:rFonts w:hint="default" w:ascii="Times New Roman" w:hAnsi="Times New Roman" w:eastAsia="sans-serif" w:cs="Times New Roman"/>
          <w:i w:val="0"/>
          <w:iCs w:val="0"/>
          <w:caps w:val="0"/>
          <w:color w:val="auto"/>
          <w:spacing w:val="0"/>
          <w:sz w:val="28"/>
          <w:szCs w:val="28"/>
          <w:shd w:val="clear" w:fill="FFFFFF"/>
          <w:vertAlign w:val="baseline"/>
        </w:rPr>
        <w:t>птова торгівля твердим, рідким, газоподібним паливом і подібними продуктами</w:t>
      </w:r>
      <w:r>
        <w:rPr>
          <w:rFonts w:hint="default" w:ascii="Times New Roman" w:hAnsi="Times New Roman" w:eastAsia="sans-serif" w:cs="Times New Roman"/>
          <w:i w:val="0"/>
          <w:iCs w:val="0"/>
          <w:caps w:val="0"/>
          <w:color w:val="auto"/>
          <w:spacing w:val="0"/>
          <w:sz w:val="28"/>
          <w:szCs w:val="28"/>
          <w:shd w:val="clear" w:fill="FFFFFF"/>
          <w:vertAlign w:val="baseline"/>
          <w:lang w:val="uk-UA"/>
        </w:rPr>
        <w:t>;</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color w:val="auto"/>
          <w:sz w:val="28"/>
          <w:szCs w:val="28"/>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н</w:t>
      </w:r>
      <w:r>
        <w:rPr>
          <w:rFonts w:hint="default" w:ascii="Times New Roman" w:hAnsi="Times New Roman" w:eastAsia="sans-serif" w:cs="Times New Roman"/>
          <w:i w:val="0"/>
          <w:iCs w:val="0"/>
          <w:caps w:val="0"/>
          <w:color w:val="auto"/>
          <w:spacing w:val="0"/>
          <w:sz w:val="28"/>
          <w:szCs w:val="28"/>
          <w:shd w:val="clear" w:fill="FFFFFF"/>
          <w:vertAlign w:val="baseline"/>
        </w:rPr>
        <w:t>еспеціалізована оптова торгівля</w:t>
      </w:r>
      <w:r>
        <w:rPr>
          <w:rFonts w:hint="default" w:ascii="Times New Roman" w:hAnsi="Times New Roman" w:eastAsia="sans-serif" w:cs="Times New Roman"/>
          <w:i w:val="0"/>
          <w:iCs w:val="0"/>
          <w:caps w:val="0"/>
          <w:color w:val="auto"/>
          <w:spacing w:val="0"/>
          <w:sz w:val="28"/>
          <w:szCs w:val="28"/>
          <w:shd w:val="clear" w:fill="FFFFFF"/>
          <w:vertAlign w:val="baseline"/>
          <w:lang w:val="uk-UA"/>
        </w:rPr>
        <w:t>;</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color w:val="auto"/>
          <w:sz w:val="28"/>
          <w:szCs w:val="28"/>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в</w:t>
      </w:r>
      <w:r>
        <w:rPr>
          <w:rFonts w:hint="default" w:ascii="Times New Roman" w:hAnsi="Times New Roman" w:eastAsia="sans-serif" w:cs="Times New Roman"/>
          <w:i w:val="0"/>
          <w:iCs w:val="0"/>
          <w:caps w:val="0"/>
          <w:color w:val="auto"/>
          <w:spacing w:val="0"/>
          <w:sz w:val="28"/>
          <w:szCs w:val="28"/>
          <w:shd w:val="clear" w:fill="FFFFFF"/>
          <w:vertAlign w:val="baseline"/>
        </w:rPr>
        <w:t>иробництво електроенергії</w:t>
      </w:r>
      <w:r>
        <w:rPr>
          <w:rFonts w:hint="default" w:ascii="Times New Roman" w:hAnsi="Times New Roman" w:eastAsia="sans-serif" w:cs="Times New Roman"/>
          <w:i w:val="0"/>
          <w:iCs w:val="0"/>
          <w:caps w:val="0"/>
          <w:color w:val="auto"/>
          <w:spacing w:val="0"/>
          <w:sz w:val="28"/>
          <w:szCs w:val="28"/>
          <w:shd w:val="clear" w:fill="FFFFFF"/>
          <w:vertAlign w:val="baseline"/>
          <w:lang w:val="uk-UA"/>
        </w:rPr>
        <w:t>;</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о</w:t>
      </w:r>
      <w:r>
        <w:rPr>
          <w:rFonts w:hint="default" w:ascii="Times New Roman" w:hAnsi="Times New Roman" w:eastAsia="sans-serif" w:cs="Times New Roman"/>
          <w:i w:val="0"/>
          <w:iCs w:val="0"/>
          <w:caps w:val="0"/>
          <w:color w:val="auto"/>
          <w:spacing w:val="0"/>
          <w:sz w:val="28"/>
          <w:szCs w:val="28"/>
          <w:shd w:val="clear" w:fill="FFFFFF"/>
          <w:vertAlign w:val="baseline"/>
        </w:rPr>
        <w:t>рганізація будівництва будівель</w:t>
      </w:r>
      <w:r>
        <w:rPr>
          <w:rFonts w:hint="default" w:ascii="Times New Roman" w:hAnsi="Times New Roman" w:eastAsia="sans-serif" w:cs="Times New Roman"/>
          <w:i w:val="0"/>
          <w:iCs w:val="0"/>
          <w:caps w:val="0"/>
          <w:color w:val="auto"/>
          <w:spacing w:val="0"/>
          <w:sz w:val="28"/>
          <w:szCs w:val="28"/>
          <w:shd w:val="clear" w:fill="FFFFFF"/>
          <w:vertAlign w:val="baseline"/>
          <w:lang w:val="uk-UA"/>
        </w:rPr>
        <w:t>.</w:t>
      </w:r>
    </w:p>
    <w:p>
      <w:pPr>
        <w:keepNext w:val="0"/>
        <w:keepLines w:val="0"/>
        <w:widowControl/>
        <w:numPr>
          <w:ilvl w:val="-6"/>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Arial" w:cs="Times New Roman"/>
          <w:i w:val="0"/>
          <w:iCs w:val="0"/>
          <w:caps w:val="0"/>
          <w:color w:val="auto"/>
          <w:spacing w:val="0"/>
          <w:sz w:val="28"/>
          <w:szCs w:val="28"/>
          <w:shd w:val="clear" w:fill="FFFFFF"/>
        </w:rPr>
      </w:pPr>
      <w:r>
        <w:rPr>
          <w:rFonts w:hint="default" w:ascii="Times New Roman" w:hAnsi="Times New Roman" w:eastAsia="Arial" w:cs="Times New Roman"/>
          <w:i w:val="0"/>
          <w:iCs w:val="0"/>
          <w:caps w:val="0"/>
          <w:color w:val="auto"/>
          <w:spacing w:val="0"/>
          <w:sz w:val="28"/>
          <w:szCs w:val="28"/>
          <w:shd w:val="clear" w:fill="FFFFFF"/>
        </w:rPr>
        <w:t xml:space="preserve">Компанія заробляє на так званому </w:t>
      </w:r>
      <w:r>
        <w:rPr>
          <w:rFonts w:hint="default" w:ascii="Times New Roman" w:hAnsi="Times New Roman" w:eastAsia="Arial" w:cs="Times New Roman"/>
          <w:i w:val="0"/>
          <w:iCs w:val="0"/>
          <w:caps w:val="0"/>
          <w:color w:val="auto"/>
          <w:spacing w:val="0"/>
          <w:sz w:val="28"/>
          <w:szCs w:val="28"/>
          <w:shd w:val="clear" w:fill="FFFFFF"/>
          <w:lang w:val="uk-UA"/>
        </w:rPr>
        <w:t>“</w:t>
      </w:r>
      <w:r>
        <w:rPr>
          <w:rFonts w:hint="default" w:ascii="Times New Roman" w:hAnsi="Times New Roman" w:eastAsia="Arial" w:cs="Times New Roman"/>
          <w:i w:val="0"/>
          <w:iCs w:val="0"/>
          <w:caps w:val="0"/>
          <w:color w:val="auto"/>
          <w:spacing w:val="0"/>
          <w:sz w:val="28"/>
          <w:szCs w:val="28"/>
          <w:shd w:val="clear" w:fill="FFFFFF"/>
        </w:rPr>
        <w:t>зеленому</w:t>
      </w:r>
      <w:r>
        <w:rPr>
          <w:rFonts w:hint="default" w:ascii="Times New Roman" w:hAnsi="Times New Roman" w:eastAsia="Arial" w:cs="Times New Roman"/>
          <w:i w:val="0"/>
          <w:iCs w:val="0"/>
          <w:caps w:val="0"/>
          <w:color w:val="auto"/>
          <w:spacing w:val="0"/>
          <w:sz w:val="28"/>
          <w:szCs w:val="28"/>
          <w:shd w:val="clear" w:fill="FFFFFF"/>
          <w:lang w:val="uk-UA"/>
        </w:rPr>
        <w:t>”</w:t>
      </w:r>
      <w:r>
        <w:rPr>
          <w:rFonts w:hint="default" w:ascii="Times New Roman" w:hAnsi="Times New Roman" w:eastAsia="Arial" w:cs="Times New Roman"/>
          <w:i w:val="0"/>
          <w:iCs w:val="0"/>
          <w:caps w:val="0"/>
          <w:color w:val="auto"/>
          <w:spacing w:val="0"/>
          <w:sz w:val="28"/>
          <w:szCs w:val="28"/>
          <w:shd w:val="clear" w:fill="FFFFFF"/>
        </w:rPr>
        <w:t xml:space="preserve"> тарифі </w:t>
      </w:r>
      <w:r>
        <w:rPr>
          <w:rFonts w:hint="default" w:ascii="Times New Roman" w:hAnsi="Times New Roman" w:eastAsia="Arial" w:cs="Times New Roman"/>
          <w:i w:val="0"/>
          <w:iCs w:val="0"/>
          <w:caps w:val="0"/>
          <w:color w:val="auto"/>
          <w:spacing w:val="0"/>
          <w:sz w:val="28"/>
          <w:szCs w:val="28"/>
          <w:shd w:val="clear" w:fill="FFFFFF"/>
          <w:lang w:val="uk-UA"/>
        </w:rPr>
        <w:t>-</w:t>
      </w:r>
      <w:r>
        <w:rPr>
          <w:rFonts w:hint="default" w:ascii="Times New Roman" w:hAnsi="Times New Roman" w:eastAsia="Arial" w:cs="Times New Roman"/>
          <w:i w:val="0"/>
          <w:iCs w:val="0"/>
          <w:caps w:val="0"/>
          <w:color w:val="auto"/>
          <w:spacing w:val="0"/>
          <w:sz w:val="28"/>
          <w:szCs w:val="28"/>
          <w:shd w:val="clear" w:fill="FFFFFF"/>
        </w:rPr>
        <w:t xml:space="preserve"> спеціальній ціні, за якою купується енергія, вироблена з відновлюваних джерел енергії. Про це свідчить </w:t>
      </w:r>
      <w:r>
        <w:rPr>
          <w:rFonts w:hint="default" w:ascii="Times New Roman" w:hAnsi="Times New Roman" w:eastAsia="Arial" w:cs="Times New Roman"/>
          <w:i w:val="0"/>
          <w:iCs w:val="0"/>
          <w:caps w:val="0"/>
          <w:color w:val="auto"/>
          <w:spacing w:val="0"/>
          <w:sz w:val="28"/>
          <w:szCs w:val="28"/>
          <w:u w:val="none"/>
          <w:shd w:val="clear" w:fill="FFFFFF"/>
          <w:vertAlign w:val="baseline"/>
        </w:rPr>
        <w:fldChar w:fldCharType="begin"/>
      </w:r>
      <w:r>
        <w:rPr>
          <w:rFonts w:hint="default" w:ascii="Times New Roman" w:hAnsi="Times New Roman" w:eastAsia="Arial" w:cs="Times New Roman"/>
          <w:i w:val="0"/>
          <w:iCs w:val="0"/>
          <w:caps w:val="0"/>
          <w:color w:val="auto"/>
          <w:spacing w:val="0"/>
          <w:sz w:val="28"/>
          <w:szCs w:val="28"/>
          <w:u w:val="none"/>
          <w:shd w:val="clear" w:fill="FFFFFF"/>
          <w:vertAlign w:val="baseline"/>
        </w:rPr>
        <w:instrText xml:space="preserve"> HYPERLINK "https://pep.org.ua/media/documents/nerc.gov.ua_NKREKP_444_green_tariff_29.03.2019_UA.pdf" </w:instrText>
      </w:r>
      <w:r>
        <w:rPr>
          <w:rFonts w:hint="default" w:ascii="Times New Roman" w:hAnsi="Times New Roman" w:eastAsia="Arial" w:cs="Times New Roman"/>
          <w:i w:val="0"/>
          <w:iCs w:val="0"/>
          <w:caps w:val="0"/>
          <w:color w:val="auto"/>
          <w:spacing w:val="0"/>
          <w:sz w:val="28"/>
          <w:szCs w:val="28"/>
          <w:u w:val="none"/>
          <w:shd w:val="clear" w:fill="FFFFFF"/>
          <w:vertAlign w:val="baseline"/>
        </w:rPr>
        <w:fldChar w:fldCharType="separate"/>
      </w:r>
      <w:r>
        <w:rPr>
          <w:rStyle w:val="4"/>
          <w:rFonts w:hint="default" w:ascii="Times New Roman" w:hAnsi="Times New Roman" w:eastAsia="Arial" w:cs="Times New Roman"/>
          <w:i w:val="0"/>
          <w:iCs w:val="0"/>
          <w:caps w:val="0"/>
          <w:color w:val="auto"/>
          <w:spacing w:val="0"/>
          <w:sz w:val="28"/>
          <w:szCs w:val="28"/>
          <w:u w:val="none"/>
          <w:shd w:val="clear" w:fill="FFFFFF"/>
          <w:vertAlign w:val="baseline"/>
        </w:rPr>
        <w:t>постанова</w:t>
      </w:r>
      <w:r>
        <w:rPr>
          <w:rFonts w:hint="default" w:ascii="Times New Roman" w:hAnsi="Times New Roman" w:eastAsia="Arial" w:cs="Times New Roman"/>
          <w:i w:val="0"/>
          <w:iCs w:val="0"/>
          <w:caps w:val="0"/>
          <w:color w:val="auto"/>
          <w:spacing w:val="0"/>
          <w:sz w:val="28"/>
          <w:szCs w:val="28"/>
          <w:u w:val="none"/>
          <w:shd w:val="clear" w:fill="FFFFFF"/>
          <w:vertAlign w:val="baseline"/>
        </w:rPr>
        <w:fldChar w:fldCharType="end"/>
      </w:r>
      <w:r>
        <w:rPr>
          <w:rFonts w:hint="default" w:ascii="Times New Roman" w:hAnsi="Times New Roman" w:eastAsia="Arial" w:cs="Times New Roman"/>
          <w:i w:val="0"/>
          <w:iCs w:val="0"/>
          <w:caps w:val="0"/>
          <w:color w:val="auto"/>
          <w:spacing w:val="0"/>
          <w:sz w:val="28"/>
          <w:szCs w:val="28"/>
          <w:shd w:val="clear" w:fill="FFFFFF"/>
        </w:rPr>
        <w:t> Національної комісії, що здійснює державне регулювання у сферах енергетики та комунальних послуг № 444 від 29.03.2019 року.</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Окремі види діяльності здійснюються за умови наявності документу, що надає відповідний дозвіл (ліцензія, патенти, свідоцтво, тощо) на здійснення цього виду діяльності відповідно до чинного законодавства України.</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Майно Товариства становлять основні фонди та оборотні кошти, а також інші цінності, вартість яких відображається в самостійному балансі Товариства. Майно Товариства відповідно до законів України, установчих документів Товариства та укладених угод належить йому на праві власності.</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Товариство є власником:</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майна, переданого йому Учасниками;</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rPr>
      </w:pPr>
      <w:r>
        <w:rPr>
          <w:rFonts w:hint="default" w:ascii="Times New Roman" w:hAnsi="Times New Roman" w:eastAsia="sans-serif" w:cs="Times New Roman"/>
          <w:i w:val="0"/>
          <w:iCs w:val="0"/>
          <w:caps w:val="0"/>
          <w:color w:val="auto"/>
          <w:spacing w:val="0"/>
          <w:sz w:val="28"/>
          <w:szCs w:val="28"/>
          <w:shd w:val="clear" w:fill="FFFFFF"/>
          <w:vertAlign w:val="baseline"/>
          <w:lang w:val="uk-UA"/>
        </w:rPr>
        <w:t>- продукції, виробленої товариством внаслідок господарської діяльності;</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pP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 одержаних доходів, а також іншого майна набутого з підстав незаборонених законом.</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pP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Ризик випадкової загибелі або пошкодження майна, що є власністю Товариства або передане йому в користування, несе Товариство, якщо інше не передбачено законом.</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pPr>
      <w:r>
        <w:rPr>
          <w:rFonts w:hint="default" w:ascii="Times New Roman" w:hAnsi="Times New Roman" w:eastAsia="sans-serif" w:cs="Times New Roman"/>
          <w:i w:val="0"/>
          <w:iCs w:val="0"/>
          <w:color w:val="auto"/>
          <w:spacing w:val="0"/>
          <w:sz w:val="28"/>
          <w:szCs w:val="28"/>
          <w:shd w:val="clear" w:fill="FFFFFF"/>
          <w:vertAlign w:val="baseline"/>
          <w:lang w:val="uk-UA" w:eastAsia="zh-CN"/>
        </w:rPr>
        <w:t>Т</w:t>
      </w: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овариство здійснює господарську діяльність від свого імені в інтересах учасників на засадах повного госпрозрахунку.</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pP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Товариству можуть належати: будівлі, споруди, машини, устаткування, транспортні засоби, цінні папери, інформація, наукові, конструкторські, технологічні розробки, інше майно та права на майно у тому числі права на інтелектуальну власність.</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pP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Для забезпечення діяльності Товариства, за рахунок внесків Учасників Товариства, створюється Статутний капітал у розмірі - 29000,00 ( двадцять дев</w:t>
      </w:r>
      <w:r>
        <w:rPr>
          <w:rFonts w:hint="default" w:ascii="Times New Roman" w:hAnsi="Times New Roman" w:eastAsia="sans-serif" w:cs="Times New Roman"/>
          <w:i w:val="0"/>
          <w:iCs w:val="0"/>
          <w:caps w:val="0"/>
          <w:color w:val="auto"/>
          <w:spacing w:val="0"/>
          <w:sz w:val="28"/>
          <w:szCs w:val="28"/>
          <w:shd w:val="clear" w:fill="FFFFFF"/>
          <w:vertAlign w:val="baseline"/>
          <w:lang w:val="en-US" w:eastAsia="zh-CN"/>
        </w:rPr>
        <w:t>’</w:t>
      </w: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 xml:space="preserve">ять тисяч грн. 00 коп.) гривень. </w:t>
      </w:r>
    </w:p>
    <w:p>
      <w:pPr>
        <w:keepNext w:val="0"/>
        <w:keepLines w:val="0"/>
        <w:widowControl/>
        <w:numPr>
          <w:ilvl w:val="-7"/>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line="360" w:lineRule="auto"/>
        <w:ind w:left="0" w:leftChars="0" w:right="0" w:rightChars="0" w:firstLine="599" w:firstLineChars="214"/>
        <w:jc w:val="both"/>
        <w:textAlignment w:val="baseline"/>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pPr>
      <w:r>
        <w:rPr>
          <w:rFonts w:hint="default" w:ascii="Times New Roman" w:hAnsi="Times New Roman" w:eastAsia="sans-serif" w:cs="Times New Roman"/>
          <w:i w:val="0"/>
          <w:iCs w:val="0"/>
          <w:caps w:val="0"/>
          <w:color w:val="auto"/>
          <w:spacing w:val="0"/>
          <w:sz w:val="28"/>
          <w:szCs w:val="28"/>
          <w:shd w:val="clear" w:fill="FFFFFF"/>
          <w:vertAlign w:val="baseline"/>
          <w:lang w:val="uk-UA" w:eastAsia="zh-CN"/>
        </w:rPr>
        <w:t>Статутний капітал Товариства визначає мінімальний розмір майна, що гарантує інтереси його кредиторів.</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ind w:leftChars="0" w:right="0" w:rightChars="0"/>
        <w:textAlignment w:val="baseline"/>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pP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ind w:leftChars="0" w:right="0" w:rightChars="0"/>
        <w:textAlignment w:val="baseline"/>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pPr>
    </w:p>
    <w:p>
      <w:pPr>
        <w:spacing w:line="360" w:lineRule="auto"/>
        <w:jc w:val="both"/>
        <w:rPr>
          <w:rFonts w:hint="default" w:ascii="Times New Roman" w:hAnsi="Times New Roman" w:cs="Times New Roman"/>
          <w:b/>
          <w:bCs/>
          <w:sz w:val="28"/>
          <w:szCs w:val="28"/>
          <w:lang w:val="uk-UA"/>
        </w:rPr>
      </w:pPr>
    </w:p>
    <w:p>
      <w:pPr>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АНАЛІЗ РИНКУ НЕРУХОМОСТІ М. ЛУЦЬКА ЗА ІІ КВАРТАЛ 2021 РОКУ</w:t>
      </w:r>
    </w:p>
    <w:p>
      <w:pPr>
        <w:spacing w:line="360" w:lineRule="auto"/>
        <w:jc w:val="both"/>
        <w:rPr>
          <w:rFonts w:hint="default" w:ascii="Times New Roman" w:hAnsi="Times New Roman" w:cs="Times New Roman"/>
          <w:b/>
          <w:bCs/>
          <w:sz w:val="28"/>
          <w:szCs w:val="28"/>
          <w:lang w:val="ru-RU"/>
        </w:rPr>
      </w:pP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На первинному ринку житлової нерухомості ціни продажу(пропозиції) 1кв.м. усіх типів квартир коливається в межах від 14395,60 грн ( 512,1 дол. США) до 17009,20 грн (605,1 дол. США), залежно від місця розташування та якості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ru-RU"/>
        </w:rPr>
        <w:t xml:space="preserve">єкта. </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На вторинному ринку житлової нерухомості м. Луцька середня ціна продажу(пропозиції) однокімнатних квартир складає 16732,37 грн ( 593,8 дол. США) за 1 кв. м загальної площі. При цьому в центрі міста становить 17234,67 грн (613,1 дол. США) за 1 кв. м, в серединній зоні 19017,51 грн (676,5 дол. США) за 1 кв. м, в периферійних мікрорайонах 13944,92 грн (491,9дол. США) за 1 кв. м.</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Середня ціна продажу(пропозиції) 1 кв. м загальної площі двокімнатних квартир по місту складає 17634,05 грн (627,3 дол. США). При цьому 1 кв. м загальної площі квартири в центрі міста становить 20013,14 грн (711,9 дол. США), в серединній зоні 18305,14 грн (651,2дол. США), в периферійних мікрорайонах 14583,88 грн (518,8 дол. США).</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Середня ціна продажу(пропозиції) 1 кв. м загальної площі трикімнатних квартир по місту складає 18764,67 грн (667,5 дол. США). При цьому 1 кв. м загальної площі квартири в центрі міста становить 22772,83 грн (810,1 дол. США), в серединній зоні 18225,40 грн (648,3дол. США), в периферійних мікрорайонах 15295,78 грн (544,1 дол. США).</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На ринку комерційної нерухомості діапазон цін залежить від функціонального призначення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ru-RU"/>
        </w:rPr>
        <w:t>єкта, району міста та якості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ru-RU"/>
        </w:rPr>
        <w:t xml:space="preserve">єкта нерухомого майна. </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Середня ціна продажу(пропозиції) 1 кв. м загальної площі торгових приміщень по місту складає 22109,96 грн (785,2 дол. США). При цьому 1 кв. м загальної площі торгових приміщень в центрі міста становить 22995,18 грн (814,7 дол. США), в серединній зоні 29105,01 грн (1035,0 дол. США), в периферійних мікрорайонах 14229,68 грн (506,0 дол. США).</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Середня ціна продажу(пропозиції) 1 кв. м загальної площі офісних приміщень по місту складає 12032,16 грн (427,9 дол. США). При цьому 1 кв. м загальної площі торгових приміщень в центрі міста становить 16659,26 грн (592,4 дол. США), в серединній зоні 9995,45 грн (355,5 дол. США), в периферійних мікрорайонах 9441,77 грн (335,8 дол. США).</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Середня ціна продажу(пропозиції) 1 кв. м загальної площі виробничо-складських приміщень по місту складає 8847,31 грн (314,6 дол. США). При цьому 1 кв. м загальної площі торгових приміщень в центрі міста становить 10746,44 грн (382,2 дол. США), в серединній зоні 8967,25 грн (318,9 дол. США), в периферійних мікрорайонах 6828,23 грн (242,8 дол. США).</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Середня величина орендної плати для торгових приміщень по місту складає 294,08 грн (10,5 дол. США). При цьому орендна плата за 1 кв. м загальної площі торгових приміщень в центрі міста становить 379,48 грн (13,5 дол. США), в серединній зоні 287,25 грн (10,2 дол. США), в периферійних мікрорайонах 215,50 грн (7,7 дол. США).Середня величина орендної плати для офісних приміщень по місту складає 143,43 грн (5,1 дол. США). При цьому орендна плата за 1 кв. м загальної площі офісних приміщень в центрі міста становить 121,56 грн (4,3 дол. США), в серединній зоні 193,74 грн (6,9 дол. США), в периферійних мікрорайонах 114,99 грн (4,1 дол. США).</w:t>
      </w:r>
      <w:r>
        <w:rPr>
          <w:rFonts w:hint="default" w:ascii="Times New Roman" w:hAnsi="Times New Roman" w:cs="Times New Roman"/>
          <w:b w:val="0"/>
          <w:bCs w:val="0"/>
          <w:sz w:val="28"/>
          <w:szCs w:val="28"/>
          <w:lang w:val="en-US"/>
        </w:rPr>
        <w:t xml:space="preserve"> </w:t>
      </w:r>
      <w:r>
        <w:rPr>
          <w:rFonts w:hint="default" w:ascii="Times New Roman" w:hAnsi="Times New Roman" w:cs="Times New Roman"/>
          <w:b w:val="0"/>
          <w:bCs w:val="0"/>
          <w:sz w:val="28"/>
          <w:szCs w:val="28"/>
          <w:lang w:val="ru-RU"/>
        </w:rPr>
        <w:t>Середня величина орендної плати для виробничо-складських приміщень по місту складає 67,71 грн (2,4 дол. США). При цьому орендна плата за 1 кв. м загальної площі виробничо-складських приміщень в центрі міста становить 111,72 грн (3,9 дол. США), в серединній зоні 46,40 грн (1,6 дол. США), в периферійних мікрорайонах 45,00 грн (1,6 дол. США).</w:t>
      </w:r>
    </w:p>
    <w:p>
      <w:pPr>
        <w:spacing w:line="360" w:lineRule="auto"/>
        <w:ind w:firstLine="140" w:firstLineChars="50"/>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 xml:space="preserve">Ціни продажу(пропозиції) земельних ділянок для індивідуального будівництва у м. Луцьку залежно від місця розташування, коливаються в межах від 143,27 грн (5,1 дол. США) до 1703,68 грн ( 60,5 дол. США) за 1 кв. м. Середня ціна продажу(пропозиції) земельних ділянок для індивідуального житлового будівництва у м. Луцьку, становить 847,10 ( 30,1 дол. США) за 1 кв. м. Ціни продажу(пропозиції) земельних ділянок для індивідуального будівництва у приміській зоні міста знаходиться в межах від 95,51 грн ( 3,4 дол. США) до 511,67 грн (18,2 дол. США) за 1 кв. м. Середня ціна продажу(пропозиції) земельних ділянок для індивідуального житлового будівництва у приміській зоні міста становить 240,58 грн ( 8,5 дол. США) за 1 кв. м. </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120" w:afterAutospacing="0"/>
        <w:ind w:leftChars="0" w:right="0" w:rightChars="0"/>
        <w:textAlignment w:val="baseline"/>
        <w:rPr>
          <w:rFonts w:hint="default" w:ascii="Times New Roman" w:hAnsi="Times New Roman" w:eastAsia="sans-serif" w:cs="Times New Roman"/>
          <w:i w:val="0"/>
          <w:iCs w:val="0"/>
          <w:caps w:val="0"/>
          <w:color w:val="auto"/>
          <w:spacing w:val="0"/>
          <w:kern w:val="0"/>
          <w:sz w:val="28"/>
          <w:szCs w:val="28"/>
          <w:shd w:val="clear" w:fill="FFFFFF"/>
          <w:vertAlign w:val="baseline"/>
          <w:lang w:val="uk-UA" w:eastAsia="zh-CN" w:bidi="ar"/>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hint="default" w:ascii="Times New Roman" w:hAnsi="Times New Roman" w:cs="Times New Roman"/>
          <w:b/>
          <w:color w:val="auto"/>
          <w:sz w:val="28"/>
          <w:szCs w:val="28"/>
          <w:lang w:val="uk-UA"/>
        </w:rPr>
      </w:pPr>
      <w:r>
        <w:rPr>
          <w:rFonts w:ascii="Times New Roman" w:hAnsi="Times New Roman"/>
          <w:b/>
          <w:sz w:val="72"/>
          <w:szCs w:val="72"/>
          <w:lang w:val="uk-UA"/>
        </w:rPr>
        <w:t>Додатки</w:t>
      </w: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center"/>
        <w:rPr>
          <w:rFonts w:hint="default" w:ascii="Times New Roman" w:hAnsi="Times New Roman"/>
          <w:b/>
          <w:sz w:val="72"/>
          <w:szCs w:val="72"/>
          <w:lang w:val="uk-UA"/>
        </w:rPr>
      </w:pPr>
      <w:r>
        <w:rPr>
          <w:rFonts w:ascii="Times New Roman" w:hAnsi="Times New Roman"/>
          <w:b/>
          <w:sz w:val="72"/>
          <w:szCs w:val="72"/>
          <w:lang w:val="uk-UA"/>
        </w:rPr>
        <w:t>Визначення</w:t>
      </w:r>
      <w:r>
        <w:rPr>
          <w:rFonts w:hint="default" w:ascii="Times New Roman" w:hAnsi="Times New Roman"/>
          <w:b/>
          <w:sz w:val="72"/>
          <w:szCs w:val="72"/>
          <w:lang w:val="uk-UA"/>
        </w:rPr>
        <w:t xml:space="preserve"> вартості житлового приміщення</w:t>
      </w: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both"/>
        <w:rPr>
          <w:rFonts w:hint="default" w:ascii="Times New Roman" w:hAnsi="Times New Roman"/>
          <w:b/>
          <w:sz w:val="72"/>
          <w:szCs w:val="72"/>
          <w:lang w:val="uk-UA"/>
        </w:rPr>
      </w:pPr>
    </w:p>
    <w:p>
      <w:pPr>
        <w:wordWrap/>
        <w:spacing w:line="360" w:lineRule="auto"/>
        <w:jc w:val="right"/>
        <w:rPr>
          <w:rFonts w:hint="default" w:ascii="Times New Roman" w:hAnsi="Times New Roman" w:cs="Times New Roman"/>
          <w:b/>
          <w:bCs/>
          <w:sz w:val="28"/>
          <w:szCs w:val="28"/>
          <w:lang w:val="ru-RU"/>
        </w:rPr>
      </w:pPr>
    </w:p>
    <w:p>
      <w:pPr>
        <w:wordWrap/>
        <w:spacing w:line="360" w:lineRule="auto"/>
        <w:jc w:val="right"/>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 xml:space="preserve">Таблиця </w:t>
      </w:r>
      <w:r>
        <w:rPr>
          <w:rFonts w:hint="default" w:ascii="Times New Roman" w:hAnsi="Times New Roman" w:cs="Times New Roman"/>
          <w:b/>
          <w:bCs/>
          <w:sz w:val="28"/>
          <w:szCs w:val="28"/>
          <w:lang w:val="uk-UA"/>
        </w:rPr>
        <w:t>2</w:t>
      </w:r>
      <w:r>
        <w:rPr>
          <w:rFonts w:hint="default" w:ascii="Times New Roman" w:hAnsi="Times New Roman" w:cs="Times New Roman"/>
          <w:b/>
          <w:bCs/>
          <w:sz w:val="28"/>
          <w:szCs w:val="28"/>
          <w:lang w:val="ru-RU"/>
        </w:rPr>
        <w:t>.1</w:t>
      </w: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ХАРАКТЕРИСТИКА ОБ</w:t>
      </w:r>
      <w:r>
        <w:rPr>
          <w:rFonts w:hint="default" w:ascii="Times New Roman" w:hAnsi="Times New Roman" w:cs="Times New Roman"/>
          <w:b/>
          <w:bCs/>
          <w:sz w:val="28"/>
          <w:szCs w:val="28"/>
          <w:lang w:val="en-US"/>
        </w:rPr>
        <w:t>’</w:t>
      </w:r>
      <w:r>
        <w:rPr>
          <w:rFonts w:hint="default" w:ascii="Times New Roman" w:hAnsi="Times New Roman" w:cs="Times New Roman"/>
          <w:b/>
          <w:bCs/>
          <w:sz w:val="28"/>
          <w:szCs w:val="28"/>
          <w:lang w:val="uk-UA"/>
        </w:rPr>
        <w:t>ЄКТА ОЦІНКИ</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3962"/>
        <w:gridCol w:w="5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uk-UA"/>
              </w:rPr>
            </w:pPr>
            <w:r>
              <w:rPr>
                <w:rFonts w:hint="default" w:ascii="Times New Roman" w:hAnsi="Times New Roman" w:cs="Times New Roman"/>
                <w:b/>
                <w:bCs/>
                <w:sz w:val="28"/>
                <w:szCs w:val="28"/>
                <w:vertAlign w:val="baseline"/>
                <w:lang w:val="uk-UA"/>
              </w:rPr>
              <w:t>№ з/п</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Показник</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bCs/>
                <w:sz w:val="28"/>
                <w:szCs w:val="28"/>
                <w:vertAlign w:val="baseline"/>
                <w:lang w:val="ru-RU"/>
              </w:rPr>
              <w:t>Характеристика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18"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1</w:t>
            </w:r>
          </w:p>
        </w:tc>
        <w:tc>
          <w:tcPr>
            <w:tcW w:w="3962"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2</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Назва об</w:t>
            </w:r>
            <w:r>
              <w:rPr>
                <w:rFonts w:hint="default" w:ascii="Times New Roman" w:hAnsi="Times New Roman" w:cs="Times New Roman"/>
                <w:b/>
                <w:bCs/>
                <w:sz w:val="28"/>
                <w:szCs w:val="28"/>
                <w:vertAlign w:val="baseline"/>
                <w:lang w:val="en-US"/>
              </w:rPr>
              <w:t>’</w:t>
            </w:r>
            <w:r>
              <w:rPr>
                <w:rFonts w:hint="default" w:ascii="Times New Roman" w:hAnsi="Times New Roman" w:cs="Times New Roman"/>
                <w:b/>
                <w:bCs/>
                <w:sz w:val="28"/>
                <w:szCs w:val="28"/>
                <w:vertAlign w:val="baseline"/>
                <w:lang w:val="ru-RU"/>
              </w:rPr>
              <w:t>єкта</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uk-UA"/>
              </w:rPr>
              <w:t xml:space="preserve">Трьохкімнатна </w:t>
            </w:r>
            <w:r>
              <w:rPr>
                <w:rFonts w:hint="default" w:ascii="Times New Roman" w:hAnsi="Times New Roman" w:cs="Times New Roman"/>
                <w:b w:val="0"/>
                <w:bCs w:val="0"/>
                <w:sz w:val="28"/>
                <w:szCs w:val="28"/>
                <w:vertAlign w:val="baseline"/>
                <w:lang w:val="ru-RU"/>
              </w:rPr>
              <w:t>квартира.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2</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Адреса</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 xml:space="preserve">Волинська обл., м. Луцьк, вулиця Шопена будинок 13, квартира </w:t>
            </w:r>
            <w:r>
              <w:rPr>
                <w:rFonts w:hint="default" w:ascii="Times New Roman" w:hAnsi="Times New Roman" w:cs="Times New Roman"/>
                <w:b w:val="0"/>
                <w:bCs w:val="0"/>
                <w:sz w:val="28"/>
                <w:szCs w:val="28"/>
                <w:vertAlign w:val="baseline"/>
                <w:lang w:val="uk-UA"/>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3</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Власник</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Іванов</w:t>
            </w:r>
            <w:r>
              <w:rPr>
                <w:rFonts w:hint="default" w:ascii="Times New Roman" w:hAnsi="Times New Roman" w:cs="Times New Roman"/>
                <w:b w:val="0"/>
                <w:bCs w:val="0"/>
                <w:sz w:val="28"/>
                <w:szCs w:val="28"/>
                <w:vertAlign w:val="baseline"/>
                <w:lang w:val="uk-UA"/>
              </w:rPr>
              <w:t xml:space="preserve"> Сергій Юрійович, Іванов Ігор Валерійович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4</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Форма власності</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Приватна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5</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Розмір частки власності</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2</w:t>
            </w:r>
            <w:r>
              <w:rPr>
                <w:rFonts w:hint="default" w:ascii="Times New Roman" w:hAnsi="Times New Roman" w:cs="Times New Roman"/>
                <w:b w:val="0"/>
                <w:bCs w:val="0"/>
                <w:sz w:val="28"/>
                <w:szCs w:val="28"/>
                <w:vertAlign w:val="baseline"/>
                <w:lang w:val="ru-RU"/>
              </w:rPr>
              <w:t>/</w:t>
            </w:r>
            <w:r>
              <w:rPr>
                <w:rFonts w:hint="default" w:ascii="Times New Roman" w:hAnsi="Times New Roman" w:cs="Times New Roman"/>
                <w:b w:val="0"/>
                <w:bCs w:val="0"/>
                <w:sz w:val="28"/>
                <w:szCs w:val="28"/>
                <w:vertAlign w:val="baseline"/>
                <w:lang w:val="uk-UA"/>
              </w:rPr>
              <w:t>3, 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6</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Поверх/поверховість</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7</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Загальна площа</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uk-UA"/>
              </w:rPr>
              <w:t>88</w:t>
            </w:r>
            <w:r>
              <w:rPr>
                <w:rFonts w:hint="default" w:ascii="Times New Roman" w:hAnsi="Times New Roman" w:cs="Times New Roman"/>
                <w:b w:val="0"/>
                <w:bCs w:val="0"/>
                <w:sz w:val="28"/>
                <w:szCs w:val="28"/>
                <w:vertAlign w:val="baseline"/>
                <w:lang w:val="ru-RU"/>
              </w:rPr>
              <w:t xml:space="preserve">,1 кв. м.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8</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Житлова площа</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uk-UA"/>
              </w:rPr>
              <w:t>45</w:t>
            </w:r>
            <w:r>
              <w:rPr>
                <w:rFonts w:hint="default" w:ascii="Times New Roman" w:hAnsi="Times New Roman" w:cs="Times New Roman"/>
                <w:b w:val="0"/>
                <w:bCs w:val="0"/>
                <w:sz w:val="28"/>
                <w:szCs w:val="28"/>
                <w:vertAlign w:val="baseline"/>
                <w:lang w:val="ru-RU"/>
              </w:rPr>
              <w:t>,</w:t>
            </w:r>
            <w:r>
              <w:rPr>
                <w:rFonts w:hint="default" w:ascii="Times New Roman" w:hAnsi="Times New Roman" w:cs="Times New Roman"/>
                <w:b w:val="0"/>
                <w:bCs w:val="0"/>
                <w:sz w:val="28"/>
                <w:szCs w:val="28"/>
                <w:vertAlign w:val="baseline"/>
                <w:lang w:val="uk-UA"/>
              </w:rPr>
              <w:t>9</w:t>
            </w:r>
            <w:r>
              <w:rPr>
                <w:rFonts w:hint="default" w:ascii="Times New Roman" w:hAnsi="Times New Roman" w:cs="Times New Roman"/>
                <w:b w:val="0"/>
                <w:bCs w:val="0"/>
                <w:sz w:val="28"/>
                <w:szCs w:val="28"/>
                <w:vertAlign w:val="baseline"/>
                <w:lang w:val="ru-RU"/>
              </w:rPr>
              <w:t xml:space="preserve"> кв.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9</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Характеристика приміщень</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 xml:space="preserve">1-а кімната </w:t>
            </w:r>
            <w:r>
              <w:rPr>
                <w:rFonts w:hint="default" w:ascii="Times New Roman" w:hAnsi="Times New Roman" w:cs="Times New Roman"/>
                <w:b w:val="0"/>
                <w:bCs w:val="0"/>
                <w:sz w:val="28"/>
                <w:szCs w:val="28"/>
                <w:vertAlign w:val="baseline"/>
                <w:lang w:val="uk-UA"/>
              </w:rPr>
              <w:t>10,2</w:t>
            </w:r>
            <w:r>
              <w:rPr>
                <w:rFonts w:hint="default" w:ascii="Times New Roman" w:hAnsi="Times New Roman" w:cs="Times New Roman"/>
                <w:b w:val="0"/>
                <w:bCs w:val="0"/>
                <w:sz w:val="28"/>
                <w:szCs w:val="28"/>
                <w:vertAlign w:val="baseline"/>
                <w:lang w:val="ru-RU"/>
              </w:rPr>
              <w:t xml:space="preserve"> кв. м., 2-а кімната 1</w:t>
            </w:r>
            <w:r>
              <w:rPr>
                <w:rFonts w:hint="default" w:ascii="Times New Roman" w:hAnsi="Times New Roman" w:cs="Times New Roman"/>
                <w:b w:val="0"/>
                <w:bCs w:val="0"/>
                <w:sz w:val="28"/>
                <w:szCs w:val="28"/>
                <w:vertAlign w:val="baseline"/>
                <w:lang w:val="uk-UA"/>
              </w:rPr>
              <w:t>4,8</w:t>
            </w:r>
            <w:r>
              <w:rPr>
                <w:rFonts w:hint="default" w:ascii="Times New Roman" w:hAnsi="Times New Roman" w:cs="Times New Roman"/>
                <w:b w:val="0"/>
                <w:bCs w:val="0"/>
                <w:sz w:val="28"/>
                <w:szCs w:val="28"/>
                <w:vertAlign w:val="baseline"/>
                <w:lang w:val="ru-RU"/>
              </w:rPr>
              <w:t xml:space="preserve"> кв. м., </w:t>
            </w:r>
            <w:r>
              <w:rPr>
                <w:rFonts w:hint="default" w:ascii="Times New Roman" w:hAnsi="Times New Roman" w:cs="Times New Roman"/>
                <w:b w:val="0"/>
                <w:bCs w:val="0"/>
                <w:sz w:val="28"/>
                <w:szCs w:val="28"/>
                <w:vertAlign w:val="baseline"/>
                <w:lang w:val="uk-UA"/>
              </w:rPr>
              <w:t>3</w:t>
            </w:r>
            <w:r>
              <w:rPr>
                <w:rFonts w:hint="default" w:ascii="Times New Roman" w:hAnsi="Times New Roman" w:cs="Times New Roman"/>
                <w:b w:val="0"/>
                <w:bCs w:val="0"/>
                <w:sz w:val="28"/>
                <w:szCs w:val="28"/>
                <w:vertAlign w:val="baseline"/>
                <w:lang w:val="ru-RU"/>
              </w:rPr>
              <w:t>-</w:t>
            </w:r>
            <w:r>
              <w:rPr>
                <w:rFonts w:hint="default" w:ascii="Times New Roman" w:hAnsi="Times New Roman" w:cs="Times New Roman"/>
                <w:b w:val="0"/>
                <w:bCs w:val="0"/>
                <w:sz w:val="28"/>
                <w:szCs w:val="28"/>
                <w:vertAlign w:val="baseline"/>
                <w:lang w:val="uk-UA"/>
              </w:rPr>
              <w:t>я</w:t>
            </w:r>
            <w:r>
              <w:rPr>
                <w:rFonts w:hint="default" w:ascii="Times New Roman" w:hAnsi="Times New Roman" w:cs="Times New Roman"/>
                <w:b w:val="0"/>
                <w:bCs w:val="0"/>
                <w:sz w:val="28"/>
                <w:szCs w:val="28"/>
                <w:vertAlign w:val="baseline"/>
                <w:lang w:val="ru-RU"/>
              </w:rPr>
              <w:t xml:space="preserve"> кімнат</w:t>
            </w:r>
            <w:r>
              <w:rPr>
                <w:rFonts w:hint="default" w:ascii="Times New Roman" w:hAnsi="Times New Roman" w:cs="Times New Roman"/>
                <w:b w:val="0"/>
                <w:bCs w:val="0"/>
                <w:sz w:val="28"/>
                <w:szCs w:val="28"/>
                <w:vertAlign w:val="baseline"/>
                <w:lang w:val="uk-UA"/>
              </w:rPr>
              <w:t xml:space="preserve">а 20,9 кв.м., </w:t>
            </w:r>
            <w:r>
              <w:rPr>
                <w:rFonts w:hint="default" w:ascii="Times New Roman" w:hAnsi="Times New Roman" w:cs="Times New Roman"/>
                <w:b w:val="0"/>
                <w:bCs w:val="0"/>
                <w:sz w:val="28"/>
                <w:szCs w:val="28"/>
                <w:vertAlign w:val="baseline"/>
                <w:lang w:val="ru-RU"/>
              </w:rPr>
              <w:t>кухні площею 1</w:t>
            </w:r>
            <w:r>
              <w:rPr>
                <w:rFonts w:hint="default" w:ascii="Times New Roman" w:hAnsi="Times New Roman" w:cs="Times New Roman"/>
                <w:b w:val="0"/>
                <w:bCs w:val="0"/>
                <w:sz w:val="28"/>
                <w:szCs w:val="28"/>
                <w:vertAlign w:val="baseline"/>
                <w:lang w:val="uk-UA"/>
              </w:rPr>
              <w:t>2,0</w:t>
            </w:r>
            <w:r>
              <w:rPr>
                <w:rFonts w:hint="default" w:ascii="Times New Roman" w:hAnsi="Times New Roman" w:cs="Times New Roman"/>
                <w:b w:val="0"/>
                <w:bCs w:val="0"/>
                <w:sz w:val="28"/>
                <w:szCs w:val="28"/>
                <w:vertAlign w:val="baseline"/>
                <w:lang w:val="ru-RU"/>
              </w:rPr>
              <w:t xml:space="preserve"> кв. м., </w:t>
            </w:r>
            <w:r>
              <w:rPr>
                <w:rFonts w:hint="default" w:ascii="Times New Roman" w:hAnsi="Times New Roman" w:cs="Times New Roman"/>
                <w:b w:val="0"/>
                <w:bCs w:val="0"/>
                <w:sz w:val="28"/>
                <w:szCs w:val="28"/>
                <w:vertAlign w:val="baseline"/>
                <w:lang w:val="uk-UA"/>
              </w:rPr>
              <w:t>вбиральні (сполученої)</w:t>
            </w:r>
            <w:r>
              <w:rPr>
                <w:rFonts w:hint="default" w:ascii="Times New Roman" w:hAnsi="Times New Roman" w:cs="Times New Roman"/>
                <w:b w:val="0"/>
                <w:bCs w:val="0"/>
                <w:sz w:val="28"/>
                <w:szCs w:val="28"/>
                <w:vertAlign w:val="baseline"/>
                <w:lang w:val="ru-RU"/>
              </w:rPr>
              <w:t xml:space="preserve"> </w:t>
            </w:r>
            <w:r>
              <w:rPr>
                <w:rFonts w:hint="default" w:ascii="Times New Roman" w:hAnsi="Times New Roman" w:cs="Times New Roman"/>
                <w:b w:val="0"/>
                <w:bCs w:val="0"/>
                <w:sz w:val="28"/>
                <w:szCs w:val="28"/>
                <w:vertAlign w:val="baseline"/>
                <w:lang w:val="uk-UA"/>
              </w:rPr>
              <w:t>7,8</w:t>
            </w:r>
            <w:r>
              <w:rPr>
                <w:rFonts w:hint="default" w:ascii="Times New Roman" w:hAnsi="Times New Roman" w:cs="Times New Roman"/>
                <w:b w:val="0"/>
                <w:bCs w:val="0"/>
                <w:sz w:val="28"/>
                <w:szCs w:val="28"/>
                <w:vertAlign w:val="baseline"/>
                <w:lang w:val="ru-RU"/>
              </w:rPr>
              <w:t xml:space="preserve"> кв. м., коридору 15,</w:t>
            </w:r>
            <w:r>
              <w:rPr>
                <w:rFonts w:hint="default" w:ascii="Times New Roman" w:hAnsi="Times New Roman" w:cs="Times New Roman"/>
                <w:b w:val="0"/>
                <w:bCs w:val="0"/>
                <w:sz w:val="28"/>
                <w:szCs w:val="28"/>
                <w:vertAlign w:val="baseline"/>
                <w:lang w:val="uk-UA"/>
              </w:rPr>
              <w:t>5</w:t>
            </w:r>
            <w:r>
              <w:rPr>
                <w:rFonts w:hint="default" w:ascii="Times New Roman" w:hAnsi="Times New Roman" w:cs="Times New Roman"/>
                <w:b w:val="0"/>
                <w:bCs w:val="0"/>
                <w:sz w:val="28"/>
                <w:szCs w:val="28"/>
                <w:vertAlign w:val="baseline"/>
                <w:lang w:val="ru-RU"/>
              </w:rPr>
              <w:t xml:space="preserve"> кв. м., </w:t>
            </w:r>
            <w:r>
              <w:rPr>
                <w:rFonts w:hint="default" w:ascii="Times New Roman" w:hAnsi="Times New Roman" w:cs="Times New Roman"/>
                <w:b w:val="0"/>
                <w:bCs w:val="0"/>
                <w:sz w:val="28"/>
                <w:szCs w:val="28"/>
                <w:vertAlign w:val="baseline"/>
                <w:lang w:val="uk-UA"/>
              </w:rPr>
              <w:t xml:space="preserve">вбудовані шафи 1,0 кв.м., </w:t>
            </w:r>
            <w:r>
              <w:rPr>
                <w:rFonts w:hint="default" w:ascii="Times New Roman" w:hAnsi="Times New Roman" w:cs="Times New Roman"/>
                <w:b w:val="0"/>
                <w:bCs w:val="0"/>
                <w:sz w:val="28"/>
                <w:szCs w:val="28"/>
                <w:vertAlign w:val="baseline"/>
                <w:lang w:val="ru-RU"/>
              </w:rPr>
              <w:t>квартира обладнана балконом 1,</w:t>
            </w:r>
            <w:r>
              <w:rPr>
                <w:rFonts w:hint="default" w:ascii="Times New Roman" w:hAnsi="Times New Roman" w:cs="Times New Roman"/>
                <w:b w:val="0"/>
                <w:bCs w:val="0"/>
                <w:sz w:val="28"/>
                <w:szCs w:val="28"/>
                <w:vertAlign w:val="baseline"/>
                <w:lang w:val="uk-UA"/>
              </w:rPr>
              <w:t>4</w:t>
            </w:r>
            <w:r>
              <w:rPr>
                <w:rFonts w:hint="default" w:ascii="Times New Roman" w:hAnsi="Times New Roman" w:cs="Times New Roman"/>
                <w:b w:val="0"/>
                <w:bCs w:val="0"/>
                <w:sz w:val="28"/>
                <w:szCs w:val="28"/>
                <w:vertAlign w:val="baseline"/>
                <w:lang w:val="ru-RU"/>
              </w:rPr>
              <w:t xml:space="preserve"> кв. м.</w:t>
            </w:r>
            <w:r>
              <w:rPr>
                <w:rFonts w:hint="default" w:ascii="Times New Roman" w:hAnsi="Times New Roman" w:cs="Times New Roman"/>
                <w:b w:val="0"/>
                <w:bCs w:val="0"/>
                <w:sz w:val="28"/>
                <w:szCs w:val="28"/>
                <w:vertAlign w:val="baseline"/>
                <w:lang w:val="uk-UA"/>
              </w:rPr>
              <w:t>, лоджією 4,5 кв.м.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10</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Матеріал стін будівлі</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Цегла.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11</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Матеріал перекриття</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Залізобетон.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12</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Інженерні комунікації та інші обладнання</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Будинок підключено до телефонної мережі, об</w:t>
            </w:r>
            <w:r>
              <w:rPr>
                <w:rFonts w:hint="default" w:ascii="Times New Roman" w:hAnsi="Times New Roman" w:cs="Times New Roman"/>
                <w:b w:val="0"/>
                <w:bCs w:val="0"/>
                <w:sz w:val="28"/>
                <w:szCs w:val="28"/>
                <w:vertAlign w:val="baseline"/>
                <w:lang w:val="en-US"/>
              </w:rPr>
              <w:t>’</w:t>
            </w:r>
            <w:r>
              <w:rPr>
                <w:rFonts w:hint="default" w:ascii="Times New Roman" w:hAnsi="Times New Roman" w:cs="Times New Roman"/>
                <w:b w:val="0"/>
                <w:bCs w:val="0"/>
                <w:sz w:val="28"/>
                <w:szCs w:val="28"/>
                <w:vertAlign w:val="baseline"/>
                <w:lang w:val="ru-RU"/>
              </w:rPr>
              <w:t>єднаноїсистеми диспетчерської та обладнано водопроводом(холодним, гарячим), каналізацією, газопостачанням, водяним опаленням, електроосвітленням, радіотрансляційною мережею, ліфтами, замкопереговірними пристроями(кодовими замками), телевізійною антеною, кабельним телебаченням</w:t>
            </w:r>
            <w:r>
              <w:rPr>
                <w:rFonts w:hint="default" w:ascii="Times New Roman" w:hAnsi="Times New Roman" w:cs="Times New Roman"/>
                <w:b w:val="0"/>
                <w:bCs w:val="0"/>
                <w:sz w:val="28"/>
                <w:szCs w:val="28"/>
                <w:vertAlign w:val="baseline"/>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13</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Висота приміщень</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2,</w:t>
            </w:r>
            <w:r>
              <w:rPr>
                <w:rFonts w:hint="default" w:ascii="Times New Roman" w:hAnsi="Times New Roman" w:cs="Times New Roman"/>
                <w:b w:val="0"/>
                <w:bCs w:val="0"/>
                <w:sz w:val="28"/>
                <w:szCs w:val="28"/>
                <w:vertAlign w:val="baseline"/>
                <w:lang w:val="uk-UA"/>
              </w:rPr>
              <w:t>50</w:t>
            </w:r>
            <w:r>
              <w:rPr>
                <w:rFonts w:hint="default" w:ascii="Times New Roman" w:hAnsi="Times New Roman" w:cs="Times New Roman"/>
                <w:b w:val="0"/>
                <w:bCs w:val="0"/>
                <w:sz w:val="28"/>
                <w:szCs w:val="28"/>
                <w:vertAlign w:val="baseline"/>
                <w:lang w:val="ru-RU"/>
              </w:rPr>
              <w:t xml:space="preserve"> 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14</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Мета оцінки</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Визначення ринкової вартості для укладення договору купівлі-продажу.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15</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Дата оцінки</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uk-UA"/>
              </w:rPr>
              <w:t>30</w:t>
            </w:r>
            <w:r>
              <w:rPr>
                <w:rFonts w:hint="default" w:ascii="Times New Roman" w:hAnsi="Times New Roman" w:cs="Times New Roman"/>
                <w:b w:val="0"/>
                <w:bCs w:val="0"/>
                <w:sz w:val="28"/>
                <w:szCs w:val="28"/>
                <w:vertAlign w:val="baseline"/>
                <w:lang w:val="ru-RU"/>
              </w:rPr>
              <w:t xml:space="preserve"> </w:t>
            </w:r>
            <w:r>
              <w:rPr>
                <w:rFonts w:hint="default" w:ascii="Times New Roman" w:hAnsi="Times New Roman" w:cs="Times New Roman"/>
                <w:b w:val="0"/>
                <w:bCs w:val="0"/>
                <w:sz w:val="28"/>
                <w:szCs w:val="28"/>
                <w:vertAlign w:val="baseline"/>
                <w:lang w:val="uk-UA"/>
              </w:rPr>
              <w:t xml:space="preserve">квітня </w:t>
            </w:r>
            <w:r>
              <w:rPr>
                <w:rFonts w:hint="default" w:ascii="Times New Roman" w:hAnsi="Times New Roman" w:cs="Times New Roman"/>
                <w:b w:val="0"/>
                <w:bCs w:val="0"/>
                <w:sz w:val="28"/>
                <w:szCs w:val="28"/>
                <w:vertAlign w:val="baseline"/>
                <w:lang w:val="ru-RU"/>
              </w:rPr>
              <w:t>202</w:t>
            </w:r>
            <w:r>
              <w:rPr>
                <w:rFonts w:hint="default" w:ascii="Times New Roman" w:hAnsi="Times New Roman" w:cs="Times New Roman"/>
                <w:b w:val="0"/>
                <w:bCs w:val="0"/>
                <w:sz w:val="28"/>
                <w:szCs w:val="28"/>
                <w:vertAlign w:val="baseline"/>
                <w:lang w:val="uk-UA"/>
              </w:rPr>
              <w:t>1</w:t>
            </w:r>
            <w:r>
              <w:rPr>
                <w:rFonts w:hint="default" w:ascii="Times New Roman" w:hAnsi="Times New Roman" w:cs="Times New Roman"/>
                <w:b w:val="0"/>
                <w:bCs w:val="0"/>
                <w:sz w:val="28"/>
                <w:szCs w:val="28"/>
                <w:vertAlign w:val="baseline"/>
                <w:lang w:val="ru-RU"/>
              </w:rPr>
              <w:t>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8"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16</w:t>
            </w:r>
          </w:p>
        </w:tc>
        <w:tc>
          <w:tcPr>
            <w:tcW w:w="3962"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Курс валюти на дату оцінки</w:t>
            </w:r>
          </w:p>
        </w:tc>
        <w:tc>
          <w:tcPr>
            <w:tcW w:w="5074" w:type="dxa"/>
          </w:tcPr>
          <w:p>
            <w:pPr>
              <w:widowControl w:val="0"/>
              <w:wordWrap/>
              <w:spacing w:after="0" w:line="240" w:lineRule="auto"/>
              <w:jc w:val="left"/>
              <w:rPr>
                <w:rFonts w:hint="default" w:ascii="Times New Roman" w:hAnsi="Times New Roman" w:cs="Times New Roman"/>
                <w:b w:val="0"/>
                <w:bCs w:val="0"/>
                <w:sz w:val="28"/>
                <w:szCs w:val="28"/>
                <w:vertAlign w:val="baseline"/>
                <w:lang w:val="ru-RU"/>
              </w:rPr>
            </w:pPr>
            <w:r>
              <w:rPr>
                <w:rFonts w:hint="default" w:ascii="Times New Roman" w:hAnsi="Times New Roman" w:cs="Times New Roman"/>
                <w:b w:val="0"/>
                <w:bCs w:val="0"/>
                <w:sz w:val="28"/>
                <w:szCs w:val="28"/>
                <w:vertAlign w:val="baseline"/>
                <w:lang w:val="ru-RU"/>
              </w:rPr>
              <w:t>2</w:t>
            </w:r>
            <w:r>
              <w:rPr>
                <w:rFonts w:hint="default" w:ascii="Times New Roman" w:hAnsi="Times New Roman" w:cs="Times New Roman"/>
                <w:b w:val="0"/>
                <w:bCs w:val="0"/>
                <w:sz w:val="28"/>
                <w:szCs w:val="28"/>
                <w:vertAlign w:val="baseline"/>
                <w:lang w:val="uk-UA"/>
              </w:rPr>
              <w:t>7</w:t>
            </w:r>
            <w:r>
              <w:rPr>
                <w:rFonts w:hint="default" w:ascii="Times New Roman" w:hAnsi="Times New Roman" w:cs="Times New Roman"/>
                <w:b w:val="0"/>
                <w:bCs w:val="0"/>
                <w:sz w:val="28"/>
                <w:szCs w:val="28"/>
                <w:vertAlign w:val="baseline"/>
                <w:lang w:val="ru-RU"/>
              </w:rPr>
              <w:t>,</w:t>
            </w:r>
            <w:r>
              <w:rPr>
                <w:rFonts w:hint="default" w:ascii="Times New Roman" w:hAnsi="Times New Roman" w:cs="Times New Roman"/>
                <w:b w:val="0"/>
                <w:bCs w:val="0"/>
                <w:sz w:val="28"/>
                <w:szCs w:val="28"/>
                <w:vertAlign w:val="baseline"/>
                <w:lang w:val="uk-UA"/>
              </w:rPr>
              <w:t>75</w:t>
            </w:r>
            <w:r>
              <w:rPr>
                <w:rFonts w:hint="default" w:ascii="Times New Roman" w:hAnsi="Times New Roman" w:cs="Times New Roman"/>
                <w:b w:val="0"/>
                <w:bCs w:val="0"/>
                <w:sz w:val="28"/>
                <w:szCs w:val="28"/>
                <w:vertAlign w:val="baseline"/>
                <w:lang w:val="ru-RU"/>
              </w:rPr>
              <w:t xml:space="preserve"> грн</w:t>
            </w:r>
          </w:p>
        </w:tc>
      </w:tr>
    </w:tbl>
    <w:p>
      <w:pPr>
        <w:wordWrap/>
        <w:spacing w:line="360" w:lineRule="auto"/>
        <w:jc w:val="center"/>
        <w:rPr>
          <w:rFonts w:hint="default" w:ascii="Times New Roman" w:hAnsi="Times New Roman" w:cs="Times New Roman"/>
          <w:b/>
          <w:bCs/>
          <w:sz w:val="28"/>
          <w:szCs w:val="28"/>
          <w:lang w:val="uk-UA"/>
        </w:rPr>
      </w:pPr>
    </w:p>
    <w:p>
      <w:pPr>
        <w:wordWrap/>
        <w:spacing w:line="360" w:lineRule="auto"/>
        <w:jc w:val="center"/>
        <w:rPr>
          <w:rFonts w:hint="default" w:ascii="Times New Roman" w:hAnsi="Times New Roman" w:cs="Times New Roman"/>
          <w:b/>
          <w:bCs/>
          <w:sz w:val="28"/>
          <w:szCs w:val="28"/>
          <w:lang w:val="uk-UA"/>
        </w:rPr>
      </w:pP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ХАРАКТЕРИСТИКА МІСЦЯ РОЗТАШУВАННЯ ОБ</w:t>
      </w:r>
      <w:r>
        <w:rPr>
          <w:rFonts w:hint="default" w:ascii="Times New Roman" w:hAnsi="Times New Roman" w:cs="Times New Roman"/>
          <w:b/>
          <w:bCs/>
          <w:sz w:val="28"/>
          <w:szCs w:val="28"/>
          <w:lang w:val="en-US"/>
        </w:rPr>
        <w:t>’</w:t>
      </w:r>
      <w:r>
        <w:rPr>
          <w:rFonts w:hint="default" w:ascii="Times New Roman" w:hAnsi="Times New Roman" w:cs="Times New Roman"/>
          <w:b/>
          <w:bCs/>
          <w:sz w:val="28"/>
          <w:szCs w:val="28"/>
          <w:lang w:val="uk-UA"/>
        </w:rPr>
        <w:t>ЄКТА ОЦІНКИ</w:t>
      </w:r>
    </w:p>
    <w:p>
      <w:pPr>
        <w:wordWrap/>
        <w:spacing w:line="360" w:lineRule="auto"/>
        <w:jc w:val="center"/>
        <w:rPr>
          <w:rFonts w:hint="default" w:ascii="Times New Roman" w:hAnsi="Times New Roman" w:cs="Times New Roman"/>
          <w:b/>
          <w:bCs/>
          <w:sz w:val="28"/>
          <w:szCs w:val="28"/>
          <w:lang w:val="uk-UA"/>
        </w:rPr>
      </w:pP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Регіональна інформація</w:t>
      </w:r>
    </w:p>
    <w:p>
      <w:pPr>
        <w:wordWrap/>
        <w:spacing w:line="360" w:lineRule="auto"/>
        <w:jc w:val="center"/>
        <w:rPr>
          <w:rFonts w:hint="default" w:ascii="Times New Roman" w:hAnsi="Times New Roman" w:cs="Times New Roman"/>
          <w:b/>
          <w:bCs/>
          <w:sz w:val="28"/>
          <w:szCs w:val="28"/>
          <w:lang w:val="uk-UA"/>
        </w:rPr>
      </w:pP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єкт оцінки розташований за адресою: Волинська обл., м.Луцьк, вулиця Шопена будинок 13, квартира 48.</w:t>
      </w:r>
    </w:p>
    <w:p>
      <w:pPr>
        <w:pStyle w:val="7"/>
        <w:keepNext w:val="0"/>
        <w:keepLines w:val="0"/>
        <w:widowControl/>
        <w:suppressLineNumbers w:val="0"/>
        <w:shd w:val="clear" w:fill="FFFFFF"/>
        <w:spacing w:before="0" w:beforeAutospacing="0" w:after="0" w:afterAutospacing="0" w:line="360" w:lineRule="auto"/>
        <w:ind w:left="0" w:right="0" w:firstLine="0"/>
        <w:jc w:val="both"/>
        <w:rPr>
          <w:rFonts w:hint="default" w:ascii="Times New Roman" w:hAnsi="Times New Roman" w:cs="Times New Roman"/>
          <w:color w:val="auto"/>
          <w:sz w:val="28"/>
          <w:szCs w:val="28"/>
          <w:lang w:val="ru-RU"/>
        </w:rPr>
      </w:pPr>
      <w:r>
        <w:rPr>
          <w:rFonts w:hint="default" w:ascii="Times New Roman" w:hAnsi="Times New Roman" w:cs="Times New Roman"/>
          <w:b w:val="0"/>
          <w:bCs w:val="0"/>
          <w:color w:val="auto"/>
          <w:sz w:val="28"/>
          <w:szCs w:val="28"/>
          <w:lang w:val="uk-UA"/>
        </w:rPr>
        <w:t xml:space="preserve">Волинська область - </w:t>
      </w:r>
      <w:r>
        <w:rPr>
          <w:rFonts w:hint="default" w:ascii="Times New Roman" w:hAnsi="Times New Roman" w:eastAsia="sans-serif" w:cs="Times New Roman"/>
          <w:i w:val="0"/>
          <w:iCs w:val="0"/>
          <w:caps w:val="0"/>
          <w:color w:val="auto"/>
          <w:spacing w:val="0"/>
          <w:sz w:val="28"/>
          <w:szCs w:val="28"/>
          <w:u w:val="none"/>
          <w:shd w:val="clear" w:fill="FFFFFF"/>
        </w:rPr>
        <w:t>область</w:t>
      </w:r>
      <w:r>
        <w:rPr>
          <w:rFonts w:hint="default" w:ascii="Times New Roman" w:hAnsi="Times New Roman" w:eastAsia="sans-serif" w:cs="Times New Roman"/>
          <w:i w:val="0"/>
          <w:iCs w:val="0"/>
          <w:caps w:val="0"/>
          <w:color w:val="auto"/>
          <w:spacing w:val="0"/>
          <w:sz w:val="28"/>
          <w:szCs w:val="28"/>
          <w:shd w:val="clear" w:fill="FFFFFF"/>
        </w:rPr>
        <w:t> на північному заході </w:t>
      </w:r>
      <w:r>
        <w:rPr>
          <w:rFonts w:hint="default" w:ascii="Times New Roman" w:hAnsi="Times New Roman" w:eastAsia="sans-serif" w:cs="Times New Roman"/>
          <w:i w:val="0"/>
          <w:iCs w:val="0"/>
          <w:caps w:val="0"/>
          <w:color w:val="auto"/>
          <w:spacing w:val="0"/>
          <w:sz w:val="28"/>
          <w:szCs w:val="28"/>
          <w:u w:val="none"/>
          <w:shd w:val="clear" w:fill="FFFFFF"/>
        </w:rPr>
        <w:t>України</w:t>
      </w:r>
      <w:r>
        <w:rPr>
          <w:rFonts w:hint="default" w:ascii="Times New Roman" w:hAnsi="Times New Roman" w:eastAsia="sans-serif" w:cs="Times New Roman"/>
          <w:i w:val="0"/>
          <w:iCs w:val="0"/>
          <w:caps w:val="0"/>
          <w:color w:val="auto"/>
          <w:spacing w:val="0"/>
          <w:sz w:val="28"/>
          <w:szCs w:val="28"/>
          <w:shd w:val="clear" w:fill="FFFFFF"/>
        </w:rPr>
        <w:t> в межах </w:t>
      </w:r>
      <w:r>
        <w:rPr>
          <w:rFonts w:hint="default" w:ascii="Times New Roman" w:hAnsi="Times New Roman" w:eastAsia="sans-serif" w:cs="Times New Roman"/>
          <w:i w:val="0"/>
          <w:iCs w:val="0"/>
          <w:caps w:val="0"/>
          <w:color w:val="auto"/>
          <w:spacing w:val="0"/>
          <w:sz w:val="28"/>
          <w:szCs w:val="28"/>
          <w:u w:val="none"/>
          <w:shd w:val="clear" w:fill="FFFFFF"/>
        </w:rPr>
        <w:t>Поліської низовини</w:t>
      </w:r>
      <w:r>
        <w:rPr>
          <w:rFonts w:hint="default" w:ascii="Times New Roman" w:hAnsi="Times New Roman" w:eastAsia="sans-serif" w:cs="Times New Roman"/>
          <w:i w:val="0"/>
          <w:iCs w:val="0"/>
          <w:caps w:val="0"/>
          <w:color w:val="auto"/>
          <w:spacing w:val="0"/>
          <w:sz w:val="28"/>
          <w:szCs w:val="28"/>
          <w:shd w:val="clear" w:fill="FFFFFF"/>
        </w:rPr>
        <w:t> (понад 3/4 території) та </w:t>
      </w:r>
      <w:r>
        <w:rPr>
          <w:rFonts w:hint="default" w:ascii="Times New Roman" w:hAnsi="Times New Roman" w:eastAsia="sans-serif" w:cs="Times New Roman"/>
          <w:i w:val="0"/>
          <w:iCs w:val="0"/>
          <w:caps w:val="0"/>
          <w:color w:val="auto"/>
          <w:spacing w:val="0"/>
          <w:sz w:val="28"/>
          <w:szCs w:val="28"/>
          <w:u w:val="none"/>
          <w:shd w:val="clear" w:fill="FFFFFF"/>
        </w:rPr>
        <w:t>Волинської височини</w:t>
      </w:r>
      <w:r>
        <w:rPr>
          <w:rFonts w:hint="default" w:ascii="Times New Roman" w:hAnsi="Times New Roman" w:eastAsia="sans-serif" w:cs="Times New Roman"/>
          <w:i w:val="0"/>
          <w:iCs w:val="0"/>
          <w:caps w:val="0"/>
          <w:color w:val="auto"/>
          <w:spacing w:val="0"/>
          <w:sz w:val="28"/>
          <w:szCs w:val="28"/>
          <w:shd w:val="clear" w:fill="FFFFFF"/>
        </w:rPr>
        <w:t>. Межує на заході з </w:t>
      </w:r>
      <w:r>
        <w:rPr>
          <w:rFonts w:hint="default" w:ascii="Times New Roman" w:hAnsi="Times New Roman" w:eastAsia="sans-serif" w:cs="Times New Roman"/>
          <w:i w:val="0"/>
          <w:iCs w:val="0"/>
          <w:caps w:val="0"/>
          <w:color w:val="auto"/>
          <w:spacing w:val="0"/>
          <w:sz w:val="28"/>
          <w:szCs w:val="28"/>
          <w:u w:val="none"/>
          <w:shd w:val="clear" w:fill="FFFFFF"/>
        </w:rPr>
        <w:t>Люблінським воєводством</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Республіки Польща</w:t>
      </w:r>
      <w:r>
        <w:rPr>
          <w:rFonts w:hint="default" w:ascii="Times New Roman" w:hAnsi="Times New Roman" w:eastAsia="sans-serif" w:cs="Times New Roman"/>
          <w:i w:val="0"/>
          <w:iCs w:val="0"/>
          <w:caps w:val="0"/>
          <w:color w:val="auto"/>
          <w:spacing w:val="0"/>
          <w:sz w:val="28"/>
          <w:szCs w:val="28"/>
          <w:shd w:val="clear" w:fill="FFFFFF"/>
        </w:rPr>
        <w:t>, на півночі </w:t>
      </w:r>
      <w:r>
        <w:rPr>
          <w:rFonts w:hint="default" w:ascii="Times New Roman" w:hAnsi="Times New Roman" w:eastAsia="sans-serif" w:cs="Times New Roman"/>
          <w:i w:val="0"/>
          <w:iCs w:val="0"/>
          <w:caps w:val="0"/>
          <w:color w:val="auto"/>
          <w:spacing w:val="0"/>
          <w:sz w:val="28"/>
          <w:szCs w:val="28"/>
          <w:shd w:val="clear" w:fill="FFFFFF"/>
          <w:lang w:val="uk-UA"/>
        </w:rPr>
        <w:t>-</w:t>
      </w:r>
      <w:r>
        <w:rPr>
          <w:rFonts w:hint="default" w:ascii="Times New Roman" w:hAnsi="Times New Roman" w:eastAsia="sans-serif" w:cs="Times New Roman"/>
          <w:i w:val="0"/>
          <w:iCs w:val="0"/>
          <w:caps w:val="0"/>
          <w:color w:val="auto"/>
          <w:spacing w:val="0"/>
          <w:sz w:val="28"/>
          <w:szCs w:val="28"/>
          <w:shd w:val="clear" w:fill="FFFFFF"/>
        </w:rPr>
        <w:t xml:space="preserve"> з </w:t>
      </w:r>
      <w:r>
        <w:rPr>
          <w:rFonts w:hint="default" w:ascii="Times New Roman" w:hAnsi="Times New Roman" w:eastAsia="sans-serif" w:cs="Times New Roman"/>
          <w:i w:val="0"/>
          <w:iCs w:val="0"/>
          <w:caps w:val="0"/>
          <w:color w:val="auto"/>
          <w:spacing w:val="0"/>
          <w:sz w:val="28"/>
          <w:szCs w:val="28"/>
          <w:u w:val="none"/>
          <w:shd w:val="clear" w:fill="FFFFFF"/>
        </w:rPr>
        <w:t>Брестською областю</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Республіки Білорусь</w:t>
      </w:r>
      <w:r>
        <w:rPr>
          <w:rFonts w:hint="default" w:ascii="Times New Roman" w:hAnsi="Times New Roman" w:eastAsia="sans-serif" w:cs="Times New Roman"/>
          <w:i w:val="0"/>
          <w:iCs w:val="0"/>
          <w:caps w:val="0"/>
          <w:color w:val="auto"/>
          <w:spacing w:val="0"/>
          <w:sz w:val="28"/>
          <w:szCs w:val="28"/>
          <w:shd w:val="clear" w:fill="FFFFFF"/>
        </w:rPr>
        <w:t>, на сході</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 xml:space="preserve"> з </w:t>
      </w:r>
      <w:r>
        <w:rPr>
          <w:rFonts w:hint="default" w:ascii="Times New Roman" w:hAnsi="Times New Roman" w:eastAsia="sans-serif" w:cs="Times New Roman"/>
          <w:i w:val="0"/>
          <w:iCs w:val="0"/>
          <w:caps w:val="0"/>
          <w:color w:val="auto"/>
          <w:spacing w:val="0"/>
          <w:sz w:val="28"/>
          <w:szCs w:val="28"/>
          <w:u w:val="none"/>
          <w:shd w:val="clear" w:fill="FFFFFF"/>
        </w:rPr>
        <w:t>Рівненською</w:t>
      </w:r>
      <w:r>
        <w:rPr>
          <w:rFonts w:hint="default" w:ascii="Times New Roman" w:hAnsi="Times New Roman" w:eastAsia="sans-serif" w:cs="Times New Roman"/>
          <w:i w:val="0"/>
          <w:iCs w:val="0"/>
          <w:caps w:val="0"/>
          <w:color w:val="auto"/>
          <w:spacing w:val="0"/>
          <w:sz w:val="28"/>
          <w:szCs w:val="28"/>
          <w:shd w:val="clear" w:fill="FFFFFF"/>
        </w:rPr>
        <w:t>, на півдні </w:t>
      </w:r>
      <w:r>
        <w:rPr>
          <w:rFonts w:hint="default" w:ascii="Times New Roman" w:hAnsi="Times New Roman" w:eastAsia="sans-serif" w:cs="Times New Roman"/>
          <w:i w:val="0"/>
          <w:iCs w:val="0"/>
          <w:caps w:val="0"/>
          <w:color w:val="auto"/>
          <w:spacing w:val="0"/>
          <w:sz w:val="28"/>
          <w:szCs w:val="28"/>
          <w:shd w:val="clear" w:fill="FFFFFF"/>
          <w:lang w:val="uk-UA"/>
        </w:rPr>
        <w:t>-</w:t>
      </w:r>
      <w:r>
        <w:rPr>
          <w:rFonts w:hint="default" w:ascii="Times New Roman" w:hAnsi="Times New Roman" w:eastAsia="sans-serif" w:cs="Times New Roman"/>
          <w:i w:val="0"/>
          <w:iCs w:val="0"/>
          <w:caps w:val="0"/>
          <w:color w:val="auto"/>
          <w:spacing w:val="0"/>
          <w:sz w:val="28"/>
          <w:szCs w:val="28"/>
          <w:shd w:val="clear" w:fill="FFFFFF"/>
        </w:rPr>
        <w:t xml:space="preserve"> з </w:t>
      </w:r>
      <w:r>
        <w:rPr>
          <w:rFonts w:hint="default" w:ascii="Times New Roman" w:hAnsi="Times New Roman" w:eastAsia="sans-serif" w:cs="Times New Roman"/>
          <w:i w:val="0"/>
          <w:iCs w:val="0"/>
          <w:caps w:val="0"/>
          <w:color w:val="auto"/>
          <w:spacing w:val="0"/>
          <w:sz w:val="28"/>
          <w:szCs w:val="28"/>
          <w:u w:val="none"/>
          <w:shd w:val="clear" w:fill="FFFFFF"/>
        </w:rPr>
        <w:t>Львівською</w:t>
      </w:r>
      <w:r>
        <w:rPr>
          <w:rFonts w:hint="default" w:ascii="Times New Roman" w:hAnsi="Times New Roman" w:eastAsia="sans-serif" w:cs="Times New Roman"/>
          <w:i w:val="0"/>
          <w:iCs w:val="0"/>
          <w:caps w:val="0"/>
          <w:color w:val="auto"/>
          <w:spacing w:val="0"/>
          <w:sz w:val="28"/>
          <w:szCs w:val="28"/>
          <w:shd w:val="clear" w:fill="FFFFFF"/>
        </w:rPr>
        <w:t> областями України. Всього в межах області пролягає 395 кілометрів державного кордону.</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До складу Волинської області входить 4 </w:t>
      </w:r>
      <w:r>
        <w:rPr>
          <w:rFonts w:hint="default" w:ascii="Times New Roman" w:hAnsi="Times New Roman" w:eastAsia="sans-serif" w:cs="Times New Roman"/>
          <w:i w:val="0"/>
          <w:iCs w:val="0"/>
          <w:caps w:val="0"/>
          <w:color w:val="auto"/>
          <w:spacing w:val="0"/>
          <w:sz w:val="28"/>
          <w:szCs w:val="28"/>
          <w:u w:val="none"/>
          <w:shd w:val="clear" w:fill="FFFFFF"/>
        </w:rPr>
        <w:t>райони</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Луцький</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Володимир-Волинський</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Камінь</w:t>
      </w:r>
      <w:r>
        <w:rPr>
          <w:rFonts w:hint="default" w:ascii="Times New Roman" w:hAnsi="Times New Roman" w:eastAsia="sans-serif" w:cs="Times New Roman"/>
          <w:i w:val="0"/>
          <w:iCs w:val="0"/>
          <w:caps w:val="0"/>
          <w:color w:val="auto"/>
          <w:spacing w:val="0"/>
          <w:sz w:val="28"/>
          <w:szCs w:val="28"/>
          <w:u w:val="none"/>
          <w:shd w:val="clear" w:fill="FFFFFF"/>
          <w:lang w:val="ru-RU"/>
        </w:rPr>
        <w:t xml:space="preserve"> </w:t>
      </w:r>
      <w:r>
        <w:rPr>
          <w:rFonts w:hint="default" w:ascii="Times New Roman" w:hAnsi="Times New Roman" w:eastAsia="sans-serif" w:cs="Times New Roman"/>
          <w:i w:val="0"/>
          <w:iCs w:val="0"/>
          <w:caps w:val="0"/>
          <w:color w:val="auto"/>
          <w:spacing w:val="0"/>
          <w:sz w:val="28"/>
          <w:szCs w:val="28"/>
          <w:u w:val="none"/>
          <w:shd w:val="clear" w:fill="FFFFFF"/>
        </w:rPr>
        <w:t>Каширський</w:t>
      </w:r>
      <w:r>
        <w:rPr>
          <w:rFonts w:hint="default" w:ascii="Times New Roman" w:hAnsi="Times New Roman" w:eastAsia="sans-serif" w:cs="Times New Roman"/>
          <w:i w:val="0"/>
          <w:iCs w:val="0"/>
          <w:caps w:val="0"/>
          <w:color w:val="auto"/>
          <w:spacing w:val="0"/>
          <w:sz w:val="28"/>
          <w:szCs w:val="28"/>
          <w:shd w:val="clear" w:fill="FFFFFF"/>
        </w:rPr>
        <w:t> і </w:t>
      </w:r>
      <w:r>
        <w:rPr>
          <w:rFonts w:hint="default" w:ascii="Times New Roman" w:hAnsi="Times New Roman" w:eastAsia="sans-serif" w:cs="Times New Roman"/>
          <w:i w:val="0"/>
          <w:iCs w:val="0"/>
          <w:caps w:val="0"/>
          <w:color w:val="auto"/>
          <w:spacing w:val="0"/>
          <w:sz w:val="28"/>
          <w:szCs w:val="28"/>
          <w:u w:val="none"/>
          <w:shd w:val="clear" w:fill="FFFFFF"/>
        </w:rPr>
        <w:t>Ковельський</w:t>
      </w:r>
      <w:r>
        <w:rPr>
          <w:rFonts w:hint="default" w:ascii="Times New Roman" w:hAnsi="Times New Roman" w:eastAsia="sans-serif" w:cs="Times New Roman"/>
          <w:i w:val="0"/>
          <w:iCs w:val="0"/>
          <w:caps w:val="0"/>
          <w:color w:val="auto"/>
          <w:spacing w:val="0"/>
          <w:sz w:val="28"/>
          <w:szCs w:val="28"/>
          <w:shd w:val="clear" w:fill="FFFFFF"/>
        </w:rPr>
        <w:t> райони.</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На кордоні розташовано 9 пунктів переходу: </w:t>
      </w:r>
      <w:r>
        <w:rPr>
          <w:rFonts w:hint="default" w:ascii="Times New Roman" w:hAnsi="Times New Roman" w:eastAsia="sans-serif" w:cs="Times New Roman"/>
          <w:i w:val="0"/>
          <w:iCs w:val="0"/>
          <w:caps w:val="0"/>
          <w:color w:val="auto"/>
          <w:spacing w:val="0"/>
          <w:sz w:val="28"/>
          <w:szCs w:val="28"/>
          <w:u w:val="none"/>
          <w:shd w:val="clear" w:fill="FFFFFF"/>
        </w:rPr>
        <w:t>Устилуг</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Ягодин</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Ізов</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Доманове</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Дольськ</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Піща</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Пулемець</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Римачі</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Заболоття</w:t>
      </w:r>
      <w:r>
        <w:rPr>
          <w:rFonts w:hint="default" w:ascii="Times New Roman" w:hAnsi="Times New Roman" w:eastAsia="sans-serif" w:cs="Times New Roman"/>
          <w:i w:val="0"/>
          <w:iCs w:val="0"/>
          <w:caps w:val="0"/>
          <w:color w:val="auto"/>
          <w:spacing w:val="0"/>
          <w:sz w:val="28"/>
          <w:szCs w:val="28"/>
          <w:shd w:val="clear" w:fill="FFFFFF"/>
        </w:rPr>
        <w:t>.</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Площа області 20143 км², що становить 3,3 % території України та 19 місце серед областей України. Багатство Волині </w:t>
      </w:r>
      <w:r>
        <w:rPr>
          <w:rFonts w:hint="default" w:ascii="Times New Roman" w:hAnsi="Times New Roman" w:eastAsia="sans-serif" w:cs="Times New Roman"/>
          <w:i w:val="0"/>
          <w:iCs w:val="0"/>
          <w:caps w:val="0"/>
          <w:color w:val="auto"/>
          <w:spacing w:val="0"/>
          <w:sz w:val="28"/>
          <w:szCs w:val="28"/>
          <w:shd w:val="clear" w:fill="FFFFFF"/>
          <w:lang w:val="ru-RU"/>
        </w:rPr>
        <w:t>-</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озера</w:t>
      </w:r>
      <w:r>
        <w:rPr>
          <w:rFonts w:hint="default" w:ascii="Times New Roman" w:hAnsi="Times New Roman" w:eastAsia="sans-serif" w:cs="Times New Roman"/>
          <w:i w:val="0"/>
          <w:iCs w:val="0"/>
          <w:caps w:val="0"/>
          <w:color w:val="auto"/>
          <w:spacing w:val="0"/>
          <w:sz w:val="28"/>
          <w:szCs w:val="28"/>
          <w:shd w:val="clear" w:fill="FFFFFF"/>
        </w:rPr>
        <w:t> (понад 220), найбільші з яких </w:t>
      </w:r>
      <w:r>
        <w:rPr>
          <w:rFonts w:hint="default" w:ascii="Times New Roman" w:hAnsi="Times New Roman" w:eastAsia="sans-serif" w:cs="Times New Roman"/>
          <w:i w:val="0"/>
          <w:iCs w:val="0"/>
          <w:caps w:val="0"/>
          <w:color w:val="auto"/>
          <w:spacing w:val="0"/>
          <w:sz w:val="28"/>
          <w:szCs w:val="28"/>
          <w:shd w:val="clear" w:fill="FFFFFF"/>
          <w:lang w:val="ru-RU"/>
        </w:rPr>
        <w:t>-</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Світязь</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Пулемецьке</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Турське</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Лука</w:t>
      </w:r>
      <w:r>
        <w:rPr>
          <w:rFonts w:hint="default" w:ascii="Times New Roman" w:hAnsi="Times New Roman" w:eastAsia="sans-serif" w:cs="Times New Roman"/>
          <w:i w:val="0"/>
          <w:iCs w:val="0"/>
          <w:caps w:val="0"/>
          <w:color w:val="auto"/>
          <w:spacing w:val="0"/>
          <w:sz w:val="28"/>
          <w:szCs w:val="28"/>
          <w:shd w:val="clear" w:fill="FFFFFF"/>
        </w:rPr>
        <w:t>.</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Клімат помірно континентальний. Середня температура січня −4 °C, липня +17 °C.</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Населення області 1 млн 64 тис. ос., що становить 2,2 % від населення України.</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Економічна структура області має такий вигляд (у відсотках від </w:t>
      </w:r>
      <w:r>
        <w:rPr>
          <w:rFonts w:hint="default" w:ascii="Times New Roman" w:hAnsi="Times New Roman" w:eastAsia="sans-serif" w:cs="Times New Roman"/>
          <w:i w:val="0"/>
          <w:iCs w:val="0"/>
          <w:caps w:val="0"/>
          <w:color w:val="auto"/>
          <w:spacing w:val="0"/>
          <w:sz w:val="28"/>
          <w:szCs w:val="28"/>
          <w:u w:val="none"/>
          <w:shd w:val="clear" w:fill="FFFFFF"/>
        </w:rPr>
        <w:t>валового продукту</w:t>
      </w:r>
      <w:r>
        <w:rPr>
          <w:rFonts w:hint="default" w:ascii="Times New Roman" w:hAnsi="Times New Roman" w:eastAsia="sans-serif" w:cs="Times New Roman"/>
          <w:i w:val="0"/>
          <w:iCs w:val="0"/>
          <w:caps w:val="0"/>
          <w:color w:val="auto"/>
          <w:spacing w:val="0"/>
          <w:sz w:val="28"/>
          <w:szCs w:val="28"/>
          <w:shd w:val="clear" w:fill="FFFFFF"/>
        </w:rPr>
        <w:t>):</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u w:val="none"/>
          <w:shd w:val="clear" w:fill="FFFFFF"/>
        </w:rPr>
        <w:t>сільське господарство</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shd w:val="clear" w:fill="FFFFFF"/>
          <w:lang w:val="ru-RU"/>
        </w:rPr>
        <w:t>-</w:t>
      </w:r>
      <w:r>
        <w:rPr>
          <w:rFonts w:hint="default" w:ascii="Times New Roman" w:hAnsi="Times New Roman" w:eastAsia="sans-serif" w:cs="Times New Roman"/>
          <w:i w:val="0"/>
          <w:iCs w:val="0"/>
          <w:caps w:val="0"/>
          <w:color w:val="auto"/>
          <w:spacing w:val="0"/>
          <w:sz w:val="28"/>
          <w:szCs w:val="28"/>
          <w:shd w:val="clear" w:fill="FFFFFF"/>
        </w:rPr>
        <w:t xml:space="preserve"> 35,3;</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u w:val="none"/>
          <w:shd w:val="clear" w:fill="FFFFFF"/>
        </w:rPr>
        <w:t>послуги</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26,2;</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u w:val="none"/>
          <w:shd w:val="clear" w:fill="FFFFFF"/>
        </w:rPr>
        <w:t>промисловість</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 xml:space="preserve"> 25,1;</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u w:val="none"/>
          <w:shd w:val="clear" w:fill="FFFFFF"/>
        </w:rPr>
        <w:t>будівництво</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 xml:space="preserve"> 3,6.</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У приватному секторі області працює 3,7 тисяч малих підприємств та 28,3 тисяч фізичних осіб-підприємців.</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В області на державний облік узято 495 пам'яток архітектури та містобудування (з них </w:t>
      </w:r>
      <w:r>
        <w:rPr>
          <w:rFonts w:hint="default" w:ascii="Times New Roman" w:hAnsi="Times New Roman" w:eastAsia="sans-serif" w:cs="Times New Roman"/>
          <w:i w:val="0"/>
          <w:iCs w:val="0"/>
          <w:caps w:val="0"/>
          <w:color w:val="auto"/>
          <w:spacing w:val="0"/>
          <w:sz w:val="28"/>
          <w:szCs w:val="28"/>
          <w:shd w:val="clear" w:fill="FFFFFF"/>
          <w:lang w:val="ru-RU"/>
        </w:rPr>
        <w:t>-</w:t>
      </w:r>
      <w:r>
        <w:rPr>
          <w:rFonts w:hint="default" w:ascii="Times New Roman" w:hAnsi="Times New Roman" w:eastAsia="sans-serif" w:cs="Times New Roman"/>
          <w:i w:val="0"/>
          <w:iCs w:val="0"/>
          <w:caps w:val="0"/>
          <w:color w:val="auto"/>
          <w:spacing w:val="0"/>
          <w:sz w:val="28"/>
          <w:szCs w:val="28"/>
          <w:shd w:val="clear" w:fill="FFFFFF"/>
        </w:rPr>
        <w:t xml:space="preserve"> 200 національного значення), 149 пам'яток археології (з них </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16 національного значення), 1282 пам'ятки історії (з них </w:t>
      </w:r>
      <w:r>
        <w:rPr>
          <w:rFonts w:hint="default" w:ascii="Times New Roman" w:hAnsi="Times New Roman" w:eastAsia="sans-serif" w:cs="Times New Roman"/>
          <w:i w:val="0"/>
          <w:iCs w:val="0"/>
          <w:caps w:val="0"/>
          <w:color w:val="auto"/>
          <w:spacing w:val="0"/>
          <w:sz w:val="28"/>
          <w:szCs w:val="28"/>
          <w:shd w:val="clear" w:fill="FFFFFF"/>
          <w:lang w:val="ru-RU"/>
        </w:rPr>
        <w:t>-</w:t>
      </w:r>
      <w:r>
        <w:rPr>
          <w:rFonts w:hint="default" w:ascii="Times New Roman" w:hAnsi="Times New Roman" w:eastAsia="sans-serif" w:cs="Times New Roman"/>
          <w:i w:val="0"/>
          <w:iCs w:val="0"/>
          <w:caps w:val="0"/>
          <w:color w:val="auto"/>
          <w:spacing w:val="0"/>
          <w:sz w:val="28"/>
          <w:szCs w:val="28"/>
          <w:shd w:val="clear" w:fill="FFFFFF"/>
        </w:rPr>
        <w:t xml:space="preserve"> 7 національного значення), 35 пам'яток монументального мистецтва (з них </w:t>
      </w:r>
      <w:r>
        <w:rPr>
          <w:rFonts w:hint="default" w:ascii="Times New Roman" w:hAnsi="Times New Roman" w:eastAsia="sans-serif" w:cs="Times New Roman"/>
          <w:i w:val="0"/>
          <w:iCs w:val="0"/>
          <w:caps w:val="0"/>
          <w:color w:val="auto"/>
          <w:spacing w:val="0"/>
          <w:sz w:val="28"/>
          <w:szCs w:val="28"/>
          <w:shd w:val="clear" w:fill="FFFFFF"/>
          <w:lang w:val="ru-RU"/>
        </w:rPr>
        <w:t>-</w:t>
      </w:r>
      <w:r>
        <w:rPr>
          <w:rFonts w:hint="default" w:ascii="Times New Roman" w:hAnsi="Times New Roman" w:eastAsia="sans-serif" w:cs="Times New Roman"/>
          <w:i w:val="0"/>
          <w:iCs w:val="0"/>
          <w:caps w:val="0"/>
          <w:color w:val="auto"/>
          <w:spacing w:val="0"/>
          <w:sz w:val="28"/>
          <w:szCs w:val="28"/>
          <w:shd w:val="clear" w:fill="FFFFFF"/>
        </w:rPr>
        <w:t xml:space="preserve"> 1 національного значення).</w:t>
      </w:r>
      <w:r>
        <w:rPr>
          <w:rFonts w:hint="default" w:ascii="Times New Roman" w:hAnsi="Times New Roman" w:eastAsia="sans-serif" w:cs="Times New Roman"/>
          <w:i w:val="0"/>
          <w:iCs w:val="0"/>
          <w:caps w:val="0"/>
          <w:color w:val="auto"/>
          <w:spacing w:val="0"/>
          <w:sz w:val="28"/>
          <w:szCs w:val="28"/>
          <w:shd w:val="clear" w:fill="FFFFFF"/>
          <w:lang w:val="ru-RU"/>
        </w:rPr>
        <w:t xml:space="preserve"> </w:t>
      </w:r>
      <w:r>
        <w:rPr>
          <w:rFonts w:hint="default" w:ascii="Times New Roman" w:hAnsi="Times New Roman" w:eastAsia="sans-serif" w:cs="Times New Roman"/>
          <w:i w:val="0"/>
          <w:iCs w:val="0"/>
          <w:caps w:val="0"/>
          <w:color w:val="auto"/>
          <w:spacing w:val="0"/>
          <w:sz w:val="28"/>
          <w:szCs w:val="28"/>
          <w:shd w:val="clear" w:fill="FFFFFF"/>
        </w:rPr>
        <w:t>Рівень злочинності за 2012 рік на 10 тис. населення складає 60,8 злочинів, з них 23,7 тяжких та особливо тяжких.</w:t>
      </w: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i w:val="0"/>
          <w:iCs w:val="0"/>
          <w:caps w:val="0"/>
          <w:color w:val="auto"/>
          <w:spacing w:val="0"/>
          <w:sz w:val="28"/>
          <w:szCs w:val="28"/>
          <w:shd w:val="clear" w:fill="FFFFFF"/>
        </w:rPr>
      </w:pPr>
      <w:r>
        <w:rPr>
          <w:rFonts w:hint="default" w:ascii="Times New Roman" w:hAnsi="Times New Roman" w:eastAsia="sans-serif" w:cs="Times New Roman"/>
          <w:i w:val="0"/>
          <w:iCs w:val="0"/>
          <w:caps w:val="0"/>
          <w:color w:val="auto"/>
          <w:spacing w:val="0"/>
          <w:sz w:val="28"/>
          <w:szCs w:val="28"/>
          <w:lang w:val="uk-UA"/>
        </w:rPr>
        <w:t>Луцьк -</w:t>
      </w:r>
      <w:r>
        <w:rPr>
          <w:rFonts w:hint="default" w:ascii="Times New Roman" w:hAnsi="Times New Roman" w:eastAsia="sans-serif" w:cs="Times New Roman"/>
          <w:i w:val="0"/>
          <w:iCs w:val="0"/>
          <w:caps w:val="0"/>
          <w:color w:val="auto"/>
          <w:spacing w:val="0"/>
          <w:sz w:val="28"/>
          <w:szCs w:val="28"/>
          <w:shd w:val="clear" w:fill="FFFFFF"/>
        </w:rPr>
        <w:t xml:space="preserve"> місто обласного значення на заході </w:t>
      </w:r>
      <w:r>
        <w:rPr>
          <w:rFonts w:hint="default" w:ascii="Times New Roman" w:hAnsi="Times New Roman" w:eastAsia="sans-serif" w:cs="Times New Roman"/>
          <w:i w:val="0"/>
          <w:iCs w:val="0"/>
          <w:caps w:val="0"/>
          <w:color w:val="auto"/>
          <w:spacing w:val="0"/>
          <w:sz w:val="28"/>
          <w:szCs w:val="28"/>
          <w:u w:val="none"/>
          <w:shd w:val="clear" w:fill="FFFFFF"/>
        </w:rPr>
        <w:t>України</w:t>
      </w:r>
      <w:r>
        <w:rPr>
          <w:rFonts w:hint="default" w:ascii="Times New Roman" w:hAnsi="Times New Roman" w:eastAsia="sans-serif" w:cs="Times New Roman"/>
          <w:i w:val="0"/>
          <w:iCs w:val="0"/>
          <w:caps w:val="0"/>
          <w:color w:val="auto"/>
          <w:spacing w:val="0"/>
          <w:sz w:val="28"/>
          <w:szCs w:val="28"/>
          <w:shd w:val="clear" w:fill="FFFFFF"/>
        </w:rPr>
        <w:t>, адміністративний центр </w:t>
      </w:r>
      <w:r>
        <w:rPr>
          <w:rFonts w:hint="default" w:ascii="Times New Roman" w:hAnsi="Times New Roman" w:eastAsia="sans-serif" w:cs="Times New Roman"/>
          <w:i w:val="0"/>
          <w:iCs w:val="0"/>
          <w:caps w:val="0"/>
          <w:color w:val="auto"/>
          <w:spacing w:val="0"/>
          <w:sz w:val="28"/>
          <w:szCs w:val="28"/>
          <w:u w:val="none"/>
          <w:shd w:val="clear" w:fill="FFFFFF"/>
        </w:rPr>
        <w:t>Волинської області</w:t>
      </w:r>
      <w:r>
        <w:rPr>
          <w:rFonts w:hint="default" w:ascii="Times New Roman" w:hAnsi="Times New Roman" w:eastAsia="sans-serif" w:cs="Times New Roman"/>
          <w:i w:val="0"/>
          <w:iCs w:val="0"/>
          <w:caps w:val="0"/>
          <w:color w:val="auto"/>
          <w:spacing w:val="0"/>
          <w:sz w:val="28"/>
          <w:szCs w:val="28"/>
          <w:shd w:val="clear" w:fill="FFFFFF"/>
        </w:rPr>
        <w:t> та </w:t>
      </w:r>
      <w:r>
        <w:rPr>
          <w:rFonts w:hint="default" w:ascii="Times New Roman" w:hAnsi="Times New Roman" w:eastAsia="sans-serif" w:cs="Times New Roman"/>
          <w:i w:val="0"/>
          <w:iCs w:val="0"/>
          <w:caps w:val="0"/>
          <w:color w:val="auto"/>
          <w:spacing w:val="0"/>
          <w:sz w:val="28"/>
          <w:szCs w:val="28"/>
          <w:u w:val="none"/>
          <w:shd w:val="clear" w:fill="FFFFFF"/>
        </w:rPr>
        <w:t>Луцького району</w:t>
      </w:r>
      <w:r>
        <w:rPr>
          <w:rFonts w:hint="default" w:ascii="Times New Roman" w:hAnsi="Times New Roman" w:eastAsia="sans-serif" w:cs="Times New Roman"/>
          <w:i w:val="0"/>
          <w:iCs w:val="0"/>
          <w:caps w:val="0"/>
          <w:color w:val="auto"/>
          <w:spacing w:val="0"/>
          <w:sz w:val="28"/>
          <w:szCs w:val="28"/>
          <w:shd w:val="clear" w:fill="FFFFFF"/>
        </w:rPr>
        <w:t>. Історичний,релігійний, політичний, освітній та промисловий центр </w:t>
      </w:r>
      <w:r>
        <w:rPr>
          <w:rFonts w:hint="default" w:ascii="Times New Roman" w:hAnsi="Times New Roman" w:eastAsia="sans-serif" w:cs="Times New Roman"/>
          <w:i w:val="0"/>
          <w:iCs w:val="0"/>
          <w:caps w:val="0"/>
          <w:color w:val="auto"/>
          <w:spacing w:val="0"/>
          <w:sz w:val="28"/>
          <w:szCs w:val="28"/>
          <w:u w:val="none"/>
          <w:shd w:val="clear" w:fill="FFFFFF"/>
        </w:rPr>
        <w:t>Волині</w:t>
      </w:r>
      <w:r>
        <w:rPr>
          <w:rFonts w:hint="default" w:ascii="Times New Roman" w:hAnsi="Times New Roman" w:eastAsia="sans-serif" w:cs="Times New Roman"/>
          <w:i w:val="0"/>
          <w:iCs w:val="0"/>
          <w:caps w:val="0"/>
          <w:color w:val="auto"/>
          <w:spacing w:val="0"/>
          <w:sz w:val="28"/>
          <w:szCs w:val="28"/>
          <w:u w:val="none"/>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Луцьк є ядром Луцького промислового вузла, у який входить також місто </w:t>
      </w:r>
      <w:r>
        <w:rPr>
          <w:rFonts w:hint="default" w:ascii="Times New Roman" w:hAnsi="Times New Roman" w:eastAsia="sans-serif" w:cs="Times New Roman"/>
          <w:i w:val="0"/>
          <w:iCs w:val="0"/>
          <w:caps w:val="0"/>
          <w:color w:val="auto"/>
          <w:spacing w:val="0"/>
          <w:sz w:val="28"/>
          <w:szCs w:val="28"/>
          <w:u w:val="none"/>
          <w:shd w:val="clear" w:fill="FFFFFF"/>
        </w:rPr>
        <w:t>Ківерці</w:t>
      </w:r>
      <w:r>
        <w:rPr>
          <w:rFonts w:hint="default" w:ascii="Times New Roman" w:hAnsi="Times New Roman" w:eastAsia="sans-serif" w:cs="Times New Roman"/>
          <w:i w:val="0"/>
          <w:iCs w:val="0"/>
          <w:caps w:val="0"/>
          <w:color w:val="auto"/>
          <w:spacing w:val="0"/>
          <w:sz w:val="28"/>
          <w:szCs w:val="28"/>
          <w:shd w:val="clear" w:fill="FFFFFF"/>
        </w:rPr>
        <w:t>. Основні галузі:</w:t>
      </w:r>
      <w:r>
        <w:rPr>
          <w:rFonts w:hint="default" w:ascii="Times New Roman" w:hAnsi="Times New Roman" w:eastAsia="sans-serif" w:cs="Times New Roman"/>
          <w:i w:val="0"/>
          <w:iCs w:val="0"/>
          <w:caps w:val="0"/>
          <w:color w:val="auto"/>
          <w:spacing w:val="0"/>
          <w:sz w:val="28"/>
          <w:szCs w:val="28"/>
          <w:shd w:val="clear" w:fill="FFFFFF"/>
          <w:lang w:val="uk-UA"/>
        </w:rPr>
        <w:t xml:space="preserve"> п</w:t>
      </w:r>
      <w:r>
        <w:rPr>
          <w:rFonts w:hint="default" w:ascii="Times New Roman" w:hAnsi="Times New Roman" w:eastAsia="sans-serif" w:cs="Times New Roman"/>
          <w:i w:val="0"/>
          <w:iCs w:val="0"/>
          <w:caps w:val="0"/>
          <w:color w:val="auto"/>
          <w:spacing w:val="0"/>
          <w:sz w:val="28"/>
          <w:szCs w:val="28"/>
          <w:shd w:val="clear" w:fill="FFFFFF"/>
        </w:rPr>
        <w:t>ровідною галуззю є «машинобудування й металообробка» (заводи: </w:t>
      </w:r>
      <w:r>
        <w:rPr>
          <w:rFonts w:hint="default" w:ascii="Times New Roman" w:hAnsi="Times New Roman" w:eastAsia="sans-serif" w:cs="Times New Roman"/>
          <w:i w:val="0"/>
          <w:iCs w:val="0"/>
          <w:caps w:val="0"/>
          <w:color w:val="auto"/>
          <w:spacing w:val="0"/>
          <w:sz w:val="28"/>
          <w:szCs w:val="28"/>
          <w:u w:val="none"/>
          <w:shd w:val="clear" w:fill="FFFFFF"/>
        </w:rPr>
        <w:t>Луцький автомобільний</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ДП Луцький ремонтний завод «Мотор»</w:t>
      </w:r>
      <w:r>
        <w:rPr>
          <w:rFonts w:hint="default" w:ascii="Times New Roman" w:hAnsi="Times New Roman" w:eastAsia="sans-serif" w:cs="Times New Roman"/>
          <w:i w:val="0"/>
          <w:iCs w:val="0"/>
          <w:caps w:val="0"/>
          <w:color w:val="auto"/>
          <w:spacing w:val="0"/>
          <w:sz w:val="28"/>
          <w:szCs w:val="28"/>
          <w:shd w:val="clear" w:fill="FFFFFF"/>
        </w:rPr>
        <w:t>, підприємство </w:t>
      </w:r>
      <w:r>
        <w:rPr>
          <w:rFonts w:hint="default" w:ascii="Times New Roman" w:hAnsi="Times New Roman" w:eastAsia="sans-serif" w:cs="Times New Roman"/>
          <w:i w:val="0"/>
          <w:iCs w:val="0"/>
          <w:caps w:val="0"/>
          <w:color w:val="auto"/>
          <w:spacing w:val="0"/>
          <w:sz w:val="28"/>
          <w:szCs w:val="28"/>
          <w:u w:val="none"/>
          <w:shd w:val="clear" w:fill="FFFFFF"/>
        </w:rPr>
        <w:t>«Модерн-Експо»</w:t>
      </w:r>
      <w:r>
        <w:rPr>
          <w:rFonts w:hint="default" w:ascii="Times New Roman" w:hAnsi="Times New Roman" w:eastAsia="sans-serif" w:cs="Times New Roman"/>
          <w:i w:val="0"/>
          <w:iCs w:val="0"/>
          <w:caps w:val="0"/>
          <w:color w:val="auto"/>
          <w:spacing w:val="0"/>
          <w:sz w:val="28"/>
          <w:szCs w:val="28"/>
          <w:shd w:val="clear" w:fill="FFFFFF"/>
        </w:rPr>
        <w:t>, підшипниковий, електроапаратний, комунального машинобудування та комунального обладнання, виробничо-наукове об'єднання «Електротермометрія») незалежний трейдер нержавіючого та алюмінієвого прокату «Метал-Альянс»;</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є підприємства «хімічної промисловості», представлені заводом пластмасових виробів;</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підприємства «будівельної промисловості» («Волиньзалізобетон», заводи великопанельного домобудування, картонно-руберойдовий і силікатний);</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«легка промисловість» (виробничо-торгове шовкове об'єднання та виробниче швейне об'єднання «Волинь», взуттєва фабрика, завод синтетичних шкір);</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«деревообробна промисловість» (меблевий і тарно-бочарний комбінати);</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«харчова промисловість» (зокрема консервний завод, «Харчепродукт», завод продтоварів, хлібо-, молоко- та маслозаводи).</w:t>
      </w:r>
      <w:r>
        <w:rPr>
          <w:rFonts w:hint="default" w:ascii="Times New Roman" w:hAnsi="Times New Roman" w:eastAsia="sans-serif" w:cs="Times New Roman"/>
          <w:i w:val="0"/>
          <w:iCs w:val="0"/>
          <w:caps w:val="0"/>
          <w:color w:val="auto"/>
          <w:spacing w:val="0"/>
          <w:sz w:val="28"/>
          <w:szCs w:val="28"/>
          <w:shd w:val="clear" w:fill="FFFFFF"/>
          <w:lang w:val="uk-UA"/>
        </w:rPr>
        <w:t xml:space="preserve"> Містом курсують маршрутні таксі та тролейбуси. Діють дві автостанції. </w:t>
      </w:r>
      <w:r>
        <w:rPr>
          <w:rFonts w:hint="default" w:ascii="Times New Roman" w:hAnsi="Times New Roman" w:eastAsia="sans-serif" w:cs="Times New Roman"/>
          <w:i w:val="0"/>
          <w:iCs w:val="0"/>
          <w:caps w:val="0"/>
          <w:color w:val="auto"/>
          <w:spacing w:val="0"/>
          <w:sz w:val="28"/>
          <w:szCs w:val="28"/>
          <w:shd w:val="clear" w:fill="FFFFFF"/>
        </w:rPr>
        <w:t>З грудня 2019 року проїзд у громадському транспорті Луцька оплачується спеціальними електронними картками або зі смартфона. У 1959 році в Луцьку збудовано залізничний вокзал.</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На північній околиці міста діє </w:t>
      </w:r>
      <w:r>
        <w:rPr>
          <w:rFonts w:hint="default" w:ascii="Times New Roman" w:hAnsi="Times New Roman" w:eastAsia="sans-serif" w:cs="Times New Roman"/>
          <w:i w:val="0"/>
          <w:iCs w:val="0"/>
          <w:caps w:val="0"/>
          <w:color w:val="auto"/>
          <w:spacing w:val="0"/>
          <w:sz w:val="28"/>
          <w:szCs w:val="28"/>
          <w:u w:val="none"/>
          <w:shd w:val="clear" w:fill="FFFFFF"/>
        </w:rPr>
        <w:t>Луцький військовий аеродром</w:t>
      </w:r>
      <w:r>
        <w:rPr>
          <w:rFonts w:hint="default" w:ascii="Times New Roman" w:hAnsi="Times New Roman" w:eastAsia="sans-serif" w:cs="Times New Roman"/>
          <w:i w:val="0"/>
          <w:iCs w:val="0"/>
          <w:caps w:val="0"/>
          <w:color w:val="auto"/>
          <w:spacing w:val="0"/>
          <w:sz w:val="28"/>
          <w:szCs w:val="28"/>
          <w:shd w:val="clear" w:fill="FFFFFF"/>
        </w:rPr>
        <w:t>, збудований у 1941 році. Слугує місцем дислокування </w:t>
      </w:r>
      <w:r>
        <w:rPr>
          <w:rFonts w:hint="default" w:ascii="Times New Roman" w:hAnsi="Times New Roman" w:eastAsia="sans-serif" w:cs="Times New Roman"/>
          <w:i w:val="0"/>
          <w:iCs w:val="0"/>
          <w:caps w:val="0"/>
          <w:color w:val="auto"/>
          <w:spacing w:val="0"/>
          <w:sz w:val="28"/>
          <w:szCs w:val="28"/>
          <w:u w:val="none"/>
          <w:shd w:val="clear" w:fill="FFFFFF"/>
        </w:rPr>
        <w:t>тактичної авіації</w:t>
      </w:r>
      <w:r>
        <w:rPr>
          <w:rFonts w:hint="default" w:ascii="Times New Roman" w:hAnsi="Times New Roman" w:eastAsia="sans-serif" w:cs="Times New Roman"/>
          <w:i w:val="0"/>
          <w:iCs w:val="0"/>
          <w:caps w:val="0"/>
          <w:color w:val="auto"/>
          <w:spacing w:val="0"/>
          <w:sz w:val="28"/>
          <w:szCs w:val="28"/>
          <w:shd w:val="clear" w:fill="FFFFFF"/>
        </w:rPr>
        <w:t> та приймає деякі невійськові літаки. Луцьк має розгалужену систему освіти, яка включає мережу середніх та вищих шкіл II</w:t>
      </w:r>
      <w:r>
        <w:rPr>
          <w:rFonts w:hint="default" w:ascii="Times New Roman" w:hAnsi="Times New Roman" w:eastAsia="sans-serif" w:cs="Times New Roman"/>
          <w:i w:val="0"/>
          <w:iCs w:val="0"/>
          <w:caps w:val="0"/>
          <w:color w:val="auto"/>
          <w:spacing w:val="0"/>
          <w:sz w:val="28"/>
          <w:szCs w:val="28"/>
          <w:shd w:val="clear" w:fill="FFFFFF"/>
          <w:lang w:val="uk-UA"/>
        </w:rPr>
        <w:t>-</w:t>
      </w:r>
      <w:r>
        <w:rPr>
          <w:rFonts w:hint="default" w:ascii="Times New Roman" w:hAnsi="Times New Roman" w:eastAsia="sans-serif" w:cs="Times New Roman"/>
          <w:i w:val="0"/>
          <w:iCs w:val="0"/>
          <w:caps w:val="0"/>
          <w:color w:val="auto"/>
          <w:spacing w:val="0"/>
          <w:sz w:val="28"/>
          <w:szCs w:val="28"/>
          <w:shd w:val="clear" w:fill="FFFFFF"/>
        </w:rPr>
        <w:t>IV рівнів акредитації.</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У місті діють </w:t>
      </w:r>
      <w:r>
        <w:rPr>
          <w:rFonts w:hint="default" w:ascii="Times New Roman" w:hAnsi="Times New Roman" w:eastAsia="sans-serif" w:cs="Times New Roman"/>
          <w:i w:val="0"/>
          <w:iCs w:val="0"/>
          <w:caps w:val="0"/>
          <w:color w:val="auto"/>
          <w:spacing w:val="0"/>
          <w:sz w:val="28"/>
          <w:szCs w:val="28"/>
          <w:u w:val="none"/>
          <w:shd w:val="clear" w:fill="FFFFFF"/>
        </w:rPr>
        <w:t>Волинська обласна клінічна лікарня</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Луцька міська клінічна лікарня</w:t>
      </w:r>
      <w:r>
        <w:rPr>
          <w:rFonts w:hint="default" w:ascii="Times New Roman" w:hAnsi="Times New Roman" w:eastAsia="sans-serif" w:cs="Times New Roman"/>
          <w:i w:val="0"/>
          <w:iCs w:val="0"/>
          <w:caps w:val="0"/>
          <w:color w:val="auto"/>
          <w:spacing w:val="0"/>
          <w:sz w:val="28"/>
          <w:szCs w:val="28"/>
          <w:shd w:val="clear" w:fill="FFFFFF"/>
        </w:rPr>
        <w:t>, Волинська обласна дитяча клінічна лікарня, Волинська обласна психіатрична лікарня, Волинська обласна інфекційна лікарня, Луцька районна лікарня, Луцький гарнізонний військовий госпіталь, кардіологічний, онкологічний та протитуберкульозний диспансери, кілька поліклінік, пологовий будинок, обласний перинатальний центр.</w:t>
      </w:r>
      <w:r>
        <w:rPr>
          <w:rFonts w:hint="default" w:ascii="Times New Roman" w:hAnsi="Times New Roman" w:eastAsia="sans-serif" w:cs="Times New Roman"/>
          <w:i w:val="0"/>
          <w:iCs w:val="0"/>
          <w:caps w:val="0"/>
          <w:color w:val="auto"/>
          <w:spacing w:val="0"/>
          <w:sz w:val="28"/>
          <w:szCs w:val="28"/>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rPr>
        <w:t>Більшість жителів Луцька </w:t>
      </w:r>
      <w:r>
        <w:rPr>
          <w:rFonts w:hint="default" w:ascii="Times New Roman" w:hAnsi="Times New Roman" w:eastAsia="sans-serif" w:cs="Times New Roman"/>
          <w:i w:val="0"/>
          <w:iCs w:val="0"/>
          <w:caps w:val="0"/>
          <w:color w:val="auto"/>
          <w:spacing w:val="0"/>
          <w:sz w:val="28"/>
          <w:szCs w:val="28"/>
          <w:shd w:val="clear" w:fill="FFFFFF"/>
          <w:lang w:val="uk-UA"/>
        </w:rPr>
        <w:t>-</w:t>
      </w:r>
      <w:r>
        <w:rPr>
          <w:rFonts w:hint="default" w:ascii="Times New Roman" w:hAnsi="Times New Roman" w:eastAsia="sans-serif" w:cs="Times New Roman"/>
          <w:i w:val="0"/>
          <w:iCs w:val="0"/>
          <w:caps w:val="0"/>
          <w:color w:val="auto"/>
          <w:spacing w:val="0"/>
          <w:sz w:val="28"/>
          <w:szCs w:val="28"/>
          <w:shd w:val="clear" w:fill="FFFFFF"/>
        </w:rPr>
        <w:t xml:space="preserve"> це </w:t>
      </w:r>
      <w:r>
        <w:rPr>
          <w:rFonts w:hint="default" w:ascii="Times New Roman" w:hAnsi="Times New Roman" w:eastAsia="sans-serif" w:cs="Times New Roman"/>
          <w:i w:val="0"/>
          <w:iCs w:val="0"/>
          <w:caps w:val="0"/>
          <w:color w:val="auto"/>
          <w:spacing w:val="0"/>
          <w:sz w:val="28"/>
          <w:szCs w:val="28"/>
          <w:u w:val="none"/>
          <w:shd w:val="clear" w:fill="FFFFFF"/>
        </w:rPr>
        <w:t>православні</w:t>
      </w:r>
      <w:r>
        <w:rPr>
          <w:rFonts w:hint="default" w:ascii="Times New Roman" w:hAnsi="Times New Roman" w:eastAsia="sans-serif" w:cs="Times New Roman"/>
          <w:i w:val="0"/>
          <w:iCs w:val="0"/>
          <w:caps w:val="0"/>
          <w:color w:val="auto"/>
          <w:spacing w:val="0"/>
          <w:sz w:val="28"/>
          <w:szCs w:val="28"/>
          <w:shd w:val="clear" w:fill="FFFFFF"/>
        </w:rPr>
        <w:t> та </w:t>
      </w:r>
      <w:r>
        <w:rPr>
          <w:rFonts w:hint="default" w:ascii="Times New Roman" w:hAnsi="Times New Roman" w:eastAsia="sans-serif" w:cs="Times New Roman"/>
          <w:i w:val="0"/>
          <w:iCs w:val="0"/>
          <w:caps w:val="0"/>
          <w:color w:val="auto"/>
          <w:spacing w:val="0"/>
          <w:sz w:val="28"/>
          <w:szCs w:val="28"/>
          <w:u w:val="none"/>
          <w:shd w:val="clear" w:fill="FFFFFF"/>
        </w:rPr>
        <w:t>греко-католики</w:t>
      </w:r>
      <w:r>
        <w:rPr>
          <w:rFonts w:hint="default" w:ascii="Times New Roman" w:hAnsi="Times New Roman" w:eastAsia="sans-serif" w:cs="Times New Roman"/>
          <w:i w:val="0"/>
          <w:iCs w:val="0"/>
          <w:caps w:val="0"/>
          <w:color w:val="auto"/>
          <w:spacing w:val="0"/>
          <w:sz w:val="28"/>
          <w:szCs w:val="28"/>
          <w:shd w:val="clear" w:fill="FFFFFF"/>
        </w:rPr>
        <w:t>.</w:t>
      </w:r>
      <w:r>
        <w:rPr>
          <w:rFonts w:hint="default" w:ascii="Times New Roman" w:hAnsi="Times New Roman" w:eastAsia="sans-serif" w:cs="Times New Roman"/>
          <w:i w:val="0"/>
          <w:iCs w:val="0"/>
          <w:caps w:val="0"/>
          <w:color w:val="auto"/>
          <w:spacing w:val="0"/>
          <w:sz w:val="28"/>
          <w:szCs w:val="28"/>
          <w:shd w:val="clear" w:fill="FFFFFF"/>
          <w:lang w:val="uk-UA"/>
        </w:rPr>
        <w:t xml:space="preserve"> Місто багате розвитком культури та мистецтва. Цікавий факт: у Луцьку розташований </w:t>
      </w:r>
      <w:r>
        <w:rPr>
          <w:rFonts w:hint="default" w:ascii="Times New Roman" w:hAnsi="Times New Roman" w:eastAsia="sans-serif" w:cs="Times New Roman"/>
          <w:i w:val="0"/>
          <w:iCs w:val="0"/>
          <w:caps w:val="0"/>
          <w:color w:val="auto"/>
          <w:spacing w:val="0"/>
          <w:sz w:val="28"/>
          <w:szCs w:val="28"/>
          <w:shd w:val="clear" w:fill="FFFFFF"/>
        </w:rPr>
        <w:t>пам'ятник українському співакові, телеведучому, продюсерові, актору, солісту гурту </w:t>
      </w:r>
      <w:r>
        <w:rPr>
          <w:rFonts w:hint="default" w:ascii="Times New Roman" w:hAnsi="Times New Roman" w:eastAsia="sans-serif" w:cs="Times New Roman"/>
          <w:i w:val="0"/>
          <w:iCs w:val="0"/>
          <w:caps w:val="0"/>
          <w:color w:val="auto"/>
          <w:spacing w:val="0"/>
          <w:sz w:val="28"/>
          <w:szCs w:val="28"/>
          <w:u w:val="none"/>
          <w:shd w:val="clear" w:fill="FFFFFF"/>
        </w:rPr>
        <w:t>«Скрябін»</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shd w:val="clear" w:fill="FFFFFF"/>
          <w:lang w:val="uk-UA"/>
        </w:rPr>
        <w:t>-</w:t>
      </w:r>
      <w:r>
        <w:rPr>
          <w:rFonts w:hint="default" w:ascii="Times New Roman" w:hAnsi="Times New Roman" w:eastAsia="sans-serif" w:cs="Times New Roman"/>
          <w:i w:val="0"/>
          <w:iCs w:val="0"/>
          <w:caps w:val="0"/>
          <w:color w:val="auto"/>
          <w:spacing w:val="0"/>
          <w:sz w:val="28"/>
          <w:szCs w:val="28"/>
          <w:shd w:val="clear" w:fill="FFFFFF"/>
        </w:rPr>
        <w:t> </w:t>
      </w:r>
      <w:r>
        <w:rPr>
          <w:rFonts w:hint="default" w:ascii="Times New Roman" w:hAnsi="Times New Roman" w:eastAsia="sans-serif" w:cs="Times New Roman"/>
          <w:i w:val="0"/>
          <w:iCs w:val="0"/>
          <w:caps w:val="0"/>
          <w:color w:val="auto"/>
          <w:spacing w:val="0"/>
          <w:sz w:val="28"/>
          <w:szCs w:val="28"/>
          <w:u w:val="none"/>
          <w:shd w:val="clear" w:fill="FFFFFF"/>
        </w:rPr>
        <w:t>Андрієві Кузьменку</w:t>
      </w:r>
      <w:r>
        <w:rPr>
          <w:rFonts w:hint="default" w:ascii="Times New Roman" w:hAnsi="Times New Roman" w:eastAsia="sans-serif" w:cs="Times New Roman"/>
          <w:i w:val="0"/>
          <w:iCs w:val="0"/>
          <w:caps w:val="0"/>
          <w:color w:val="auto"/>
          <w:spacing w:val="0"/>
          <w:sz w:val="28"/>
          <w:szCs w:val="28"/>
          <w:shd w:val="clear" w:fill="FFFFFF"/>
        </w:rPr>
        <w:t>. Розташований в місті на території рекреаційної зони «City Park».</w:t>
      </w:r>
    </w:p>
    <w:p>
      <w:pPr>
        <w:pStyle w:val="7"/>
        <w:keepNext w:val="0"/>
        <w:keepLines w:val="0"/>
        <w:widowControl/>
        <w:suppressLineNumbers w:val="0"/>
        <w:shd w:val="clear" w:fill="FFFFFF"/>
        <w:spacing w:before="0" w:beforeAutospacing="0" w:after="0" w:afterAutospacing="0" w:line="360" w:lineRule="auto"/>
        <w:ind w:left="0" w:right="0" w:firstLine="140" w:firstLineChars="50"/>
        <w:jc w:val="center"/>
        <w:rPr>
          <w:rFonts w:hint="default" w:ascii="Times New Roman" w:hAnsi="Times New Roman" w:eastAsia="sans-serif" w:cs="Times New Roman"/>
          <w:b/>
          <w:bCs/>
          <w:i w:val="0"/>
          <w:iCs w:val="0"/>
          <w:caps w:val="0"/>
          <w:color w:val="auto"/>
          <w:spacing w:val="0"/>
          <w:sz w:val="28"/>
          <w:szCs w:val="28"/>
          <w:shd w:val="clear" w:fill="FFFFFF"/>
          <w:lang w:val="uk-UA"/>
        </w:rPr>
      </w:pPr>
      <w:r>
        <w:rPr>
          <w:rFonts w:hint="default" w:ascii="Times New Roman" w:hAnsi="Times New Roman" w:eastAsia="sans-serif" w:cs="Times New Roman"/>
          <w:b/>
          <w:bCs/>
          <w:i w:val="0"/>
          <w:iCs w:val="0"/>
          <w:caps w:val="0"/>
          <w:color w:val="auto"/>
          <w:spacing w:val="0"/>
          <w:sz w:val="28"/>
          <w:szCs w:val="28"/>
          <w:shd w:val="clear" w:fill="FFFFFF"/>
          <w:lang w:val="uk-UA"/>
        </w:rPr>
        <w:t>Локальна інформація</w:t>
      </w:r>
    </w:p>
    <w:p>
      <w:pPr>
        <w:pStyle w:val="7"/>
        <w:keepNext w:val="0"/>
        <w:keepLines w:val="0"/>
        <w:widowControl/>
        <w:suppressLineNumbers w:val="0"/>
        <w:shd w:val="clear" w:fill="FFFFFF"/>
        <w:spacing w:before="0" w:beforeAutospacing="0" w:after="0" w:afterAutospacing="0" w:line="360" w:lineRule="auto"/>
        <w:ind w:left="0" w:right="0" w:firstLine="140" w:firstLineChars="50"/>
        <w:jc w:val="center"/>
        <w:rPr>
          <w:rFonts w:hint="default" w:ascii="Times New Roman" w:hAnsi="Times New Roman" w:eastAsia="sans-serif" w:cs="Times New Roman"/>
          <w:b/>
          <w:bCs/>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єкт оцінки розташований за адресою: Волинська обл., м.Луцьк, вулиця Шопена будинок 13, квартира 48.</w:t>
      </w: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r>
        <w:rPr>
          <w:rFonts w:hint="default" w:ascii="Times New Roman" w:hAnsi="Times New Roman" w:cs="Times New Roman"/>
          <w:b w:val="0"/>
          <w:bCs w:val="0"/>
          <w:color w:val="auto"/>
          <w:sz w:val="28"/>
          <w:szCs w:val="28"/>
          <w:lang w:val="uk-UA"/>
        </w:rPr>
        <w:t xml:space="preserve">Вулиця Шопена - </w:t>
      </w:r>
      <w:r>
        <w:rPr>
          <w:rFonts w:hint="default" w:ascii="Times New Roman" w:hAnsi="Times New Roman" w:eastAsia="sans-serif" w:cs="Times New Roman"/>
          <w:i w:val="0"/>
          <w:iCs w:val="0"/>
          <w:caps w:val="0"/>
          <w:color w:val="auto"/>
          <w:spacing w:val="0"/>
          <w:sz w:val="28"/>
          <w:szCs w:val="28"/>
          <w:shd w:val="clear" w:fill="FFFFFF"/>
        </w:rPr>
        <w:t>вулиця в </w:t>
      </w:r>
      <w:r>
        <w:rPr>
          <w:rFonts w:hint="default" w:ascii="Times New Roman" w:hAnsi="Times New Roman" w:eastAsia="sans-serif" w:cs="Times New Roman"/>
          <w:i w:val="0"/>
          <w:iCs w:val="0"/>
          <w:caps w:val="0"/>
          <w:color w:val="auto"/>
          <w:spacing w:val="0"/>
          <w:sz w:val="28"/>
          <w:szCs w:val="28"/>
          <w:u w:val="none"/>
          <w:shd w:val="clear" w:fill="FFFFFF"/>
        </w:rPr>
        <w:t>Луцьку</w:t>
      </w:r>
      <w:r>
        <w:rPr>
          <w:rFonts w:hint="default" w:ascii="Times New Roman" w:hAnsi="Times New Roman" w:eastAsia="sans-serif" w:cs="Times New Roman"/>
          <w:i w:val="0"/>
          <w:iCs w:val="0"/>
          <w:caps w:val="0"/>
          <w:color w:val="auto"/>
          <w:spacing w:val="0"/>
          <w:sz w:val="28"/>
          <w:szCs w:val="28"/>
          <w:shd w:val="clear" w:fill="FFFFFF"/>
        </w:rPr>
        <w:t>, що бере початок від </w:t>
      </w:r>
      <w:r>
        <w:rPr>
          <w:rFonts w:hint="default" w:ascii="Times New Roman" w:hAnsi="Times New Roman" w:eastAsia="sans-serif" w:cs="Times New Roman"/>
          <w:i w:val="0"/>
          <w:iCs w:val="0"/>
          <w:caps w:val="0"/>
          <w:color w:val="auto"/>
          <w:spacing w:val="0"/>
          <w:sz w:val="28"/>
          <w:szCs w:val="28"/>
          <w:u w:val="none"/>
          <w:shd w:val="clear" w:fill="FFFFFF"/>
        </w:rPr>
        <w:t>проспекту Волі</w:t>
      </w:r>
      <w:r>
        <w:rPr>
          <w:rFonts w:hint="default" w:ascii="Times New Roman" w:hAnsi="Times New Roman" w:eastAsia="sans-serif" w:cs="Times New Roman"/>
          <w:i w:val="0"/>
          <w:iCs w:val="0"/>
          <w:caps w:val="0"/>
          <w:color w:val="auto"/>
          <w:spacing w:val="0"/>
          <w:sz w:val="28"/>
          <w:szCs w:val="28"/>
          <w:shd w:val="clear" w:fill="FFFFFF"/>
        </w:rPr>
        <w:t> й рухається на південь до роздоріжжя </w:t>
      </w:r>
      <w:r>
        <w:rPr>
          <w:rFonts w:hint="default" w:ascii="Times New Roman" w:hAnsi="Times New Roman" w:eastAsia="sans-serif" w:cs="Times New Roman"/>
          <w:i w:val="0"/>
          <w:iCs w:val="0"/>
          <w:caps w:val="0"/>
          <w:color w:val="auto"/>
          <w:spacing w:val="0"/>
          <w:sz w:val="28"/>
          <w:szCs w:val="28"/>
          <w:u w:val="none"/>
          <w:shd w:val="clear" w:fill="FFFFFF"/>
        </w:rPr>
        <w:t>проспекту Перемоги</w:t>
      </w:r>
      <w:r>
        <w:rPr>
          <w:rFonts w:hint="default" w:ascii="Times New Roman" w:hAnsi="Times New Roman" w:eastAsia="sans-serif" w:cs="Times New Roman"/>
          <w:i w:val="0"/>
          <w:iCs w:val="0"/>
          <w:caps w:val="0"/>
          <w:color w:val="auto"/>
          <w:spacing w:val="0"/>
          <w:sz w:val="28"/>
          <w:szCs w:val="28"/>
          <w:shd w:val="clear" w:fill="FFFFFF"/>
        </w:rPr>
        <w:t> та </w:t>
      </w:r>
      <w:r>
        <w:rPr>
          <w:rFonts w:hint="default" w:ascii="Times New Roman" w:hAnsi="Times New Roman" w:eastAsia="sans-serif" w:cs="Times New Roman"/>
          <w:i w:val="0"/>
          <w:iCs w:val="0"/>
          <w:caps w:val="0"/>
          <w:color w:val="auto"/>
          <w:spacing w:val="0"/>
          <w:sz w:val="28"/>
          <w:szCs w:val="28"/>
          <w:u w:val="none"/>
          <w:shd w:val="clear" w:fill="FFFFFF"/>
        </w:rPr>
        <w:t>вулиці Огієнка</w:t>
      </w:r>
      <w:r>
        <w:rPr>
          <w:rFonts w:hint="default" w:ascii="Times New Roman" w:hAnsi="Times New Roman" w:eastAsia="sans-serif" w:cs="Times New Roman"/>
          <w:i w:val="0"/>
          <w:iCs w:val="0"/>
          <w:caps w:val="0"/>
          <w:color w:val="auto"/>
          <w:spacing w:val="0"/>
          <w:sz w:val="28"/>
          <w:szCs w:val="28"/>
          <w:shd w:val="clear" w:fill="FFFFFF"/>
        </w:rPr>
        <w:t>.</w:t>
      </w:r>
      <w:r>
        <w:rPr>
          <w:rFonts w:hint="default" w:ascii="Times New Roman" w:hAnsi="Times New Roman" w:eastAsia="sans-serif" w:cs="Times New Roman"/>
          <w:i w:val="0"/>
          <w:iCs w:val="0"/>
          <w:caps w:val="0"/>
          <w:color w:val="auto"/>
          <w:spacing w:val="0"/>
          <w:sz w:val="28"/>
          <w:szCs w:val="28"/>
          <w:shd w:val="clear" w:fill="FFFFFF"/>
          <w:lang w:val="uk-UA"/>
        </w:rPr>
        <w:t xml:space="preserve"> Довжина вулиці сягає 850 м. дана вулиця була названа на честь Фридерика Шопена. Відстань від вокзалу до вул. Шопена, 13 - 1,5 км, без заторів, 5 хв. на авто, або 19 хв. на громадському транспорті(рейс №2), або 25 хв. пішки. Відстань від автостанції №1 до вул. Шопена, 13 - 2,3 км, без заторів, 7 хв. на авто, або 28 хв. на громадському транспорті(тролейбус №5, маршрутні таксі №8,26), або 35 хв. пішки. Відстань від автовокзалу №2 до вул. Шопена, 13 - 5,3 км, без заторів, 14 хв. на авто, або 45 хв. на громадському транспорті(рейси №10,12,24), або 60 хв. пішки. По вулиці Шопена у вас є змога відвідати: Волинську обласну універсальну наукову бібліотеку ім. Олени Пчілки, Луцьку дитячу залізницю, Палац учнівської молоді, майстерню авторської натуральної косметики. Поблизу рорзташований РЦ “Промінь” - 10 хв. пішки у ньому знаходиться супермаркет “Сільпо”. За 18 хв. перебування у громадському транспорті(рейс №8,26) ви опинитесь у гіпермаркеті “Там-Там”, а по дорозі є можливість навідатись до ТРЦ “Порт-сіті”. Проїхавши 25 хв. у громадському транспорті(рейс №8,26) ви опинитесь на Варшавському ринку. А ЦУМ розташований всього за 14 хв. ходьби.</w:t>
      </w: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jc w:val="right"/>
        <w:rPr>
          <w:rFonts w:hint="default" w:ascii="Times New Roman" w:hAnsi="Times New Roman" w:cs="Times New Roman"/>
          <w:sz w:val="28"/>
          <w:szCs w:val="28"/>
          <w:lang w:val="uk-UA"/>
        </w:rPr>
      </w:pPr>
      <w:r>
        <w:rPr>
          <w:rFonts w:hint="default" w:ascii="Times New Roman" w:hAnsi="Times New Roman" w:cs="Times New Roman"/>
          <w:b/>
          <w:bCs/>
          <w:sz w:val="28"/>
          <w:szCs w:val="28"/>
          <w:lang w:val="ru-RU"/>
        </w:rPr>
        <w:t>Таблиця 2.</w:t>
      </w:r>
      <w:r>
        <w:rPr>
          <w:rFonts w:hint="default" w:ascii="Times New Roman" w:hAnsi="Times New Roman" w:cs="Times New Roman"/>
          <w:b/>
          <w:bCs/>
          <w:sz w:val="28"/>
          <w:szCs w:val="28"/>
          <w:lang w:val="uk-UA"/>
        </w:rPr>
        <w:t>2</w:t>
      </w: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ВИЗНАЧЕННЯ ФІЗИЧНОГО ЗНОСУ КОНСТРУКТИВНИХ ЕЛЕМЕНТІВ</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7"/>
        <w:gridCol w:w="1227"/>
        <w:gridCol w:w="3360"/>
        <w:gridCol w:w="1080"/>
        <w:gridCol w:w="1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8" w:hRule="atLeast"/>
        </w:trPr>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Елементи</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конструкції</w:t>
            </w:r>
          </w:p>
        </w:tc>
        <w:tc>
          <w:tcPr>
            <w:tcW w:w="122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Питома вага,</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w:t>
            </w:r>
          </w:p>
        </w:tc>
        <w:tc>
          <w:tcPr>
            <w:tcW w:w="3360"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Характеристика</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зносу</w:t>
            </w:r>
          </w:p>
        </w:tc>
        <w:tc>
          <w:tcPr>
            <w:tcW w:w="1080"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Знос,</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w:t>
            </w:r>
          </w:p>
        </w:tc>
        <w:tc>
          <w:tcPr>
            <w:tcW w:w="1940"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Середньозважений</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знос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Фундаменти</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6.1.</w:t>
            </w:r>
            <w:r>
              <w:rPr>
                <w:rFonts w:hint="default" w:ascii="Times New Roman" w:hAnsi="Times New Roman" w:cs="Times New Roman"/>
                <w:b/>
                <w:bCs/>
                <w:sz w:val="28"/>
                <w:szCs w:val="28"/>
                <w:vertAlign w:val="baseline"/>
                <w:lang w:val="uk-UA"/>
              </w:rPr>
              <w:t>4</w:t>
            </w:r>
            <w:r>
              <w:rPr>
                <w:rFonts w:hint="default" w:ascii="Times New Roman" w:hAnsi="Times New Roman" w:cs="Times New Roman"/>
                <w:b/>
                <w:bCs/>
                <w:sz w:val="28"/>
                <w:szCs w:val="28"/>
                <w:vertAlign w:val="baseline"/>
                <w:lang w:val="ru-RU"/>
              </w:rPr>
              <w:t>)</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5</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Дрібні тріщини в цоколі, окремі порушення штукатурного шару цоколя та стін.</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15</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Стіни й перегородки</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6.2.</w:t>
            </w:r>
            <w:r>
              <w:rPr>
                <w:rFonts w:hint="default" w:ascii="Times New Roman" w:hAnsi="Times New Roman" w:cs="Times New Roman"/>
                <w:b/>
                <w:bCs/>
                <w:sz w:val="28"/>
                <w:szCs w:val="28"/>
                <w:vertAlign w:val="baseline"/>
                <w:lang w:val="uk-UA"/>
              </w:rPr>
              <w:t>5</w:t>
            </w:r>
            <w:r>
              <w:rPr>
                <w:rFonts w:hint="default" w:ascii="Times New Roman" w:hAnsi="Times New Roman" w:cs="Times New Roman"/>
                <w:b/>
                <w:bCs/>
                <w:sz w:val="28"/>
                <w:szCs w:val="28"/>
                <w:vertAlign w:val="baseline"/>
                <w:lang w:val="ru-RU"/>
              </w:rPr>
              <w:t>)</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2</w:t>
            </w:r>
            <w:r>
              <w:rPr>
                <w:rFonts w:hint="default" w:ascii="Times New Roman" w:hAnsi="Times New Roman" w:cs="Times New Roman"/>
                <w:b w:val="0"/>
                <w:bCs w:val="0"/>
                <w:sz w:val="28"/>
                <w:szCs w:val="28"/>
                <w:vertAlign w:val="baseline"/>
                <w:lang w:val="uk-UA"/>
              </w:rPr>
              <w:t>8</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Відшарування і відпадання штукатурки стін.</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21</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vAlign w:val="center"/>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Перекриття</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6.5.</w:t>
            </w:r>
            <w:r>
              <w:rPr>
                <w:rFonts w:hint="default" w:ascii="Times New Roman" w:hAnsi="Times New Roman" w:cs="Times New Roman"/>
                <w:b/>
                <w:bCs/>
                <w:sz w:val="28"/>
                <w:szCs w:val="28"/>
                <w:vertAlign w:val="baseline"/>
                <w:lang w:val="uk-UA"/>
              </w:rPr>
              <w:t>5</w:t>
            </w:r>
            <w:r>
              <w:rPr>
                <w:rFonts w:hint="default" w:ascii="Times New Roman" w:hAnsi="Times New Roman" w:cs="Times New Roman"/>
                <w:b/>
                <w:bCs/>
                <w:sz w:val="28"/>
                <w:szCs w:val="28"/>
                <w:vertAlign w:val="baseline"/>
                <w:lang w:val="ru-RU"/>
              </w:rPr>
              <w:t>)</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12</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Тріщини у швах між плитами.</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5</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Дахи і покрівля</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6.8.</w:t>
            </w:r>
            <w:r>
              <w:rPr>
                <w:rFonts w:hint="default" w:ascii="Times New Roman" w:hAnsi="Times New Roman" w:cs="Times New Roman"/>
                <w:b/>
                <w:bCs/>
                <w:sz w:val="28"/>
                <w:szCs w:val="28"/>
                <w:vertAlign w:val="baseline"/>
                <w:lang w:val="uk-UA"/>
              </w:rPr>
              <w:t>3</w:t>
            </w:r>
            <w:r>
              <w:rPr>
                <w:rFonts w:hint="default" w:ascii="Times New Roman" w:hAnsi="Times New Roman" w:cs="Times New Roman"/>
                <w:b/>
                <w:bCs/>
                <w:sz w:val="28"/>
                <w:szCs w:val="28"/>
                <w:vertAlign w:val="baseline"/>
                <w:lang w:val="ru-RU"/>
              </w:rPr>
              <w:t>,</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6.9.</w:t>
            </w:r>
            <w:r>
              <w:rPr>
                <w:rFonts w:hint="default" w:ascii="Times New Roman" w:hAnsi="Times New Roman" w:cs="Times New Roman"/>
                <w:b/>
                <w:bCs/>
                <w:sz w:val="28"/>
                <w:szCs w:val="28"/>
                <w:vertAlign w:val="baseline"/>
                <w:lang w:val="uk-UA"/>
              </w:rPr>
              <w:t>4</w:t>
            </w:r>
            <w:r>
              <w:rPr>
                <w:rFonts w:hint="default" w:ascii="Times New Roman" w:hAnsi="Times New Roman" w:cs="Times New Roman"/>
                <w:b/>
                <w:bCs/>
                <w:sz w:val="28"/>
                <w:szCs w:val="28"/>
                <w:vertAlign w:val="baseline"/>
                <w:lang w:val="ru-RU"/>
              </w:rPr>
              <w:t>)</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3</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Дах: дрібні вибоїни на поверхні плит. Покрівля: часткове викривлення металевих жолобів.</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10</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Підлога</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6.10.4)</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6</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Дрібні тріщини окремих плиток, незначні ушкодження паркетних клепок.</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5</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Отвори</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6.11.</w:t>
            </w:r>
            <w:r>
              <w:rPr>
                <w:rFonts w:hint="default" w:ascii="Times New Roman" w:hAnsi="Times New Roman" w:cs="Times New Roman"/>
                <w:b/>
                <w:bCs/>
                <w:sz w:val="28"/>
                <w:szCs w:val="28"/>
                <w:vertAlign w:val="baseline"/>
                <w:lang w:val="uk-UA"/>
              </w:rPr>
              <w:t>2</w:t>
            </w:r>
            <w:r>
              <w:rPr>
                <w:rFonts w:hint="default" w:ascii="Times New Roman" w:hAnsi="Times New Roman" w:cs="Times New Roman"/>
                <w:b/>
                <w:bCs/>
                <w:sz w:val="28"/>
                <w:szCs w:val="28"/>
                <w:vertAlign w:val="baseline"/>
                <w:lang w:val="ru-RU"/>
              </w:rPr>
              <w:t>,</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6.11.3</w:t>
            </w:r>
            <w:r>
              <w:rPr>
                <w:rFonts w:hint="default" w:ascii="Times New Roman" w:hAnsi="Times New Roman" w:cs="Times New Roman"/>
                <w:b/>
                <w:bCs/>
                <w:sz w:val="28"/>
                <w:szCs w:val="28"/>
                <w:vertAlign w:val="baseline"/>
                <w:lang w:val="uk-UA"/>
              </w:rPr>
              <w:t>, 6.11.4</w:t>
            </w:r>
            <w:r>
              <w:rPr>
                <w:rFonts w:hint="default" w:ascii="Times New Roman" w:hAnsi="Times New Roman" w:cs="Times New Roman"/>
                <w:b/>
                <w:bCs/>
                <w:sz w:val="28"/>
                <w:szCs w:val="28"/>
                <w:vertAlign w:val="baseline"/>
                <w:lang w:val="ru-RU"/>
              </w:rPr>
              <w:t>)</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11</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 xml:space="preserve">Вікна: </w:t>
            </w:r>
            <w:r>
              <w:rPr>
                <w:rFonts w:hint="default" w:ascii="Times New Roman" w:hAnsi="Times New Roman" w:cs="Times New Roman"/>
                <w:b w:val="0"/>
                <w:bCs w:val="0"/>
                <w:sz w:val="28"/>
                <w:szCs w:val="28"/>
                <w:vertAlign w:val="baseline"/>
                <w:lang w:val="uk-UA"/>
              </w:rPr>
              <w:t>ущільнювані прокладки зношені.</w:t>
            </w:r>
          </w:p>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ru-RU"/>
              </w:rPr>
              <w:t xml:space="preserve">Двері: </w:t>
            </w:r>
            <w:r>
              <w:rPr>
                <w:rFonts w:hint="default" w:ascii="Times New Roman" w:hAnsi="Times New Roman" w:cs="Times New Roman"/>
                <w:b w:val="0"/>
                <w:bCs w:val="0"/>
                <w:sz w:val="28"/>
                <w:szCs w:val="28"/>
                <w:vertAlign w:val="baseline"/>
                <w:lang w:val="uk-UA"/>
              </w:rPr>
              <w:t>щілини в притулах, пошкодження декоративних деталей.</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5</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Оздоблювальні роботи</w:t>
            </w:r>
          </w:p>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(табл. 6.12.</w:t>
            </w:r>
            <w:r>
              <w:rPr>
                <w:rFonts w:hint="default" w:ascii="Times New Roman" w:hAnsi="Times New Roman" w:cs="Times New Roman"/>
                <w:b/>
                <w:bCs/>
                <w:sz w:val="28"/>
                <w:szCs w:val="28"/>
                <w:vertAlign w:val="baseline"/>
                <w:lang w:val="uk-UA"/>
              </w:rPr>
              <w:t>2, 6.12.3, 6.12.4</w:t>
            </w:r>
            <w:r>
              <w:rPr>
                <w:rFonts w:hint="default" w:ascii="Times New Roman" w:hAnsi="Times New Roman" w:cs="Times New Roman"/>
                <w:b/>
                <w:bCs/>
                <w:sz w:val="28"/>
                <w:szCs w:val="28"/>
                <w:vertAlign w:val="baseline"/>
                <w:lang w:val="ru-RU"/>
              </w:rPr>
              <w:t>)</w:t>
            </w:r>
          </w:p>
        </w:tc>
        <w:tc>
          <w:tcPr>
            <w:tcW w:w="1227"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16</w:t>
            </w:r>
          </w:p>
        </w:tc>
        <w:tc>
          <w:tcPr>
            <w:tcW w:w="336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Поодинокі подряпини, місцями відставання, дрібні тріщини.</w:t>
            </w:r>
          </w:p>
        </w:tc>
        <w:tc>
          <w:tcPr>
            <w:tcW w:w="108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5</w:t>
            </w:r>
          </w:p>
        </w:tc>
        <w:tc>
          <w:tcPr>
            <w:tcW w:w="1940" w:type="dxa"/>
          </w:tcPr>
          <w:p>
            <w:pPr>
              <w:widowControl w:val="0"/>
              <w:wordWrap/>
              <w:spacing w:after="0" w:line="240" w:lineRule="auto"/>
              <w:jc w:val="left"/>
              <w:rPr>
                <w:rFonts w:hint="default" w:ascii="Times New Roman" w:hAnsi="Times New Roman" w:cs="Times New Roman"/>
                <w:b w:val="0"/>
                <w:bCs w:val="0"/>
                <w:sz w:val="28"/>
                <w:szCs w:val="28"/>
                <w:vertAlign w:val="baseline"/>
                <w:lang w:val="uk-UA"/>
              </w:rPr>
            </w:pPr>
            <w:r>
              <w:rPr>
                <w:rFonts w:hint="default" w:ascii="Times New Roman" w:hAnsi="Times New Roman" w:cs="Times New Roman"/>
                <w:b w:val="0"/>
                <w:bCs w:val="0"/>
                <w:sz w:val="28"/>
                <w:szCs w:val="28"/>
                <w:vertAlign w:val="baseline"/>
                <w:lang w:val="uk-UA"/>
              </w:rPr>
              <w:t>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vAlign w:val="top"/>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Внутрішні</w:t>
            </w:r>
          </w:p>
          <w:p>
            <w:pPr>
              <w:widowControl w:val="0"/>
              <w:wordWrap/>
              <w:spacing w:after="0" w:line="240" w:lineRule="auto"/>
              <w:jc w:val="left"/>
              <w:rPr>
                <w:rFonts w:hint="default" w:ascii="Times New Roman" w:hAnsi="Times New Roman" w:cs="Times New Roman" w:eastAsiaTheme="minorEastAsia"/>
                <w:b/>
                <w:bCs/>
                <w:sz w:val="28"/>
                <w:szCs w:val="28"/>
                <w:vertAlign w:val="baseline"/>
                <w:lang w:val="ru-RU" w:eastAsia="zh-CN" w:bidi="ar-SA"/>
              </w:rPr>
            </w:pPr>
            <w:r>
              <w:rPr>
                <w:rFonts w:hint="default" w:ascii="Times New Roman" w:hAnsi="Times New Roman" w:cs="Times New Roman"/>
                <w:b/>
                <w:bCs/>
                <w:sz w:val="28"/>
                <w:szCs w:val="28"/>
                <w:vertAlign w:val="baseline"/>
                <w:lang w:val="ru-RU"/>
              </w:rPr>
              <w:t>санітарно-технічні та електричні влаштування (табл. 7.1-7.5)</w:t>
            </w:r>
          </w:p>
        </w:tc>
        <w:tc>
          <w:tcPr>
            <w:tcW w:w="1227"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12</w:t>
            </w:r>
          </w:p>
        </w:tc>
        <w:tc>
          <w:tcPr>
            <w:tcW w:w="3360"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eastAsia="zh-CN" w:bidi="ar-SA"/>
              </w:rPr>
              <w:t>Послаблення прокладок змішувачів і набивки запірної арматури, послаблення кріплень розеток.</w:t>
            </w:r>
          </w:p>
        </w:tc>
        <w:tc>
          <w:tcPr>
            <w:tcW w:w="1080"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10</w:t>
            </w:r>
          </w:p>
        </w:tc>
        <w:tc>
          <w:tcPr>
            <w:tcW w:w="1940"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vAlign w:val="top"/>
          </w:tcPr>
          <w:p>
            <w:pPr>
              <w:widowControl w:val="0"/>
              <w:wordWrap/>
              <w:spacing w:after="0" w:line="240" w:lineRule="auto"/>
              <w:jc w:val="left"/>
              <w:rPr>
                <w:rFonts w:hint="default" w:ascii="Times New Roman" w:hAnsi="Times New Roman" w:cs="Times New Roman"/>
                <w:b/>
                <w:bCs/>
                <w:sz w:val="28"/>
                <w:szCs w:val="28"/>
                <w:vertAlign w:val="baseline"/>
                <w:lang w:val="ru-RU"/>
              </w:rPr>
            </w:pPr>
            <w:r>
              <w:rPr>
                <w:rFonts w:hint="default" w:ascii="Times New Roman" w:hAnsi="Times New Roman" w:cs="Times New Roman"/>
                <w:b/>
                <w:bCs/>
                <w:sz w:val="28"/>
                <w:szCs w:val="28"/>
                <w:vertAlign w:val="baseline"/>
                <w:lang w:val="ru-RU"/>
              </w:rPr>
              <w:t>Інші роботи</w:t>
            </w:r>
          </w:p>
          <w:p>
            <w:pPr>
              <w:widowControl w:val="0"/>
              <w:wordWrap/>
              <w:spacing w:after="0" w:line="240" w:lineRule="auto"/>
              <w:jc w:val="left"/>
              <w:rPr>
                <w:rFonts w:hint="default" w:ascii="Times New Roman" w:hAnsi="Times New Roman" w:cs="Times New Roman" w:eastAsiaTheme="minorEastAsia"/>
                <w:b/>
                <w:bCs/>
                <w:sz w:val="28"/>
                <w:szCs w:val="28"/>
                <w:vertAlign w:val="baseline"/>
                <w:lang w:val="ru-RU" w:eastAsia="zh-CN" w:bidi="ar-SA"/>
              </w:rPr>
            </w:pPr>
            <w:r>
              <w:rPr>
                <w:rFonts w:hint="default" w:ascii="Times New Roman" w:hAnsi="Times New Roman" w:cs="Times New Roman"/>
                <w:b/>
                <w:bCs/>
                <w:sz w:val="28"/>
                <w:szCs w:val="28"/>
                <w:vertAlign w:val="baseline"/>
                <w:lang w:val="ru-RU"/>
              </w:rPr>
              <w:t>(табл. 6.6.</w:t>
            </w:r>
            <w:r>
              <w:rPr>
                <w:rFonts w:hint="default" w:ascii="Times New Roman" w:hAnsi="Times New Roman" w:cs="Times New Roman"/>
                <w:b/>
                <w:bCs/>
                <w:sz w:val="28"/>
                <w:szCs w:val="28"/>
                <w:vertAlign w:val="baseline"/>
                <w:lang w:val="uk-UA"/>
              </w:rPr>
              <w:t>3</w:t>
            </w:r>
            <w:r>
              <w:rPr>
                <w:rFonts w:hint="default" w:ascii="Times New Roman" w:hAnsi="Times New Roman" w:cs="Times New Roman"/>
                <w:b/>
                <w:bCs/>
                <w:sz w:val="28"/>
                <w:szCs w:val="28"/>
                <w:vertAlign w:val="baseline"/>
                <w:lang w:val="ru-RU"/>
              </w:rPr>
              <w:t>)</w:t>
            </w:r>
          </w:p>
        </w:tc>
        <w:tc>
          <w:tcPr>
            <w:tcW w:w="1227"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7</w:t>
            </w:r>
          </w:p>
        </w:tc>
        <w:tc>
          <w:tcPr>
            <w:tcW w:w="3360"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Окремі тріщини східців, незначні пошкодження поручнів.</w:t>
            </w:r>
          </w:p>
        </w:tc>
        <w:tc>
          <w:tcPr>
            <w:tcW w:w="1080"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10</w:t>
            </w:r>
          </w:p>
        </w:tc>
        <w:tc>
          <w:tcPr>
            <w:tcW w:w="1940" w:type="dxa"/>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top"/>
          </w:tcPr>
          <w:p>
            <w:pPr>
              <w:widowControl w:val="0"/>
              <w:wordWrap/>
              <w:spacing w:after="0" w:line="240" w:lineRule="auto"/>
              <w:jc w:val="left"/>
              <w:rPr>
                <w:rFonts w:hint="default" w:ascii="Times New Roman" w:hAnsi="Times New Roman" w:cs="Times New Roman" w:eastAsiaTheme="minorEastAsia"/>
                <w:b/>
                <w:bCs/>
                <w:sz w:val="28"/>
                <w:szCs w:val="28"/>
                <w:vertAlign w:val="baseline"/>
                <w:lang w:val="ru-RU" w:eastAsia="zh-CN" w:bidi="ar-SA"/>
              </w:rPr>
            </w:pPr>
            <w:r>
              <w:rPr>
                <w:rFonts w:hint="default" w:ascii="Times New Roman" w:hAnsi="Times New Roman" w:cs="Times New Roman"/>
                <w:b/>
                <w:bCs/>
                <w:sz w:val="28"/>
                <w:szCs w:val="28"/>
                <w:vertAlign w:val="baseline"/>
                <w:lang w:val="ru-RU"/>
              </w:rPr>
              <w:t>Всього:</w:t>
            </w:r>
          </w:p>
        </w:tc>
        <w:tc>
          <w:tcPr>
            <w:tcW w:w="0" w:type="auto"/>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ru-RU"/>
              </w:rPr>
              <w:t>100</w:t>
            </w:r>
          </w:p>
        </w:tc>
        <w:tc>
          <w:tcPr>
            <w:tcW w:w="0" w:type="auto"/>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ru-RU"/>
              </w:rPr>
              <w:t>-</w:t>
            </w:r>
          </w:p>
        </w:tc>
        <w:tc>
          <w:tcPr>
            <w:tcW w:w="0" w:type="auto"/>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ru-RU"/>
              </w:rPr>
              <w:t>-</w:t>
            </w:r>
          </w:p>
        </w:tc>
        <w:tc>
          <w:tcPr>
            <w:tcW w:w="0" w:type="auto"/>
            <w:vAlign w:val="top"/>
          </w:tcPr>
          <w:p>
            <w:pPr>
              <w:widowControl w:val="0"/>
              <w:wordWrap/>
              <w:spacing w:after="0" w:line="240" w:lineRule="auto"/>
              <w:jc w:val="left"/>
              <w:rPr>
                <w:rFonts w:hint="default" w:ascii="Times New Roman" w:hAnsi="Times New Roman" w:cs="Times New Roman" w:eastAsiaTheme="minorEastAsia"/>
                <w:b w:val="0"/>
                <w:bCs w:val="0"/>
                <w:sz w:val="28"/>
                <w:szCs w:val="28"/>
                <w:vertAlign w:val="baseline"/>
                <w:lang w:val="uk-UA" w:eastAsia="zh-CN" w:bidi="ar-SA"/>
              </w:rPr>
            </w:pPr>
            <w:r>
              <w:rPr>
                <w:rFonts w:hint="default" w:ascii="Times New Roman" w:hAnsi="Times New Roman" w:cs="Times New Roman"/>
                <w:b w:val="0"/>
                <w:bCs w:val="0"/>
                <w:sz w:val="28"/>
                <w:szCs w:val="28"/>
                <w:vertAlign w:val="baseline"/>
                <w:lang w:val="uk-UA"/>
              </w:rPr>
              <w:t>11,08</w:t>
            </w:r>
          </w:p>
        </w:tc>
      </w:tr>
    </w:tbl>
    <w:p>
      <w:pPr>
        <w:wordWrap/>
        <w:spacing w:line="360" w:lineRule="auto"/>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 xml:space="preserve">Приймаємо середньозважений фізичний знос </w:t>
      </w:r>
      <w:r>
        <w:rPr>
          <w:rFonts w:hint="default" w:ascii="Times New Roman" w:hAnsi="Times New Roman" w:cs="Times New Roman"/>
          <w:b w:val="0"/>
          <w:bCs w:val="0"/>
          <w:sz w:val="28"/>
          <w:szCs w:val="28"/>
          <w:lang w:val="uk-UA"/>
        </w:rPr>
        <w:t>11</w:t>
      </w:r>
      <w:r>
        <w:rPr>
          <w:rFonts w:hint="default" w:ascii="Times New Roman" w:hAnsi="Times New Roman" w:cs="Times New Roman"/>
          <w:b w:val="0"/>
          <w:bCs w:val="0"/>
          <w:sz w:val="28"/>
          <w:szCs w:val="28"/>
          <w:lang w:val="ru-RU"/>
        </w:rPr>
        <w:t>%</w:t>
      </w:r>
    </w:p>
    <w:p>
      <w:pPr>
        <w:wordWrap/>
        <w:spacing w:line="360" w:lineRule="auto"/>
        <w:jc w:val="both"/>
        <w:rPr>
          <w:rFonts w:hint="default" w:ascii="Times New Roman" w:hAnsi="Times New Roman" w:cs="Times New Roman"/>
          <w:b w:val="0"/>
          <w:bCs w:val="0"/>
          <w:sz w:val="28"/>
          <w:szCs w:val="28"/>
          <w:lang w:val="ru-RU"/>
        </w:rPr>
      </w:pPr>
      <w:r>
        <w:rPr>
          <w:rFonts w:hint="default" w:ascii="Times New Roman" w:hAnsi="Times New Roman" w:cs="Times New Roman"/>
          <w:b w:val="0"/>
          <w:bCs w:val="0"/>
          <w:sz w:val="28"/>
          <w:szCs w:val="28"/>
          <w:lang w:val="ru-RU"/>
        </w:rPr>
        <w:t>Коефіцієнт придатності становить: Кпр=1-3=1-З=1-0,</w:t>
      </w:r>
      <w:r>
        <w:rPr>
          <w:rFonts w:hint="default" w:ascii="Times New Roman" w:hAnsi="Times New Roman" w:cs="Times New Roman"/>
          <w:b w:val="0"/>
          <w:bCs w:val="0"/>
          <w:sz w:val="28"/>
          <w:szCs w:val="28"/>
          <w:lang w:val="uk-UA"/>
        </w:rPr>
        <w:t>11</w:t>
      </w:r>
      <w:r>
        <w:rPr>
          <w:rFonts w:hint="default" w:ascii="Times New Roman" w:hAnsi="Times New Roman" w:cs="Times New Roman"/>
          <w:b w:val="0"/>
          <w:bCs w:val="0"/>
          <w:sz w:val="28"/>
          <w:szCs w:val="28"/>
          <w:lang w:val="ru-RU"/>
        </w:rPr>
        <w:t>=0,</w:t>
      </w:r>
      <w:r>
        <w:rPr>
          <w:rFonts w:hint="default" w:ascii="Times New Roman" w:hAnsi="Times New Roman" w:cs="Times New Roman"/>
          <w:b w:val="0"/>
          <w:bCs w:val="0"/>
          <w:sz w:val="28"/>
          <w:szCs w:val="28"/>
          <w:lang w:val="uk-UA"/>
        </w:rPr>
        <w:t>89</w:t>
      </w:r>
      <w:r>
        <w:rPr>
          <w:rFonts w:hint="default" w:ascii="Times New Roman" w:hAnsi="Times New Roman" w:cs="Times New Roman"/>
          <w:b w:val="0"/>
          <w:bCs w:val="0"/>
          <w:sz w:val="28"/>
          <w:szCs w:val="28"/>
          <w:lang w:val="ru-RU"/>
        </w:rPr>
        <w:t xml:space="preserve"> або </w:t>
      </w:r>
      <w:r>
        <w:rPr>
          <w:rFonts w:hint="default" w:ascii="Times New Roman" w:hAnsi="Times New Roman" w:cs="Times New Roman"/>
          <w:b w:val="0"/>
          <w:bCs w:val="0"/>
          <w:sz w:val="28"/>
          <w:szCs w:val="28"/>
          <w:lang w:val="uk-UA"/>
        </w:rPr>
        <w:t>89</w:t>
      </w:r>
      <w:r>
        <w:rPr>
          <w:rFonts w:hint="default" w:ascii="Times New Roman" w:hAnsi="Times New Roman" w:cs="Times New Roman"/>
          <w:b w:val="0"/>
          <w:bCs w:val="0"/>
          <w:sz w:val="28"/>
          <w:szCs w:val="28"/>
          <w:lang w:val="ru-RU"/>
        </w:rPr>
        <w:t>%</w:t>
      </w:r>
    </w:p>
    <w:p>
      <w:pPr>
        <w:wordWrap/>
        <w:spacing w:line="360" w:lineRule="auto"/>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ru-RU"/>
        </w:rPr>
        <w:t>Технічний стан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ru-RU"/>
        </w:rPr>
        <w:t>єкта оцінки -</w:t>
      </w:r>
      <w:r>
        <w:rPr>
          <w:rFonts w:hint="default" w:ascii="Times New Roman" w:hAnsi="Times New Roman" w:cs="Times New Roman"/>
          <w:b w:val="0"/>
          <w:bCs w:val="0"/>
          <w:sz w:val="28"/>
          <w:szCs w:val="28"/>
          <w:lang w:val="uk-UA"/>
        </w:rPr>
        <w:t xml:space="preserve"> добрий.</w:t>
      </w: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ВИЗНАЧЕННЯ ВАРТОСТІ ВИТРАТНИМ ПІДХОДОМ</w:t>
      </w:r>
    </w:p>
    <w:p>
      <w:pPr>
        <w:wordWrap/>
        <w:spacing w:line="360" w:lineRule="auto"/>
        <w:jc w:val="center"/>
        <w:rPr>
          <w:rFonts w:hint="default" w:ascii="Times New Roman" w:hAnsi="Times New Roman" w:cs="Times New Roman"/>
          <w:b/>
          <w:bCs/>
          <w:sz w:val="28"/>
          <w:szCs w:val="28"/>
          <w:lang w:val="uk-UA"/>
        </w:rPr>
      </w:pPr>
    </w:p>
    <w:p>
      <w:pPr>
        <w:wordWrap/>
        <w:spacing w:line="360" w:lineRule="auto"/>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 Витратний підхід передбачає визначення поточної вартості витрат на відтворення або заміщення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єкта оцінки з подальшим її коригуванням на величину зносу.</w:t>
      </w:r>
    </w:p>
    <w:p>
      <w:pPr>
        <w:wordWrap/>
        <w:spacing w:line="360" w:lineRule="auto"/>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 В рамках витратного підходу існують наступні методи:</w:t>
      </w:r>
    </w:p>
    <w:p>
      <w:pPr>
        <w:numPr>
          <w:ilvl w:val="0"/>
          <w:numId w:val="1"/>
        </w:numPr>
        <w:wordWrap/>
        <w:spacing w:line="360" w:lineRule="auto"/>
        <w:ind w:left="425" w:leftChars="0" w:hanging="425" w:firstLine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Метод відтворення;</w:t>
      </w:r>
    </w:p>
    <w:p>
      <w:pPr>
        <w:numPr>
          <w:ilvl w:val="0"/>
          <w:numId w:val="1"/>
        </w:numPr>
        <w:wordWrap/>
        <w:spacing w:line="360" w:lineRule="auto"/>
        <w:ind w:left="425" w:leftChars="0" w:hanging="425" w:firstLine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Метод заміщення.</w:t>
      </w:r>
    </w:p>
    <w:p>
      <w:pPr>
        <w:numPr>
          <w:ilvl w:val="0"/>
          <w:numId w:val="0"/>
        </w:numPr>
        <w:wordWrap/>
        <w:spacing w:line="360" w:lineRule="auto"/>
        <w:ind w:left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 На основі даних методів визначається вартість відтворення або заміщення з подальшим визначенням залишкової вартості відтворення(заміщення). </w:t>
      </w:r>
    </w:p>
    <w:p>
      <w:pPr>
        <w:numPr>
          <w:ilvl w:val="0"/>
          <w:numId w:val="0"/>
        </w:numPr>
        <w:wordWrap/>
        <w:spacing w:line="360" w:lineRule="auto"/>
        <w:ind w:left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 Формула для визначення залишкової вартості відтворення(заміщення) може мати наступний вигляд:</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ascii="Times New Roman" w:hAnsi="Times New Roman" w:cs="Times New Roman"/>
          <w:b w:val="0"/>
          <w:bCs w:val="0"/>
          <w:sz w:val="28"/>
          <w:szCs w:val="28"/>
          <w:lang w:val="uk-UA"/>
        </w:rPr>
        <w:t xml:space="preserve">Взал = Вв(з) - З або Взал = Вв(з)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m:t>
        </m:r>
      </m:oMath>
      <w:r>
        <w:rPr>
          <w:rFonts w:hint="default" w:hAnsi="Cambria Math" w:cs="Times New Roman"/>
          <w:bCs w:val="0"/>
          <w:i w:val="0"/>
          <w:sz w:val="28"/>
          <w:szCs w:val="28"/>
          <w:lang w:val="uk-UA"/>
        </w:rPr>
        <w:t>Кприд,</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hAnsi="Cambria Math" w:cs="Times New Roman"/>
          <w:bCs w:val="0"/>
          <w:i w:val="0"/>
          <w:sz w:val="28"/>
          <w:szCs w:val="28"/>
          <w:lang w:val="uk-UA"/>
        </w:rPr>
        <w:t>де Взал - вартість залишкова;</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hAnsi="Cambria Math" w:cs="Times New Roman"/>
          <w:bCs w:val="0"/>
          <w:i w:val="0"/>
          <w:sz w:val="28"/>
          <w:szCs w:val="28"/>
          <w:lang w:val="uk-UA"/>
        </w:rPr>
        <w:t>Вв(з) - вартість відтворення(заміщення);</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hAnsi="Cambria Math" w:cs="Times New Roman"/>
          <w:bCs w:val="0"/>
          <w:i w:val="0"/>
          <w:sz w:val="28"/>
          <w:szCs w:val="28"/>
          <w:lang w:val="uk-UA"/>
        </w:rPr>
        <w:t>З - знос;</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hAnsi="Cambria Math" w:cs="Times New Roman"/>
          <w:bCs w:val="0"/>
          <w:i w:val="0"/>
          <w:sz w:val="28"/>
          <w:szCs w:val="28"/>
          <w:lang w:val="uk-UA"/>
        </w:rPr>
        <w:t>Кприд - коефіцієнт придатності.</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hAnsi="Cambria Math" w:cs="Times New Roman"/>
          <w:bCs w:val="0"/>
          <w:i w:val="0"/>
          <w:sz w:val="28"/>
          <w:szCs w:val="28"/>
          <w:lang w:val="uk-UA"/>
        </w:rPr>
        <w:t xml:space="preserve"> Вартість відтворення(заміщення) розраховується на основі одиночного показника(базової відновленої вартості) за формулою:</w:t>
      </w:r>
    </w:p>
    <w:p>
      <w:pPr>
        <w:numPr>
          <w:ilvl w:val="0"/>
          <w:numId w:val="0"/>
        </w:numPr>
        <w:wordWrap/>
        <w:spacing w:line="360" w:lineRule="auto"/>
        <w:ind w:leftChars="0"/>
        <w:jc w:val="both"/>
        <w:rPr>
          <w:rFonts w:hint="default" w:hAnsi="Cambria Math" w:cs="Times New Roman"/>
          <w:b w:val="0"/>
          <w:i w:val="0"/>
          <w:sz w:val="28"/>
          <w:szCs w:val="28"/>
          <w:lang w:val="uk-UA"/>
        </w:rPr>
      </w:pPr>
      <w:r>
        <w:rPr>
          <w:rFonts w:hint="default" w:hAnsi="Cambria Math" w:cs="Times New Roman"/>
          <w:bCs w:val="0"/>
          <w:i w:val="0"/>
          <w:sz w:val="28"/>
          <w:szCs w:val="28"/>
          <w:lang w:val="uk-UA"/>
        </w:rPr>
        <w:t xml:space="preserve">Вв(з) = Вбаз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Кзаг </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m:t>
        </m:r>
        <m:r>
          <m:rPr>
            <m:sty m:val="p"/>
          </m:rPr>
          <w:rPr>
            <w:rFonts w:hint="default" w:ascii="Cambria Math" w:hAnsi="Cambria Math" w:cs="Times New Roman"/>
            <w:sz w:val="28"/>
            <w:szCs w:val="28"/>
            <w:lang w:val="en-US"/>
          </w:rPr>
          <m:t>V</m:t>
        </m:r>
      </m:oMath>
      <w:r>
        <w:rPr>
          <w:rFonts w:hint="default" w:hAnsi="Cambria Math" w:cs="Times New Roman"/>
          <w:bCs w:val="0"/>
          <w:i w:val="0"/>
          <w:sz w:val="28"/>
          <w:szCs w:val="28"/>
          <w:lang w:val="en-US"/>
        </w:rPr>
        <w:t xml:space="preserve"> </w:t>
      </w:r>
      <w:r>
        <w:rPr>
          <w:rFonts w:hint="default" w:hAnsi="Cambria Math" w:cs="Times New Roman"/>
          <w:bCs w:val="0"/>
          <w:i w:val="0"/>
          <w:sz w:val="28"/>
          <w:szCs w:val="28"/>
          <w:lang w:val="uk-UA"/>
        </w:rPr>
        <w:t xml:space="preserve">або Вв(з) = Вбаз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Кзаг </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m:t>
        </m:r>
      </m:oMath>
      <w:r>
        <w:rPr>
          <w:rFonts w:hint="default" w:hAnsi="Cambria Math" w:cs="Times New Roman"/>
          <w:b w:val="0"/>
          <w:i w:val="0"/>
          <w:sz w:val="28"/>
          <w:szCs w:val="28"/>
          <w:lang w:val="en-US"/>
        </w:rPr>
        <w:t>S</w:t>
      </w:r>
      <w:r>
        <w:rPr>
          <w:rFonts w:hint="default" w:hAnsi="Cambria Math" w:cs="Times New Roman"/>
          <w:b w:val="0"/>
          <w:i w:val="0"/>
          <w:sz w:val="28"/>
          <w:szCs w:val="28"/>
          <w:lang w:val="uk-UA"/>
        </w:rPr>
        <w:t>,</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hAnsi="Cambria Math" w:cs="Times New Roman"/>
          <w:b w:val="0"/>
          <w:i w:val="0"/>
          <w:sz w:val="28"/>
          <w:szCs w:val="28"/>
          <w:lang w:val="uk-UA"/>
        </w:rPr>
        <w:t xml:space="preserve">де </w:t>
      </w:r>
      <w:r>
        <w:rPr>
          <w:rFonts w:hint="default" w:hAnsi="Cambria Math" w:cs="Times New Roman"/>
          <w:bCs w:val="0"/>
          <w:i w:val="0"/>
          <w:sz w:val="28"/>
          <w:szCs w:val="28"/>
          <w:lang w:val="uk-UA"/>
        </w:rPr>
        <w:t>Вбаз - базова вартість (одиничний показник вартості за 1</w:t>
      </w:r>
      <m:oMath>
        <m:sSup>
          <m:sSupPr>
            <m:ctrlPr>
              <w:rPr>
                <w:rFonts w:ascii="Cambria Math" w:hAnsi="Cambria Math" w:cs="Times New Roman"/>
                <w:bCs w:val="0"/>
                <w:i/>
                <w:sz w:val="28"/>
                <w:szCs w:val="28"/>
                <w:lang w:val="uk-UA"/>
              </w:rPr>
            </m:ctrlPr>
          </m:sSupPr>
          <m:e>
            <m:r>
              <m:rPr/>
              <w:rPr>
                <w:rFonts w:hint="default" w:ascii="Cambria Math" w:hAnsi="Cambria Math" w:cs="Times New Roman"/>
                <w:sz w:val="28"/>
                <w:szCs w:val="28"/>
                <w:lang w:val="uk-UA"/>
              </w:rPr>
              <m:t>м</m:t>
            </m:r>
            <m:ctrlPr>
              <w:rPr>
                <w:rFonts w:ascii="Cambria Math" w:hAnsi="Cambria Math" w:cs="Times New Roman"/>
                <w:bCs w:val="0"/>
                <w:i/>
                <w:sz w:val="28"/>
                <w:szCs w:val="28"/>
                <w:lang w:val="uk-UA"/>
              </w:rPr>
            </m:ctrlPr>
          </m:e>
          <m:sup>
            <m:r>
              <m:rPr/>
              <w:rPr>
                <w:rFonts w:hint="default" w:ascii="Cambria Math" w:hAnsi="Cambria Math" w:cs="Times New Roman"/>
                <w:sz w:val="28"/>
                <w:szCs w:val="28"/>
                <w:lang w:val="uk-UA"/>
              </w:rPr>
              <m:t>3</m:t>
            </m:r>
            <m:ctrlPr>
              <w:rPr>
                <w:rFonts w:ascii="Cambria Math" w:hAnsi="Cambria Math" w:cs="Times New Roman"/>
                <w:bCs w:val="0"/>
                <w:i/>
                <w:sz w:val="28"/>
                <w:szCs w:val="28"/>
                <w:lang w:val="uk-UA"/>
              </w:rPr>
            </m:ctrlPr>
          </m:sup>
        </m:sSup>
      </m:oMath>
      <w:r>
        <w:rPr>
          <w:rFonts w:hint="default" w:ascii="Times New Roman" w:hAnsi="Cambria Math" w:cs="Times New Roman"/>
          <w:bCs w:val="0"/>
          <w:i w:val="0"/>
          <w:sz w:val="28"/>
          <w:szCs w:val="28"/>
          <w:lang w:val="uk-UA"/>
        </w:rPr>
        <w:t xml:space="preserve"> або </w:t>
      </w:r>
      <w:r>
        <w:rPr>
          <w:rFonts w:hint="default" w:hAnsi="Cambria Math" w:cs="Times New Roman"/>
          <w:bCs w:val="0"/>
          <w:i w:val="0"/>
          <w:sz w:val="28"/>
          <w:szCs w:val="28"/>
          <w:lang w:val="uk-UA"/>
        </w:rPr>
        <w:t>1</w:t>
      </w:r>
      <m:oMath>
        <m:sSup>
          <m:sSupPr>
            <m:ctrlPr>
              <w:rPr>
                <w:rFonts w:ascii="Cambria Math" w:hAnsi="Cambria Math" w:cs="Times New Roman"/>
                <w:bCs w:val="0"/>
                <w:i/>
                <w:sz w:val="28"/>
                <w:szCs w:val="28"/>
                <w:lang w:val="uk-UA"/>
              </w:rPr>
            </m:ctrlPr>
          </m:sSupPr>
          <m:e>
            <m:r>
              <m:rPr/>
              <w:rPr>
                <w:rFonts w:hint="default" w:ascii="Cambria Math" w:hAnsi="Cambria Math" w:cs="Times New Roman"/>
                <w:sz w:val="28"/>
                <w:szCs w:val="28"/>
                <w:lang w:val="uk-UA"/>
              </w:rPr>
              <m:t>м</m:t>
            </m:r>
            <m:ctrlPr>
              <w:rPr>
                <w:rFonts w:ascii="Cambria Math" w:hAnsi="Cambria Math" w:cs="Times New Roman"/>
                <w:bCs w:val="0"/>
                <w:i/>
                <w:sz w:val="28"/>
                <w:szCs w:val="28"/>
                <w:lang w:val="uk-UA"/>
              </w:rPr>
            </m:ctrlPr>
          </m:e>
          <m:sup>
            <m:r>
              <m:rPr/>
              <w:rPr>
                <w:rFonts w:hint="default" w:ascii="Cambria Math" w:hAnsi="Cambria Math" w:cs="Times New Roman"/>
                <w:sz w:val="28"/>
                <w:szCs w:val="28"/>
                <w:lang w:val="uk-UA"/>
              </w:rPr>
              <m:t>2</m:t>
            </m:r>
            <m:ctrlPr>
              <w:rPr>
                <w:rFonts w:ascii="Cambria Math" w:hAnsi="Cambria Math" w:cs="Times New Roman"/>
                <w:bCs w:val="0"/>
                <w:i/>
                <w:sz w:val="28"/>
                <w:szCs w:val="28"/>
                <w:lang w:val="uk-UA"/>
              </w:rPr>
            </m:ctrlPr>
          </m:sup>
        </m:sSup>
      </m:oMath>
      <w:r>
        <w:rPr>
          <w:rFonts w:hint="default" w:ascii="Times New Roman" w:hAnsi="Cambria Math" w:cs="Times New Roman"/>
          <w:bCs w:val="0"/>
          <w:i w:val="0"/>
          <w:sz w:val="28"/>
          <w:szCs w:val="28"/>
          <w:lang w:val="uk-UA"/>
        </w:rPr>
        <w:t>);</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m:oMath>
        <m:r>
          <m:rPr>
            <m:sty m:val="p"/>
          </m:rPr>
          <w:rPr>
            <w:rFonts w:hint="default" w:ascii="Cambria Math" w:hAnsi="Cambria Math" w:cs="Times New Roman"/>
            <w:sz w:val="28"/>
            <w:szCs w:val="28"/>
            <w:lang w:val="uk-UA"/>
          </w:rPr>
          <m:t>Кзаг</m:t>
        </m:r>
      </m:oMath>
      <w:r>
        <w:rPr>
          <w:rFonts w:hint="default" w:ascii="Times New Roman" w:hAnsi="Cambria Math" w:cs="Times New Roman"/>
          <w:b w:val="0"/>
          <w:i w:val="0"/>
          <w:sz w:val="28"/>
          <w:szCs w:val="28"/>
          <w:lang w:val="uk-UA"/>
        </w:rPr>
        <w:t xml:space="preserve"> - узагальнюючий коефіцієнт переходу від базової вартості до дати оцінки;</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m:oMath>
        <m:r>
          <m:rPr>
            <m:sty m:val="p"/>
          </m:rPr>
          <w:rPr>
            <w:rFonts w:hint="default" w:ascii="Cambria Math" w:hAnsi="Cambria Math" w:cs="Times New Roman"/>
            <w:sz w:val="28"/>
            <w:szCs w:val="28"/>
            <w:lang w:val="en-US"/>
          </w:rPr>
          <m:t>V</m:t>
        </m:r>
      </m:oMath>
      <w:r>
        <w:rPr>
          <w:rFonts w:hint="default" w:ascii="Times New Roman" w:hAnsi="Cambria Math" w:cs="Times New Roman"/>
          <w:b w:val="0"/>
          <w:i w:val="0"/>
          <w:sz w:val="28"/>
          <w:szCs w:val="28"/>
          <w:lang w:val="uk-UA"/>
        </w:rPr>
        <w:t xml:space="preserve"> - будівельний 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єм;</w:t>
      </w:r>
    </w:p>
    <w:p>
      <w:pPr>
        <w:numPr>
          <w:ilvl w:val="0"/>
          <w:numId w:val="0"/>
        </w:numPr>
        <w:wordWrap/>
        <w:spacing w:line="360" w:lineRule="auto"/>
        <w:ind w:leftChars="0"/>
        <w:jc w:val="both"/>
        <w:rPr>
          <w:rFonts w:hint="default" w:hAnsi="Cambria Math" w:cs="Times New Roman"/>
          <w:b w:val="0"/>
          <w:i w:val="0"/>
          <w:sz w:val="28"/>
          <w:szCs w:val="28"/>
          <w:lang w:val="uk-UA"/>
        </w:rPr>
      </w:pPr>
      <w:r>
        <w:rPr>
          <w:rFonts w:hint="default" w:hAnsi="Cambria Math" w:cs="Times New Roman"/>
          <w:b w:val="0"/>
          <w:i w:val="0"/>
          <w:sz w:val="28"/>
          <w:szCs w:val="28"/>
          <w:lang w:val="en-US"/>
        </w:rPr>
        <w:t>S</w:t>
      </w:r>
      <w:r>
        <w:rPr>
          <w:rFonts w:hint="default" w:hAnsi="Cambria Math" w:cs="Times New Roman"/>
          <w:b w:val="0"/>
          <w:i w:val="0"/>
          <w:sz w:val="28"/>
          <w:szCs w:val="28"/>
          <w:lang w:val="uk-UA"/>
        </w:rPr>
        <w:t xml:space="preserve"> - загальна площа об</w:t>
      </w:r>
      <w:r>
        <w:rPr>
          <w:rFonts w:hint="default" w:hAnsi="Cambria Math" w:cs="Times New Roman"/>
          <w:b w:val="0"/>
          <w:i w:val="0"/>
          <w:sz w:val="28"/>
          <w:szCs w:val="28"/>
          <w:lang w:val="en-US"/>
        </w:rPr>
        <w:t>’</w:t>
      </w:r>
      <w:r>
        <w:rPr>
          <w:rFonts w:hint="default" w:hAnsi="Cambria Math" w:cs="Times New Roman"/>
          <w:b w:val="0"/>
          <w:i w:val="0"/>
          <w:sz w:val="28"/>
          <w:szCs w:val="28"/>
          <w:lang w:val="uk-UA"/>
        </w:rPr>
        <w:t>єкта оцінки.</w:t>
      </w:r>
    </w:p>
    <w:p>
      <w:pPr>
        <w:numPr>
          <w:ilvl w:val="0"/>
          <w:numId w:val="0"/>
        </w:numPr>
        <w:wordWrap/>
        <w:spacing w:line="360" w:lineRule="auto"/>
        <w:ind w:leftChars="0"/>
        <w:jc w:val="both"/>
        <w:rPr>
          <w:rFonts w:hint="default" w:hAnsi="Cambria Math" w:cs="Times New Roman"/>
          <w:b w:val="0"/>
          <w:i w:val="0"/>
          <w:sz w:val="28"/>
          <w:szCs w:val="28"/>
          <w:lang w:val="uk-UA"/>
        </w:rPr>
      </w:pPr>
      <w:r>
        <w:rPr>
          <w:rFonts w:hint="default" w:hAnsi="Cambria Math" w:cs="Times New Roman"/>
          <w:b w:val="0"/>
          <w:i w:val="0"/>
          <w:sz w:val="28"/>
          <w:szCs w:val="28"/>
          <w:lang w:val="uk-UA"/>
        </w:rPr>
        <w:t xml:space="preserve"> Узагальгнюючий коефіцієнт(Кзаг) враховує період від дати на яку визначено базову відновну вартість до дати оцінки і може включати, як один так і дек</w:t>
      </w:r>
      <w:r>
        <w:rPr>
          <w:rFonts w:hint="default" w:hAnsi="Cambria Math" w:cs="Times New Roman"/>
          <w:b w:val="0"/>
          <w:i w:val="0"/>
          <w:sz w:val="28"/>
          <w:szCs w:val="28"/>
          <w:lang w:val="en-US"/>
        </w:rPr>
        <w:t xml:space="preserve"> </w:t>
      </w:r>
      <w:r>
        <w:rPr>
          <w:rFonts w:hint="default" w:hAnsi="Cambria Math" w:cs="Times New Roman"/>
          <w:b w:val="0"/>
          <w:i w:val="0"/>
          <w:sz w:val="28"/>
          <w:szCs w:val="28"/>
          <w:lang w:val="uk-UA"/>
        </w:rPr>
        <w:t xml:space="preserve">В або усереднені показники вартості спорядження будівель, які публікуються на відповідних сайтах органів державної влади. </w:t>
      </w:r>
    </w:p>
    <w:p>
      <w:pPr>
        <w:numPr>
          <w:ilvl w:val="0"/>
          <w:numId w:val="0"/>
        </w:numPr>
        <w:wordWrap/>
        <w:spacing w:line="360" w:lineRule="auto"/>
        <w:ind w:leftChars="0"/>
        <w:jc w:val="both"/>
        <w:rPr>
          <w:rFonts w:hint="default" w:hAnsi="Cambria Math" w:cs="Times New Roman"/>
          <w:b w:val="0"/>
          <w:i w:val="0"/>
          <w:sz w:val="28"/>
          <w:szCs w:val="28"/>
          <w:lang w:val="uk-UA"/>
        </w:rPr>
      </w:pPr>
      <w:r>
        <w:rPr>
          <w:rFonts w:hint="default" w:hAnsi="Cambria Math" w:cs="Times New Roman"/>
          <w:b w:val="0"/>
          <w:i w:val="0"/>
          <w:sz w:val="28"/>
          <w:szCs w:val="28"/>
          <w:lang w:val="uk-UA"/>
        </w:rPr>
        <w:t xml:space="preserve"> Для розрахунку вартості квартир витратним підходом, для визначення вартості базової відновленої використовують середньостатистичні дані про вартіст спорудження житла в Україні, які публікуються на офіційному сайті Міністерства розвитку громад та територія України.</w:t>
      </w:r>
    </w:p>
    <w:p>
      <w:pPr>
        <w:numPr>
          <w:ilvl w:val="0"/>
          <w:numId w:val="0"/>
        </w:numPr>
        <w:wordWrap/>
        <w:spacing w:line="360" w:lineRule="auto"/>
        <w:ind w:leftChars="0"/>
        <w:jc w:val="both"/>
        <w:rPr>
          <w:rFonts w:hint="default" w:hAnsi="Cambria Math" w:cs="Times New Roman"/>
          <w:b w:val="0"/>
          <w:i w:val="0"/>
          <w:sz w:val="28"/>
          <w:szCs w:val="28"/>
          <w:lang w:val="uk-UA"/>
        </w:rPr>
      </w:pPr>
      <w:r>
        <w:rPr>
          <w:rFonts w:hint="default" w:hAnsi="Cambria Math" w:cs="Times New Roman"/>
          <w:b w:val="0"/>
          <w:i w:val="0"/>
          <w:sz w:val="28"/>
          <w:szCs w:val="28"/>
          <w:lang w:val="uk-UA"/>
        </w:rPr>
        <w:t xml:space="preserve"> В даному випадку вартість відтворення(заміщення) визначається за формулою: </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w:r>
        <w:rPr>
          <w:rFonts w:hint="default" w:hAnsi="Cambria Math" w:cs="Times New Roman"/>
          <w:bCs w:val="0"/>
          <w:i w:val="0"/>
          <w:sz w:val="28"/>
          <w:szCs w:val="28"/>
          <w:lang w:val="uk-UA"/>
        </w:rPr>
        <w:t xml:space="preserve">Вв(з) = Вбаз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Кінф </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m:t>
        </m:r>
        <m:r>
          <m:rPr>
            <m:sty m:val="p"/>
          </m:rPr>
          <w:rPr>
            <w:rFonts w:hint="default" w:ascii="Cambria Math" w:hAnsi="Cambria Math" w:cs="Times New Roman"/>
            <w:sz w:val="28"/>
            <w:szCs w:val="28"/>
            <w:lang w:val="en-US"/>
          </w:rPr>
          <m:t>S</m:t>
        </m:r>
        <m:r>
          <m:rPr>
            <m:sty m:val="p"/>
          </m:rPr>
          <w:rPr>
            <w:rFonts w:hint="default" w:ascii="Cambria Math" w:hAnsi="Cambria Math" w:cs="Times New Roman"/>
            <w:sz w:val="28"/>
            <w:szCs w:val="28"/>
            <w:lang w:val="uk-UA"/>
          </w:rPr>
          <m:t>заг</m:t>
        </m:r>
      </m:oMath>
      <w:r>
        <w:rPr>
          <w:rFonts w:hint="default" w:ascii="Times New Roman" w:hAnsi="Cambria Math" w:cs="Times New Roman"/>
          <w:b w:val="0"/>
          <w:i w:val="0"/>
          <w:sz w:val="28"/>
          <w:szCs w:val="28"/>
          <w:lang w:val="uk-UA"/>
        </w:rPr>
        <w:t>,</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 xml:space="preserve">де </w:t>
      </w:r>
      <m:oMath>
        <m:r>
          <m:rPr>
            <m:sty m:val="p"/>
          </m:rPr>
          <w:rPr>
            <w:rFonts w:hint="default" w:ascii="Cambria Math" w:hAnsi="Cambria Math" w:cs="Times New Roman"/>
            <w:sz w:val="28"/>
            <w:szCs w:val="28"/>
            <w:lang w:val="uk-UA"/>
          </w:rPr>
          <m:t>Кінф</m:t>
        </m:r>
      </m:oMath>
      <w:r>
        <w:rPr>
          <w:rFonts w:hint="default" w:ascii="Times New Roman" w:hAnsi="Cambria Math" w:cs="Times New Roman"/>
          <w:b w:val="0"/>
          <w:i w:val="0"/>
          <w:sz w:val="28"/>
          <w:szCs w:val="28"/>
          <w:lang w:val="uk-UA"/>
        </w:rPr>
        <w:t xml:space="preserve"> - коефіцієнт інфляції, який охоплює усі повні місяці від останнього кварталу до дати оцінки;</w:t>
      </w:r>
    </w:p>
    <w:p>
      <w:pPr>
        <w:numPr>
          <w:ilvl w:val="0"/>
          <w:numId w:val="0"/>
        </w:numPr>
        <w:wordWrap/>
        <w:spacing w:line="360" w:lineRule="auto"/>
        <w:ind w:leftChars="0"/>
        <w:jc w:val="both"/>
        <w:rPr>
          <w:rFonts w:hint="default" w:hAnsi="Cambria Math" w:cs="Times New Roman"/>
          <w:bCs w:val="0"/>
          <w:i w:val="0"/>
          <w:sz w:val="28"/>
          <w:szCs w:val="28"/>
          <w:lang w:val="uk-UA"/>
        </w:rPr>
      </w:pPr>
      <w:r>
        <w:rPr>
          <w:rFonts w:hint="default" w:hAnsi="Cambria Math" w:cs="Times New Roman"/>
          <w:bCs w:val="0"/>
          <w:i w:val="0"/>
          <w:sz w:val="28"/>
          <w:szCs w:val="28"/>
          <w:lang w:val="uk-UA"/>
        </w:rPr>
        <w:t>Вбаз - опосередкована вартість спорудження житла в Україні і конкретній області, опублікована станом на останній квартал, найближчий до дати оцінки;</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m:oMath>
        <m:r>
          <m:rPr>
            <m:sty m:val="p"/>
          </m:rPr>
          <w:rPr>
            <w:rFonts w:hint="default" w:ascii="Cambria Math" w:hAnsi="Cambria Math" w:cs="Times New Roman"/>
            <w:sz w:val="28"/>
            <w:szCs w:val="28"/>
            <w:lang w:val="en-US"/>
          </w:rPr>
          <m:t>S</m:t>
        </m:r>
        <m:r>
          <m:rPr>
            <m:sty m:val="p"/>
          </m:rPr>
          <w:rPr>
            <w:rFonts w:hint="default" w:ascii="Cambria Math" w:hAnsi="Cambria Math" w:cs="Times New Roman"/>
            <w:sz w:val="28"/>
            <w:szCs w:val="28"/>
            <w:lang w:val="uk-UA"/>
          </w:rPr>
          <m:t>заг</m:t>
        </m:r>
      </m:oMath>
      <w:r>
        <w:rPr>
          <w:rFonts w:hint="default" w:ascii="Times New Roman" w:hAnsi="Cambria Math" w:cs="Times New Roman"/>
          <w:b w:val="0"/>
          <w:i w:val="0"/>
          <w:sz w:val="28"/>
          <w:szCs w:val="28"/>
          <w:lang w:val="uk-UA"/>
        </w:rPr>
        <w:t xml:space="preserve"> - загальна площа.</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РОЗРАХУНОК ВАРТОСТІ ОБ</w:t>
      </w:r>
      <w:r>
        <w:rPr>
          <w:rFonts w:hint="default" w:ascii="Times New Roman" w:hAnsi="Times New Roman" w:cs="Times New Roman"/>
          <w:b/>
          <w:bCs/>
          <w:sz w:val="28"/>
          <w:szCs w:val="28"/>
          <w:lang w:val="en-US"/>
        </w:rPr>
        <w:t>’</w:t>
      </w:r>
      <w:r>
        <w:rPr>
          <w:rFonts w:hint="default" w:ascii="Times New Roman" w:hAnsi="Times New Roman" w:cs="Times New Roman"/>
          <w:b/>
          <w:bCs/>
          <w:sz w:val="28"/>
          <w:szCs w:val="28"/>
          <w:lang w:val="uk-UA"/>
        </w:rPr>
        <w:t>ЄКТА ОЦІНКИ ВИТРАТНИМ ПІДХОДОМ</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w:p>
    <w:p>
      <w:pPr>
        <w:numPr>
          <w:ilvl w:val="0"/>
          <w:numId w:val="0"/>
        </w:numPr>
        <w:wordWrap/>
        <w:spacing w:line="360" w:lineRule="auto"/>
        <w:ind w:leftChars="0" w:firstLine="140" w:firstLineChars="50"/>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Згідно офіційних даних Міністерства розвитку громад та територій України опосередкована вартість житла у Волинській області на 01.10.2020р. становить 12719 грн з урахуванням ПДВ за 1 кв. Загальної площі квартири, будинку або 11765 грн без ПДВ.</w:t>
      </w:r>
    </w:p>
    <w:p>
      <w:pPr>
        <w:numPr>
          <w:ilvl w:val="0"/>
          <w:numId w:val="0"/>
        </w:numPr>
        <w:wordWrap/>
        <w:spacing w:line="360" w:lineRule="auto"/>
        <w:ind w:left="0" w:leftChars="0" w:firstLine="198" w:firstLineChars="71"/>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 xml:space="preserve"> Загальний коефіцієнт інфляції який охоплює період з </w:t>
      </w:r>
      <w:r>
        <w:rPr>
          <w:rFonts w:hint="default" w:ascii="Times New Roman" w:hAnsi="Times New Roman" w:cs="Times New Roman"/>
          <w:b w:val="0"/>
          <w:i w:val="0"/>
          <w:sz w:val="28"/>
          <w:szCs w:val="28"/>
          <w:lang w:val="uk-UA"/>
        </w:rPr>
        <w:t>01.10.2020р.</w:t>
      </w:r>
      <w:r>
        <w:rPr>
          <w:rFonts w:hint="default" w:ascii="Times New Roman" w:hAnsi="Times New Roman" w:cs="Times New Roman"/>
          <w:b w:val="0"/>
          <w:i w:val="0"/>
          <w:sz w:val="28"/>
          <w:szCs w:val="28"/>
          <w:lang w:val="uk-UA"/>
        </w:rPr>
        <w:t xml:space="preserve"> до дати оцінки включає такі місяці:</w:t>
      </w:r>
    </w:p>
    <w:p>
      <w:pPr>
        <w:numPr>
          <w:ilvl w:val="0"/>
          <w:numId w:val="2"/>
        </w:numPr>
        <w:tabs>
          <w:tab w:val="clear" w:pos="425"/>
        </w:tabs>
        <w:wordWrap/>
        <w:spacing w:line="360" w:lineRule="auto"/>
        <w:ind w:left="425" w:leftChars="0" w:hanging="425" w:firstLineChars="0"/>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Листопад - 101,3%</w:t>
      </w:r>
    </w:p>
    <w:p>
      <w:pPr>
        <w:numPr>
          <w:ilvl w:val="0"/>
          <w:numId w:val="2"/>
        </w:numPr>
        <w:tabs>
          <w:tab w:val="clear" w:pos="425"/>
        </w:tabs>
        <w:wordWrap/>
        <w:spacing w:line="360" w:lineRule="auto"/>
        <w:ind w:left="425" w:leftChars="0" w:hanging="425" w:firstLineChars="0"/>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Грудень - 100,9%</w:t>
      </w:r>
    </w:p>
    <w:p>
      <w:pPr>
        <w:numPr>
          <w:ilvl w:val="0"/>
          <w:numId w:val="2"/>
        </w:numPr>
        <w:tabs>
          <w:tab w:val="clear" w:pos="425"/>
        </w:tabs>
        <w:wordWrap/>
        <w:spacing w:line="360" w:lineRule="auto"/>
        <w:ind w:left="425" w:leftChars="0" w:hanging="425" w:firstLineChars="0"/>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Січень - 101,3%</w:t>
      </w:r>
    </w:p>
    <w:p>
      <w:pPr>
        <w:numPr>
          <w:ilvl w:val="0"/>
          <w:numId w:val="2"/>
        </w:numPr>
        <w:tabs>
          <w:tab w:val="clear" w:pos="425"/>
        </w:tabs>
        <w:wordWrap/>
        <w:spacing w:line="360" w:lineRule="auto"/>
        <w:ind w:left="425" w:leftChars="0" w:hanging="425" w:firstLineChars="0"/>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Лютий - 101,0%</w:t>
      </w:r>
    </w:p>
    <w:p>
      <w:pPr>
        <w:numPr>
          <w:ilvl w:val="0"/>
          <w:numId w:val="2"/>
        </w:numPr>
        <w:tabs>
          <w:tab w:val="clear" w:pos="425"/>
        </w:tabs>
        <w:wordWrap/>
        <w:spacing w:line="360" w:lineRule="auto"/>
        <w:ind w:left="425" w:leftChars="0" w:hanging="425" w:firstLineChars="0"/>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Березень - 101,7%</w:t>
      </w:r>
    </w:p>
    <w:p>
      <w:pPr>
        <w:numPr>
          <w:ilvl w:val="0"/>
          <w:numId w:val="2"/>
        </w:numPr>
        <w:tabs>
          <w:tab w:val="clear" w:pos="425"/>
        </w:tabs>
        <w:wordWrap/>
        <w:spacing w:line="360" w:lineRule="auto"/>
        <w:ind w:left="425" w:leftChars="0" w:hanging="425" w:firstLineChars="0"/>
        <w:jc w:val="both"/>
        <w:rPr>
          <w:rFonts w:hint="default" w:ascii="Times New Roman" w:hAnsi="Cambria Math" w:cs="Times New Roman"/>
          <w:bCs w:val="0"/>
          <w:i w:val="0"/>
          <w:sz w:val="28"/>
          <w:szCs w:val="28"/>
          <w:lang w:val="uk-UA"/>
        </w:rPr>
      </w:pPr>
      <w:r>
        <w:rPr>
          <w:rFonts w:hint="default" w:ascii="Times New Roman" w:hAnsi="Times New Roman" w:cs="Times New Roman"/>
          <w:b w:val="0"/>
          <w:i w:val="0"/>
          <w:sz w:val="28"/>
          <w:szCs w:val="28"/>
          <w:lang w:val="uk-UA"/>
        </w:rPr>
        <w:t>Квітень - 100,7%</w:t>
      </w:r>
    </w:p>
    <w:p>
      <w:pPr>
        <w:numPr>
          <w:numId w:val="0"/>
        </w:numPr>
        <w:wordWrap/>
        <w:spacing w:line="360" w:lineRule="auto"/>
        <w:ind w:left="0" w:leftChars="0" w:firstLine="198" w:firstLineChars="71"/>
        <w:jc w:val="both"/>
        <w:rPr>
          <w:rFonts w:hint="default" w:ascii="Times New Roman" w:hAnsi="Times New Roman" w:cs="Times New Roman"/>
          <w:b w:val="0"/>
          <w:i w:val="0"/>
          <w:sz w:val="28"/>
          <w:szCs w:val="28"/>
          <w:lang w:val="uk-UA"/>
        </w:rPr>
      </w:pPr>
      <w:r>
        <w:rPr>
          <w:rFonts w:hint="default" w:ascii="Times New Roman" w:hAnsi="Times New Roman" w:cs="Times New Roman"/>
          <w:b w:val="0"/>
          <w:i w:val="0"/>
          <w:sz w:val="28"/>
          <w:szCs w:val="28"/>
          <w:lang w:val="uk-UA"/>
        </w:rPr>
        <w:t xml:space="preserve"> Загальний коефіцієнт інфляції:</w:t>
      </w:r>
    </w:p>
    <w:p>
      <w:pPr>
        <w:numPr>
          <w:numId w:val="0"/>
        </w:numPr>
        <w:wordWrap/>
        <w:spacing w:line="360" w:lineRule="auto"/>
        <w:ind w:left="0" w:leftChars="0" w:firstLine="198" w:firstLineChars="71"/>
        <w:jc w:val="both"/>
        <m:rPr/>
        <w:rPr>
          <w:rFonts w:hint="default" w:ascii="Times New Roman" w:hAnsi="Cambria Math" w:cs="Times New Roman"/>
          <w:i w:val="0"/>
          <w:sz w:val="28"/>
          <w:szCs w:val="28"/>
          <w:lang w:val="uk-UA"/>
        </w:rPr>
      </w:pPr>
      <w:r>
        <w:rPr>
          <w:rFonts w:hint="default" w:ascii="Times New Roman" w:hAnsi="Times New Roman" w:cs="Times New Roman"/>
          <w:b w:val="0"/>
          <w:i w:val="0"/>
          <w:sz w:val="28"/>
          <w:szCs w:val="28"/>
          <w:lang w:val="uk-UA"/>
        </w:rPr>
        <w:t xml:space="preserve">Кінфл = 1,013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1,009</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1,013</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1,010</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1,017</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1,007=</m:t>
        </m:r>
      </m:oMath>
      <w:r>
        <m:rPr/>
        <w:rPr>
          <w:rFonts w:hint="default" w:ascii="Times New Roman" w:hAnsi="Cambria Math" w:cs="Times New Roman"/>
          <w:i w:val="0"/>
          <w:sz w:val="28"/>
          <w:szCs w:val="28"/>
          <w:lang w:val="uk-UA"/>
        </w:rPr>
        <w:t>1,071 або 107,1%</w:t>
      </w:r>
    </w:p>
    <w:p>
      <w:pPr>
        <w:numPr>
          <w:numId w:val="0"/>
        </w:numPr>
        <w:wordWrap/>
        <w:spacing w:line="360" w:lineRule="auto"/>
        <w:ind w:left="0" w:leftChars="0" w:firstLine="198" w:firstLineChars="71"/>
        <w:jc w:val="both"/>
        <m:rPr/>
        <w:rPr>
          <w:rFonts w:hint="default" w:ascii="Times New Roman" w:hAnsi="Cambria Math" w:cs="Times New Roman"/>
          <w:i w:val="0"/>
          <w:sz w:val="28"/>
          <w:szCs w:val="28"/>
          <w:lang w:val="uk-UA"/>
        </w:rPr>
      </w:pPr>
      <w:r>
        <m:rPr/>
        <w:rPr>
          <w:rFonts w:hint="default" w:ascii="Times New Roman" w:hAnsi="Cambria Math" w:cs="Times New Roman"/>
          <w:i w:val="0"/>
          <w:sz w:val="28"/>
          <w:szCs w:val="28"/>
          <w:lang w:val="uk-UA"/>
        </w:rPr>
        <w:t>Розрахуємо вартість відтворення(заміщення) об</w:t>
      </w:r>
      <w:r>
        <m:rPr/>
        <w:rPr>
          <w:rFonts w:hint="default" w:ascii="Times New Roman" w:hAnsi="Cambria Math" w:cs="Times New Roman"/>
          <w:i w:val="0"/>
          <w:sz w:val="28"/>
          <w:szCs w:val="28"/>
          <w:lang w:val="en-US"/>
        </w:rPr>
        <w:t>’</w:t>
      </w:r>
      <w:r>
        <m:rPr/>
        <w:rPr>
          <w:rFonts w:hint="default" w:ascii="Times New Roman" w:hAnsi="Cambria Math" w:cs="Times New Roman"/>
          <w:i w:val="0"/>
          <w:sz w:val="28"/>
          <w:szCs w:val="28"/>
          <w:lang w:val="uk-UA"/>
        </w:rPr>
        <w:t>єкта оцінки на дату оцінки на основі визначених даних.</w:t>
      </w:r>
    </w:p>
    <w:p>
      <w:pPr>
        <w:numPr>
          <w:numId w:val="0"/>
        </w:numPr>
        <w:wordWrap/>
        <w:spacing w:line="360" w:lineRule="auto"/>
        <w:ind w:left="0" w:leftChars="0" w:firstLine="198" w:firstLineChars="71"/>
        <w:jc w:val="both"/>
        <m:rPr/>
        <w:rPr>
          <w:rFonts w:hint="default" w:ascii="Times New Roman" w:hAnsi="Cambria Math" w:cs="Times New Roman"/>
          <w:i w:val="0"/>
          <w:sz w:val="28"/>
          <w:szCs w:val="28"/>
          <w:lang w:val="uk-UA" w:bidi="ar-SA"/>
        </w:rPr>
      </w:pPr>
      <w:r>
        <m:rPr/>
        <w:rPr>
          <w:rFonts w:hint="default" w:ascii="Times New Roman" w:hAnsi="Cambria Math" w:cs="Times New Roman"/>
          <w:i w:val="0"/>
          <w:sz w:val="28"/>
          <w:szCs w:val="28"/>
          <w:lang w:val="uk-UA"/>
        </w:rPr>
        <w:t xml:space="preserve">Вв(з) = </w:t>
      </w:r>
      <m:oMath>
        <m:r>
          <m:rPr>
            <m:sty m:val="p"/>
          </m:rPr>
          <w:rPr>
            <w:rFonts w:hint="default" w:ascii="Cambria Math" w:hAnsi="Cambria Math" w:cs="Times New Roman"/>
            <w:sz w:val="28"/>
            <w:szCs w:val="28"/>
            <w:lang w:val="uk-UA" w:eastAsia="zh-CN" w:bidi="ar-SA"/>
          </w:rPr>
          <m:t>Вбаз</m:t>
        </m:r>
        <m:r>
          <m:rPr>
            <m:sty m:val="p"/>
          </m:rPr>
          <w:rPr>
            <w:rFonts w:ascii="Cambria Math" w:hAnsi="Cambria Math" w:cs="Times New Roman"/>
            <w:sz w:val="28"/>
            <w:szCs w:val="28"/>
            <w:lang w:val="uk-UA" w:bidi="ar-SA"/>
          </w:rPr>
          <m:t>∙</m:t>
        </m:r>
        <m:r>
          <m:rPr>
            <m:sty m:val="p"/>
          </m:rPr>
          <w:rPr>
            <w:rFonts w:hint="default" w:ascii="Cambria Math" w:hAnsi="Cambria Math" w:cs="Times New Roman"/>
            <w:sz w:val="28"/>
            <w:szCs w:val="28"/>
            <w:lang w:val="uk-UA" w:bidi="ar-SA"/>
          </w:rPr>
          <m:t>Кзаг</m:t>
        </m:r>
        <m:r>
          <m:rPr>
            <m:sty m:val="p"/>
          </m:rPr>
          <w:rPr>
            <w:rFonts w:ascii="Cambria Math" w:hAnsi="Cambria Math" w:cs="Times New Roman"/>
            <w:sz w:val="28"/>
            <w:szCs w:val="28"/>
            <w:lang w:val="uk-UA" w:bidi="ar-SA"/>
          </w:rPr>
          <m:t>∙</m:t>
        </m:r>
        <m:r>
          <m:rPr>
            <m:sty m:val="p"/>
          </m:rPr>
          <w:rPr>
            <w:rFonts w:hint="default" w:ascii="Cambria Math" w:hAnsi="Cambria Math" w:cs="Times New Roman"/>
            <w:sz w:val="28"/>
            <w:szCs w:val="28"/>
            <w:lang w:val="en-US" w:bidi="ar-SA"/>
          </w:rPr>
          <m:t>S = 11765.00</m:t>
        </m:r>
        <m:r>
          <m:rPr>
            <m:sty m:val="p"/>
          </m:rPr>
          <w:rPr>
            <w:rFonts w:ascii="Cambria Math" w:hAnsi="Cambria Math" w:cs="Times New Roman"/>
            <w:sz w:val="28"/>
            <w:szCs w:val="28"/>
            <w:lang w:val="en-US" w:bidi="ar-SA"/>
          </w:rPr>
          <m:t>∙</m:t>
        </m:r>
        <m:r>
          <m:rPr>
            <m:sty m:val="p"/>
          </m:rPr>
          <w:rPr>
            <w:rFonts w:hint="default" w:ascii="Cambria Math" w:hAnsi="Cambria Math" w:cs="Times New Roman"/>
            <w:sz w:val="28"/>
            <w:szCs w:val="28"/>
            <w:lang w:val="en-US" w:bidi="ar-SA"/>
          </w:rPr>
          <m:t>1</m:t>
        </m:r>
        <m:r>
          <m:rPr>
            <m:sty m:val="p"/>
          </m:rPr>
          <w:rPr>
            <w:rFonts w:hint="default" w:ascii="Cambria Math" w:hAnsi="Cambria Math" w:cs="Times New Roman"/>
            <w:sz w:val="28"/>
            <w:szCs w:val="28"/>
            <w:lang w:val="uk-UA" w:bidi="ar-SA"/>
          </w:rPr>
          <m:t>,071</m:t>
        </m:r>
        <m:r>
          <m:rPr>
            <m:sty m:val="p"/>
          </m:rPr>
          <w:rPr>
            <w:rFonts w:ascii="Cambria Math" w:hAnsi="Cambria Math" w:cs="Times New Roman"/>
            <w:sz w:val="28"/>
            <w:szCs w:val="28"/>
            <w:lang w:val="uk-UA" w:bidi="ar-SA"/>
          </w:rPr>
          <m:t>∙</m:t>
        </m:r>
        <m:r>
          <m:rPr>
            <m:sty m:val="p"/>
          </m:rPr>
          <w:rPr>
            <w:rFonts w:hint="default" w:ascii="Cambria Math" w:hAnsi="Cambria Math" w:cs="Times New Roman"/>
            <w:sz w:val="28"/>
            <w:szCs w:val="28"/>
            <w:lang w:val="uk-UA" w:bidi="ar-SA"/>
          </w:rPr>
          <m:t>88,1=</m:t>
        </m:r>
      </m:oMath>
      <w:r>
        <m:rPr/>
        <w:rPr>
          <w:rFonts w:hint="default" w:ascii="Times New Roman" w:hAnsi="Cambria Math" w:cs="Times New Roman"/>
          <w:i w:val="0"/>
          <w:sz w:val="28"/>
          <w:szCs w:val="28"/>
          <w:lang w:val="uk-UA" w:bidi="ar-SA"/>
        </w:rPr>
        <w:t>1110087,75(грн)</w:t>
      </w:r>
    </w:p>
    <w:p>
      <w:pPr>
        <w:numPr>
          <w:numId w:val="0"/>
        </w:numPr>
        <w:wordWrap/>
        <w:spacing w:line="360" w:lineRule="auto"/>
        <w:ind w:left="0" w:leftChars="0" w:firstLine="198" w:firstLineChars="71"/>
        <w:jc w:val="both"/>
        <m:rPr/>
        <w:rPr>
          <w:rFonts w:hint="default" w:ascii="Times New Roman" w:hAnsi="Cambria Math" w:cs="Times New Roman"/>
          <w:i w:val="0"/>
          <w:sz w:val="28"/>
          <w:szCs w:val="28"/>
          <w:lang w:val="uk-UA" w:bidi="ar-SA"/>
        </w:rPr>
      </w:pPr>
      <w:r>
        <m:rPr/>
        <w:rPr>
          <w:rFonts w:hint="default" w:ascii="Times New Roman" w:hAnsi="Cambria Math" w:cs="Times New Roman"/>
          <w:i w:val="0"/>
          <w:sz w:val="28"/>
          <w:szCs w:val="28"/>
          <w:lang w:val="uk-UA" w:bidi="ar-SA"/>
        </w:rPr>
        <w:t>Залишкова вартість об</w:t>
      </w:r>
      <w:r>
        <m:rPr/>
        <w:rPr>
          <w:rFonts w:hint="default" w:ascii="Times New Roman" w:hAnsi="Cambria Math" w:cs="Times New Roman"/>
          <w:i w:val="0"/>
          <w:sz w:val="28"/>
          <w:szCs w:val="28"/>
          <w:lang w:val="en-US" w:bidi="ar-SA"/>
        </w:rPr>
        <w:t>’</w:t>
      </w:r>
      <w:r>
        <m:rPr/>
        <w:rPr>
          <w:rFonts w:hint="default" w:ascii="Times New Roman" w:hAnsi="Cambria Math" w:cs="Times New Roman"/>
          <w:i w:val="0"/>
          <w:sz w:val="28"/>
          <w:szCs w:val="28"/>
          <w:lang w:val="uk-UA" w:bidi="ar-SA"/>
        </w:rPr>
        <w:t>єкта становить:</w:t>
      </w:r>
    </w:p>
    <w:p>
      <w:pPr>
        <w:numPr>
          <w:numId w:val="0"/>
        </w:numPr>
        <w:wordWrap/>
        <w:spacing w:line="360" w:lineRule="auto"/>
        <w:ind w:left="0" w:leftChars="0" w:firstLine="198" w:firstLineChars="71"/>
        <w:jc w:val="both"/>
        <m:rPr/>
        <w:rPr>
          <w:rFonts w:hint="default" w:ascii="Times New Roman" w:hAnsi="Cambria Math" w:cs="Times New Roman"/>
          <w:i w:val="0"/>
          <w:sz w:val="28"/>
          <w:szCs w:val="28"/>
          <w:lang w:val="uk-UA" w:bidi="ar-SA"/>
        </w:rPr>
      </w:pPr>
      <w:r>
        <m:rPr/>
        <w:rPr>
          <w:rFonts w:hint="default" w:ascii="Times New Roman" w:hAnsi="Cambria Math" w:cs="Times New Roman"/>
          <w:i w:val="0"/>
          <w:sz w:val="28"/>
          <w:szCs w:val="28"/>
          <w:lang w:val="uk-UA" w:bidi="ar-SA"/>
        </w:rPr>
        <w:t xml:space="preserve">Взал = </w:t>
      </w:r>
      <m:oMath>
        <m:r>
          <m:rPr>
            <m:sty m:val="p"/>
          </m:rPr>
          <w:rPr>
            <w:rFonts w:hint="default" w:ascii="Cambria Math" w:hAnsi="Cambria Math" w:cs="Times New Roman"/>
            <w:sz w:val="28"/>
            <w:szCs w:val="28"/>
            <w:lang w:val="uk-UA" w:eastAsia="zh-CN" w:bidi="ar-SA"/>
          </w:rPr>
          <m:t xml:space="preserve">Вв(з) </m:t>
        </m:r>
        <m:r>
          <m:rPr>
            <m:sty m:val="p"/>
          </m:rPr>
          <w:rPr>
            <w:rFonts w:ascii="Cambria Math" w:hAnsi="Cambria Math" w:cs="Times New Roman"/>
            <w:sz w:val="28"/>
            <w:szCs w:val="28"/>
            <w:lang w:val="uk-UA" w:bidi="ar-SA"/>
          </w:rPr>
          <m:t>∙</m:t>
        </m:r>
        <m:r>
          <m:rPr>
            <m:sty m:val="p"/>
          </m:rPr>
          <w:rPr>
            <w:rFonts w:hint="default" w:ascii="Cambria Math" w:hAnsi="Cambria Math" w:cs="Times New Roman"/>
            <w:sz w:val="28"/>
            <w:szCs w:val="28"/>
            <w:lang w:val="uk-UA" w:bidi="ar-SA"/>
          </w:rPr>
          <m:t xml:space="preserve"> Кприд = </m:t>
        </m:r>
      </m:oMath>
      <w:r>
        <w:rPr>
          <w:rFonts w:hint="default" w:ascii="Times New Roman" w:hAnsi="Cambria Math" w:cs="Times New Roman"/>
          <w:i w:val="0"/>
          <w:sz w:val="28"/>
          <w:szCs w:val="28"/>
          <w:lang w:val="uk-UA" w:bidi="ar-SA"/>
        </w:rPr>
        <w:t>1110087,75</w:t>
      </w:r>
      <m:oMath>
        <m:r>
          <m:rPr>
            <m:sty m:val="p"/>
          </m:rPr>
          <w:rPr>
            <w:rFonts w:ascii="Cambria Math" w:hAnsi="Cambria Math" w:cs="Times New Roman"/>
            <w:sz w:val="28"/>
            <w:szCs w:val="28"/>
            <w:lang w:val="uk-UA" w:bidi="ar-SA"/>
          </w:rPr>
          <m:t>∙</m:t>
        </m:r>
        <m:r>
          <m:rPr>
            <m:sty m:val="p"/>
          </m:rPr>
          <w:rPr>
            <w:rFonts w:hint="default" w:ascii="Cambria Math" w:hAnsi="Cambria Math" w:cs="Times New Roman"/>
            <w:sz w:val="28"/>
            <w:szCs w:val="28"/>
            <w:lang w:val="uk-UA" w:bidi="ar-SA"/>
          </w:rPr>
          <m:t>0,89=</m:t>
        </m:r>
      </m:oMath>
      <w:r>
        <m:rPr/>
        <w:rPr>
          <w:rFonts w:hint="default" w:ascii="Times New Roman" w:hAnsi="Cambria Math" w:cs="Times New Roman"/>
          <w:i w:val="0"/>
          <w:sz w:val="28"/>
          <w:szCs w:val="28"/>
          <w:lang w:val="uk-UA" w:bidi="ar-SA"/>
        </w:rPr>
        <w:t>987978,10 (грн)</w:t>
      </w:r>
    </w:p>
    <w:p>
      <w:pPr>
        <w:numPr>
          <w:numId w:val="0"/>
        </w:numPr>
        <w:wordWrap/>
        <w:spacing w:line="360" w:lineRule="auto"/>
        <w:ind w:left="0" w:leftChars="0" w:firstLine="198" w:firstLineChars="71"/>
        <w:jc w:val="both"/>
        <m:rPr/>
        <w:rPr>
          <w:rFonts w:hint="default" w:ascii="Times New Roman" w:hAnsi="Cambria Math" w:cs="Times New Roman"/>
          <w:i w:val="0"/>
          <w:sz w:val="28"/>
          <w:szCs w:val="28"/>
          <w:lang w:val="uk-UA" w:bidi="ar-SA"/>
        </w:rPr>
      </w:pPr>
      <w:r>
        <m:rPr/>
        <w:rPr>
          <w:rFonts w:hint="default" w:ascii="Times New Roman" w:hAnsi="Cambria Math" w:cs="Times New Roman"/>
          <w:i w:val="0"/>
          <w:sz w:val="28"/>
          <w:szCs w:val="28"/>
          <w:lang w:val="uk-UA" w:bidi="ar-SA"/>
        </w:rPr>
        <w:t>(Дев</w:t>
      </w:r>
      <w:r>
        <m:rPr/>
        <w:rPr>
          <w:rFonts w:hint="default" w:ascii="Times New Roman" w:hAnsi="Cambria Math" w:cs="Times New Roman"/>
          <w:i w:val="0"/>
          <w:sz w:val="28"/>
          <w:szCs w:val="28"/>
          <w:lang w:val="en-US" w:bidi="ar-SA"/>
        </w:rPr>
        <w:t>’</w:t>
      </w:r>
      <w:r>
        <m:rPr/>
        <w:rPr>
          <w:rFonts w:hint="default" w:ascii="Times New Roman" w:hAnsi="Cambria Math" w:cs="Times New Roman"/>
          <w:i w:val="0"/>
          <w:sz w:val="28"/>
          <w:szCs w:val="28"/>
          <w:lang w:val="uk-UA" w:bidi="ar-SA"/>
        </w:rPr>
        <w:t>ятсот вісімдесят сім тисяч д</w:t>
      </w:r>
      <w:r>
        <w:rPr>
          <w:rFonts w:hint="default" w:ascii="Times New Roman" w:hAnsi="Cambria Math" w:cs="Times New Roman"/>
          <w:i w:val="0"/>
          <w:sz w:val="28"/>
          <w:szCs w:val="28"/>
          <w:lang w:val="uk-UA" w:bidi="ar-SA"/>
        </w:rPr>
        <w:t>ев</w:t>
      </w:r>
      <w:r>
        <w:rPr>
          <w:rFonts w:hint="default" w:ascii="Times New Roman" w:hAnsi="Cambria Math" w:cs="Times New Roman"/>
          <w:i w:val="0"/>
          <w:sz w:val="28"/>
          <w:szCs w:val="28"/>
          <w:lang w:val="en-US" w:bidi="ar-SA"/>
        </w:rPr>
        <w:t>’</w:t>
      </w:r>
      <w:r>
        <w:rPr>
          <w:rFonts w:hint="default" w:ascii="Times New Roman" w:hAnsi="Cambria Math" w:cs="Times New Roman"/>
          <w:i w:val="0"/>
          <w:sz w:val="28"/>
          <w:szCs w:val="28"/>
          <w:lang w:val="uk-UA" w:bidi="ar-SA"/>
        </w:rPr>
        <w:t>ятсот сімдесят вісім грн 10 коп.)</w:t>
      </w:r>
    </w:p>
    <w:p>
      <w:pPr>
        <w:wordWrap/>
        <w:spacing w:line="360" w:lineRule="auto"/>
        <w:jc w:val="both"/>
        <w:rPr>
          <w:rFonts w:hint="default" w:ascii="Times New Roman" w:hAnsi="Times New Roman" w:eastAsia="sans-serif" w:cs="Times New Roman"/>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wordWrap w:val="0"/>
        <w:spacing w:before="0" w:beforeAutospacing="0" w:after="0" w:afterAutospacing="0" w:line="360" w:lineRule="auto"/>
        <w:ind w:left="0" w:right="0" w:firstLine="140" w:firstLineChars="50"/>
        <w:jc w:val="right"/>
        <w:rPr>
          <w:rFonts w:hint="default" w:eastAsia="sans-serif" w:cs="Times New Roman"/>
          <w:b/>
          <w:bCs/>
          <w:i w:val="0"/>
          <w:iCs w:val="0"/>
          <w:caps w:val="0"/>
          <w:color w:val="auto"/>
          <w:spacing w:val="0"/>
          <w:sz w:val="28"/>
          <w:szCs w:val="28"/>
          <w:shd w:val="clear" w:fill="FFFFFF"/>
          <w:lang w:val="uk-UA"/>
        </w:rPr>
      </w:pPr>
      <w:r>
        <w:rPr>
          <w:rFonts w:hint="default" w:eastAsia="sans-serif" w:cs="Times New Roman"/>
          <w:b/>
          <w:bCs/>
          <w:i w:val="0"/>
          <w:iCs w:val="0"/>
          <w:caps w:val="0"/>
          <w:color w:val="auto"/>
          <w:spacing w:val="0"/>
          <w:sz w:val="28"/>
          <w:szCs w:val="28"/>
          <w:shd w:val="clear" w:fill="FFFFFF"/>
          <w:lang w:val="uk-UA"/>
        </w:rPr>
        <w:t>Таблиця 2.3</w:t>
      </w:r>
    </w:p>
    <w:p>
      <w:pPr>
        <w:pStyle w:val="7"/>
        <w:keepNext w:val="0"/>
        <w:keepLines w:val="0"/>
        <w:widowControl/>
        <w:suppressLineNumbers w:val="0"/>
        <w:shd w:val="clear" w:fill="FFFFFF"/>
        <w:wordWrap/>
        <w:spacing w:before="0" w:beforeAutospacing="0" w:after="0" w:afterAutospacing="0" w:line="360" w:lineRule="auto"/>
        <w:ind w:left="0" w:right="0" w:firstLine="140" w:firstLineChars="50"/>
        <w:jc w:val="center"/>
        <w:rPr>
          <w:rFonts w:hint="default" w:eastAsia="sans-serif" w:cs="Times New Roman"/>
          <w:b/>
          <w:bCs/>
          <w:i w:val="0"/>
          <w:iCs w:val="0"/>
          <w:caps w:val="0"/>
          <w:color w:val="auto"/>
          <w:spacing w:val="0"/>
          <w:sz w:val="28"/>
          <w:szCs w:val="28"/>
          <w:shd w:val="clear" w:fill="FFFFFF"/>
          <w:lang w:val="uk-UA"/>
        </w:rPr>
      </w:pPr>
      <w:r>
        <w:rPr>
          <w:rFonts w:hint="default" w:eastAsia="sans-serif" w:cs="Times New Roman"/>
          <w:b/>
          <w:bCs/>
          <w:i w:val="0"/>
          <w:iCs w:val="0"/>
          <w:caps w:val="0"/>
          <w:color w:val="auto"/>
          <w:spacing w:val="0"/>
          <w:sz w:val="28"/>
          <w:szCs w:val="28"/>
          <w:shd w:val="clear" w:fill="FFFFFF"/>
          <w:lang w:val="uk-UA"/>
        </w:rPr>
        <w:t>Характеристика об</w:t>
      </w:r>
      <w:r>
        <w:rPr>
          <w:rFonts w:hint="default" w:eastAsia="sans-serif" w:cs="Times New Roman"/>
          <w:b/>
          <w:bCs/>
          <w:i w:val="0"/>
          <w:iCs w:val="0"/>
          <w:caps w:val="0"/>
          <w:color w:val="auto"/>
          <w:spacing w:val="0"/>
          <w:sz w:val="28"/>
          <w:szCs w:val="28"/>
          <w:shd w:val="clear" w:fill="FFFFFF"/>
          <w:lang w:val="en-US"/>
        </w:rPr>
        <w:t>’</w:t>
      </w:r>
      <w:r>
        <w:rPr>
          <w:rFonts w:hint="default" w:eastAsia="sans-serif" w:cs="Times New Roman"/>
          <w:b/>
          <w:bCs/>
          <w:i w:val="0"/>
          <w:iCs w:val="0"/>
          <w:caps w:val="0"/>
          <w:color w:val="auto"/>
          <w:spacing w:val="0"/>
          <w:sz w:val="28"/>
          <w:szCs w:val="28"/>
          <w:shd w:val="clear" w:fill="FFFFFF"/>
          <w:lang w:val="uk-UA"/>
        </w:rPr>
        <w:t>єктів-аналогів для порівняльного підходу</w:t>
      </w:r>
    </w:p>
    <w:p>
      <w:pPr>
        <w:pStyle w:val="7"/>
        <w:keepNext w:val="0"/>
        <w:keepLines w:val="0"/>
        <w:widowControl/>
        <w:suppressLineNumbers w:val="0"/>
        <w:shd w:val="clear" w:fill="FFFFFF"/>
        <w:wordWrap/>
        <w:spacing w:before="0" w:beforeAutospacing="0" w:after="0" w:afterAutospacing="0" w:line="360" w:lineRule="auto"/>
        <w:ind w:left="0" w:right="0" w:firstLine="140" w:firstLineChars="50"/>
        <w:jc w:val="center"/>
        <w:rPr>
          <w:rFonts w:hint="default" w:eastAsia="sans-serif" w:cs="Times New Roman"/>
          <w:b/>
          <w:bCs/>
          <w:i w:val="0"/>
          <w:iCs w:val="0"/>
          <w:caps w:val="0"/>
          <w:color w:val="auto"/>
          <w:spacing w:val="0"/>
          <w:sz w:val="28"/>
          <w:szCs w:val="28"/>
          <w:shd w:val="clear" w:fill="FFFFFF"/>
          <w:lang w:val="uk-U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577"/>
        <w:gridCol w:w="6196"/>
        <w:gridCol w:w="1537"/>
        <w:gridCol w:w="1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№з/п</w:t>
            </w:r>
          </w:p>
        </w:tc>
        <w:tc>
          <w:tcPr>
            <w:tcW w:w="6196"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Основні дані про об</w:t>
            </w:r>
            <w:r>
              <w:rPr>
                <w:rFonts w:hint="default" w:eastAsia="sans-serif" w:cs="Times New Roman"/>
                <w:b/>
                <w:bCs/>
                <w:i w:val="0"/>
                <w:iCs w:val="0"/>
                <w:caps w:val="0"/>
                <w:color w:val="auto"/>
                <w:spacing w:val="0"/>
                <w:sz w:val="28"/>
                <w:szCs w:val="28"/>
                <w:shd w:val="clear" w:fill="FFFFFF"/>
                <w:vertAlign w:val="baseline"/>
                <w:lang w:val="en-US"/>
              </w:rPr>
              <w:t>’</w:t>
            </w:r>
            <w:r>
              <w:rPr>
                <w:rFonts w:hint="default" w:eastAsia="sans-serif" w:cs="Times New Roman"/>
                <w:b/>
                <w:bCs/>
                <w:i w:val="0"/>
                <w:iCs w:val="0"/>
                <w:caps w:val="0"/>
                <w:color w:val="auto"/>
                <w:spacing w:val="0"/>
                <w:sz w:val="28"/>
                <w:szCs w:val="28"/>
                <w:shd w:val="clear" w:fill="FFFFFF"/>
                <w:vertAlign w:val="baseline"/>
                <w:lang w:val="uk-UA"/>
              </w:rPr>
              <w:t>єкт</w:t>
            </w:r>
          </w:p>
        </w:tc>
        <w:tc>
          <w:tcPr>
            <w:tcW w:w="153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 xml:space="preserve">Загальна площа, </w:t>
            </w:r>
            <m:oMath>
              <m:sSup>
                <m:sSupPr>
                  <m:ctrlPr>
                    <w:rPr>
                      <w:rFonts w:ascii="Cambria Math" w:hAnsi="Cambria Math" w:cs="Times New Roman"/>
                      <w:bCs/>
                      <w:i/>
                      <w:iCs w:val="0"/>
                      <w:caps w:val="0"/>
                      <w:color w:val="auto"/>
                      <w:spacing w:val="0"/>
                      <w:sz w:val="28"/>
                      <w:szCs w:val="28"/>
                      <w:shd w:val="clear" w:fill="FFFFFF"/>
                      <w:vertAlign w:val="baseline"/>
                      <w:lang w:val="uk-UA"/>
                    </w:rPr>
                  </m:ctrlPr>
                </m:sSupPr>
                <m:e>
                  <m:r>
                    <m:rPr/>
                    <w:rPr>
                      <w:rFonts w:hint="default" w:ascii="Cambria Math" w:hAnsi="Cambria Math" w:cs="Times New Roman"/>
                      <w:caps w:val="0"/>
                      <w:color w:val="auto"/>
                      <w:spacing w:val="0"/>
                      <w:sz w:val="28"/>
                      <w:szCs w:val="28"/>
                      <w:shd w:val="clear" w:fill="FFFFFF"/>
                      <w:vertAlign w:val="baseline"/>
                      <w:lang w:val="uk-UA"/>
                    </w:rPr>
                    <m:t>м</m:t>
                  </m:r>
                  <m:ctrlPr>
                    <w:rPr>
                      <w:rFonts w:ascii="Cambria Math" w:hAnsi="Cambria Math" w:cs="Times New Roman"/>
                      <w:bCs/>
                      <w:i/>
                      <w:iCs w:val="0"/>
                      <w:caps w:val="0"/>
                      <w:color w:val="auto"/>
                      <w:spacing w:val="0"/>
                      <w:sz w:val="28"/>
                      <w:szCs w:val="28"/>
                      <w:shd w:val="clear" w:fill="FFFFFF"/>
                      <w:vertAlign w:val="baseline"/>
                      <w:lang w:val="uk-UA"/>
                    </w:rPr>
                  </m:ctrlPr>
                </m:e>
                <m:sup>
                  <m:r>
                    <m:rPr/>
                    <w:rPr>
                      <w:rFonts w:hint="default" w:ascii="Cambria Math" w:hAnsi="Cambria Math" w:cs="Times New Roman"/>
                      <w:caps w:val="0"/>
                      <w:color w:val="auto"/>
                      <w:spacing w:val="0"/>
                      <w:sz w:val="28"/>
                      <w:szCs w:val="28"/>
                      <w:shd w:val="clear" w:fill="FFFFFF"/>
                      <w:vertAlign w:val="baseline"/>
                      <w:lang w:val="uk-UA"/>
                    </w:rPr>
                    <m:t>2</m:t>
                  </m:r>
                  <m:ctrlPr>
                    <w:rPr>
                      <w:rFonts w:ascii="Cambria Math" w:hAnsi="Cambria Math" w:cs="Times New Roman"/>
                      <w:bCs/>
                      <w:i/>
                      <w:iCs w:val="0"/>
                      <w:caps w:val="0"/>
                      <w:color w:val="auto"/>
                      <w:spacing w:val="0"/>
                      <w:sz w:val="28"/>
                      <w:szCs w:val="28"/>
                      <w:shd w:val="clear" w:fill="FFFFFF"/>
                      <w:vertAlign w:val="baseline"/>
                      <w:lang w:val="uk-UA"/>
                    </w:rPr>
                  </m:ctrlPr>
                </m:sup>
              </m:sSup>
            </m:oMath>
          </w:p>
        </w:tc>
        <w:tc>
          <w:tcPr>
            <w:tcW w:w="1828"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Ціна пропозиції, грн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57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1</w:t>
            </w:r>
          </w:p>
        </w:tc>
        <w:tc>
          <w:tcPr>
            <w:tcW w:w="6196"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Трьохкімнатна квартира на проспекті Президента Грушевського, на 1 поверсі з 1, тип стін цегляний, косметичний ремонт, наявні меблі, технічний стан - добрий, наявні усі комунікації, централізоване опалення.</w:t>
            </w:r>
          </w:p>
        </w:tc>
        <w:tc>
          <w:tcPr>
            <w:tcW w:w="1537"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56,0</w:t>
            </w:r>
          </w:p>
        </w:tc>
        <w:tc>
          <w:tcPr>
            <w:tcW w:w="1828"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909091,00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57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2</w:t>
            </w:r>
          </w:p>
        </w:tc>
        <w:tc>
          <w:tcPr>
            <w:tcW w:w="6196"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Трьохкімнатна квартира на вул. Євгена Коновальця, на 3 поверсі з 5, тип стін цегляний, косметичний ремонт, наявні меблі, технічний стан - добрий, наявні усі комунікації, централізоване опалення.</w:t>
            </w:r>
          </w:p>
        </w:tc>
        <w:tc>
          <w:tcPr>
            <w:tcW w:w="1537"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60,0</w:t>
            </w:r>
          </w:p>
        </w:tc>
        <w:tc>
          <w:tcPr>
            <w:tcW w:w="1828"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1046836,00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57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3</w:t>
            </w:r>
          </w:p>
        </w:tc>
        <w:tc>
          <w:tcPr>
            <w:tcW w:w="6196"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Трьохкімнатна квартира на вул. Гордіюк, на 3 поверсі з 9, тип стін цегляний, косметичний ремонт, наявні меблі, технічний стан - добрий, наявні усі комунікації, централізоване опалення.</w:t>
            </w:r>
          </w:p>
        </w:tc>
        <w:tc>
          <w:tcPr>
            <w:tcW w:w="1537"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63,0</w:t>
            </w:r>
          </w:p>
        </w:tc>
        <w:tc>
          <w:tcPr>
            <w:tcW w:w="1828"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881543,00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4</w:t>
            </w:r>
          </w:p>
        </w:tc>
        <w:tc>
          <w:tcPr>
            <w:tcW w:w="6196"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Трьохкімнатна квартира на вул. Кравчука, на 3 поверсі з 6, тип стін цегляний, косметичний ремонт, наявні меблі, технічний стан - добрий, наявні усі комунікації, централізоване опалення.</w:t>
            </w:r>
          </w:p>
        </w:tc>
        <w:tc>
          <w:tcPr>
            <w:tcW w:w="1537"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89,0</w:t>
            </w:r>
          </w:p>
        </w:tc>
        <w:tc>
          <w:tcPr>
            <w:tcW w:w="1828"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1790634,00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577"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bCs/>
                <w:i w:val="0"/>
                <w:iCs w:val="0"/>
                <w:caps w:val="0"/>
                <w:color w:val="auto"/>
                <w:spacing w:val="0"/>
                <w:sz w:val="28"/>
                <w:szCs w:val="28"/>
                <w:shd w:val="clear" w:fill="FFFFFF"/>
                <w:vertAlign w:val="baseline"/>
                <w:lang w:val="uk-UA"/>
              </w:rPr>
              <w:t>5</w:t>
            </w:r>
          </w:p>
        </w:tc>
        <w:tc>
          <w:tcPr>
            <w:tcW w:w="6196" w:type="dxa"/>
          </w:tcPr>
          <w:p>
            <w:pPr>
              <w:pStyle w:val="7"/>
              <w:keepNext w:val="0"/>
              <w:keepLines w:val="0"/>
              <w:widowControl/>
              <w:suppressLineNumbers w:val="0"/>
              <w:wordWrap/>
              <w:spacing w:before="0" w:beforeAutospacing="0" w:after="0" w:afterAutospacing="0" w:line="360" w:lineRule="auto"/>
              <w:ind w:right="0"/>
              <w:jc w:val="left"/>
              <w:rPr>
                <w:rFonts w:hint="default" w:eastAsia="sans-serif" w:cs="Times New Roman"/>
                <w:b/>
                <w:bCs/>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Трьохкімнатна квартира на проспекті Перемоги, на 3 поверсі з 4, тип стін цегляний, євроремонт, наявні меблі, технічний стан - відмінний, наявні усі комунікації, централізоване опалення.</w:t>
            </w:r>
          </w:p>
        </w:tc>
        <w:tc>
          <w:tcPr>
            <w:tcW w:w="1537"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57,0</w:t>
            </w:r>
          </w:p>
        </w:tc>
        <w:tc>
          <w:tcPr>
            <w:tcW w:w="1828" w:type="dxa"/>
          </w:tcPr>
          <w:p>
            <w:pPr>
              <w:pStyle w:val="7"/>
              <w:keepNext w:val="0"/>
              <w:keepLines w:val="0"/>
              <w:widowControl/>
              <w:suppressLineNumbers w:val="0"/>
              <w:wordWrap/>
              <w:spacing w:before="0" w:beforeAutospacing="0" w:after="0" w:afterAutospacing="0" w:line="360" w:lineRule="auto"/>
              <w:ind w:right="0"/>
              <w:jc w:val="center"/>
              <w:rPr>
                <w:rFonts w:hint="default" w:eastAsia="sans-serif" w:cs="Times New Roman"/>
                <w:b w:val="0"/>
                <w:bCs w:val="0"/>
                <w:i w:val="0"/>
                <w:iCs w:val="0"/>
                <w:caps w:val="0"/>
                <w:color w:val="auto"/>
                <w:spacing w:val="0"/>
                <w:sz w:val="28"/>
                <w:szCs w:val="28"/>
                <w:shd w:val="clear" w:fill="FFFFFF"/>
                <w:vertAlign w:val="baseline"/>
                <w:lang w:val="uk-UA"/>
              </w:rPr>
            </w:pPr>
            <w:r>
              <w:rPr>
                <w:rFonts w:hint="default" w:eastAsia="sans-serif" w:cs="Times New Roman"/>
                <w:b w:val="0"/>
                <w:bCs w:val="0"/>
                <w:i w:val="0"/>
                <w:iCs w:val="0"/>
                <w:caps w:val="0"/>
                <w:color w:val="auto"/>
                <w:spacing w:val="0"/>
                <w:sz w:val="28"/>
                <w:szCs w:val="28"/>
                <w:shd w:val="clear" w:fill="FFFFFF"/>
                <w:vertAlign w:val="baseline"/>
                <w:lang w:val="uk-UA"/>
              </w:rPr>
              <w:t>1239669,00</w:t>
            </w:r>
          </w:p>
        </w:tc>
      </w:tr>
    </w:tbl>
    <w:p>
      <w:pPr>
        <w:pStyle w:val="7"/>
        <w:keepNext w:val="0"/>
        <w:keepLines w:val="0"/>
        <w:widowControl/>
        <w:suppressLineNumbers w:val="0"/>
        <w:shd w:val="clear" w:fill="FFFFFF"/>
        <w:wordWrap/>
        <w:spacing w:before="0" w:beforeAutospacing="0" w:after="0" w:afterAutospacing="0" w:line="360" w:lineRule="auto"/>
        <w:ind w:left="0" w:right="0" w:firstLine="140" w:firstLineChars="50"/>
        <w:jc w:val="left"/>
        <w:rPr>
          <w:rFonts w:hint="default" w:eastAsia="sans-serif" w:cs="Times New Roman"/>
          <w:b/>
          <w:bCs/>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cs="Times New Roman"/>
          <w:b w:val="0"/>
          <w:bCs w:val="0"/>
          <w:sz w:val="28"/>
          <w:szCs w:val="28"/>
          <w:lang w:val="uk-UA"/>
        </w:rPr>
        <w:sectPr>
          <w:pgSz w:w="11906" w:h="16838"/>
          <w:pgMar w:top="850" w:right="567" w:bottom="850" w:left="1417" w:header="720" w:footer="720" w:gutter="0"/>
          <w:cols w:space="720" w:num="1"/>
          <w:docGrid w:linePitch="360" w:charSpace="0"/>
        </w:sectPr>
      </w:pPr>
    </w:p>
    <w:p>
      <w:pPr>
        <w:spacing w:line="360" w:lineRule="auto"/>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Таблиця 2.4</w:t>
      </w: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Розрахунок вартості обєкта порівняльним підходом</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6"/>
        <w:gridCol w:w="1311"/>
        <w:gridCol w:w="1440"/>
        <w:gridCol w:w="1311"/>
        <w:gridCol w:w="1440"/>
        <w:gridCol w:w="1440"/>
        <w:gridCol w:w="1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Відмінності та коригування</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 №1</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Об’єкт оцінки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Ціна пропозиції, грн</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909091,00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1046836,00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881543,00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1790634,00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1239669,00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Площа, кв. м</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56,0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60,0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63,0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57,0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Ціна за 1 кв. м, грн</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13992,75</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20119,50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Правовий режим</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13992,75</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20119,50</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Умови фінансування</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13992,75</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20119,50</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Умови продажу</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вартість,грн</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13992,75</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20119,50</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Дата продажу</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27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13992,75</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20119,50</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Торг, %</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31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4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Скоригована вартість, грн </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31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13992,75</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20119,50</w:t>
            </w:r>
          </w:p>
        </w:tc>
        <w:tc>
          <w:tcPr>
            <w:tcW w:w="14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7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bl>
    <w:p>
      <w:pPr>
        <w:wordWrap w:val="0"/>
        <w:spacing w:line="360" w:lineRule="auto"/>
        <w:jc w:val="right"/>
        <w:rPr>
          <w:rFonts w:hint="default" w:ascii="Times New Roman" w:hAnsi="Times New Roman" w:cs="Times New Roman"/>
          <w:b/>
          <w:bCs/>
          <w:sz w:val="28"/>
          <w:szCs w:val="28"/>
          <w:lang w:val="uk-UA"/>
        </w:rPr>
      </w:pPr>
    </w:p>
    <w:p>
      <w:pPr>
        <w:wordWrap w:val="0"/>
        <w:spacing w:line="360" w:lineRule="auto"/>
        <w:jc w:val="right"/>
        <w:rPr>
          <w:rFonts w:hint="default" w:ascii="Times New Roman" w:hAnsi="Times New Roman" w:cs="Times New Roman"/>
          <w:b/>
          <w:bCs/>
          <w:sz w:val="28"/>
          <w:szCs w:val="28"/>
          <w:lang w:val="uk-UA"/>
        </w:rPr>
      </w:pPr>
    </w:p>
    <w:p>
      <w:pPr>
        <w:wordWrap w:val="0"/>
        <w:spacing w:line="360" w:lineRule="auto"/>
        <w:jc w:val="right"/>
        <w:rPr>
          <w:rFonts w:hint="default" w:ascii="Times New Roman" w:hAnsi="Times New Roman" w:cs="Times New Roman"/>
          <w:b/>
          <w:bCs/>
          <w:sz w:val="28"/>
          <w:szCs w:val="28"/>
          <w:lang w:val="uk-UA"/>
        </w:rPr>
      </w:pPr>
    </w:p>
    <w:p>
      <w:pPr>
        <w:wordWrap w:val="0"/>
        <w:spacing w:line="360" w:lineRule="auto"/>
        <w:jc w:val="right"/>
        <w:rPr>
          <w:rFonts w:hint="default" w:ascii="Times New Roman" w:hAnsi="Times New Roman" w:cs="Times New Roman"/>
          <w:b/>
          <w:bCs/>
          <w:sz w:val="28"/>
          <w:szCs w:val="28"/>
          <w:lang w:val="uk-UA"/>
        </w:rPr>
      </w:pPr>
    </w:p>
    <w:p>
      <w:pPr>
        <w:wordWrap w:val="0"/>
        <w:spacing w:line="360" w:lineRule="auto"/>
        <w:jc w:val="right"/>
        <w:rPr>
          <w:rFonts w:hint="default" w:ascii="Times New Roman" w:hAnsi="Times New Roman" w:cs="Times New Roman"/>
          <w:b/>
          <w:bCs/>
          <w:sz w:val="28"/>
          <w:szCs w:val="28"/>
          <w:lang w:val="uk-UA"/>
        </w:rPr>
      </w:pPr>
    </w:p>
    <w:p>
      <w:pPr>
        <w:wordWrap w:val="0"/>
        <w:spacing w:line="360" w:lineRule="auto"/>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Продовження таблиці 2.4</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8"/>
        <w:gridCol w:w="1561"/>
        <w:gridCol w:w="1382"/>
        <w:gridCol w:w="1351"/>
        <w:gridCol w:w="1351"/>
        <w:gridCol w:w="1403"/>
        <w:gridCol w:w="13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48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31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33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Місце розташування</w:t>
            </w:r>
          </w:p>
        </w:tc>
        <w:tc>
          <w:tcPr>
            <w:tcW w:w="1483" w:type="dxa"/>
          </w:tcPr>
          <w:p>
            <w:pPr>
              <w:spacing w:after="0" w:line="240" w:lineRule="auto"/>
              <w:jc w:val="center"/>
              <w:rPr>
                <w:rFonts w:hint="default" w:ascii="Times New Roman" w:hAnsi="Times New Roman" w:cs="Times New Roman"/>
                <w:sz w:val="28"/>
                <w:szCs w:val="28"/>
                <w:lang w:val="uk-UA"/>
              </w:rPr>
            </w:pPr>
            <w:r>
              <w:rPr>
                <w:rFonts w:hint="default" w:eastAsia="sans-serif" w:cs="Times New Roman"/>
                <w:b w:val="0"/>
                <w:bCs w:val="0"/>
                <w:i w:val="0"/>
                <w:iCs w:val="0"/>
                <w:caps w:val="0"/>
                <w:color w:val="auto"/>
                <w:spacing w:val="0"/>
                <w:sz w:val="28"/>
                <w:szCs w:val="28"/>
                <w:shd w:val="clear" w:fill="FFFFFF"/>
                <w:vertAlign w:val="baseline"/>
                <w:lang w:val="uk-UA"/>
              </w:rPr>
              <w:t>Проспект Президента Грушевського</w:t>
            </w:r>
          </w:p>
        </w:tc>
        <w:tc>
          <w:tcPr>
            <w:tcW w:w="1315" w:type="dxa"/>
          </w:tcPr>
          <w:p>
            <w:pPr>
              <w:spacing w:after="0" w:line="240" w:lineRule="auto"/>
              <w:jc w:val="center"/>
              <w:rPr>
                <w:rFonts w:hint="default" w:ascii="Times New Roman" w:hAnsi="Times New Roman" w:cs="Times New Roman"/>
                <w:sz w:val="28"/>
                <w:szCs w:val="28"/>
                <w:lang w:val="uk-UA"/>
              </w:rPr>
            </w:pPr>
            <w:r>
              <w:rPr>
                <w:rFonts w:hint="default" w:eastAsia="sans-serif" w:cs="Times New Roman"/>
                <w:b w:val="0"/>
                <w:bCs w:val="0"/>
                <w:i w:val="0"/>
                <w:iCs w:val="0"/>
                <w:caps w:val="0"/>
                <w:color w:val="auto"/>
                <w:spacing w:val="0"/>
                <w:sz w:val="28"/>
                <w:szCs w:val="28"/>
                <w:shd w:val="clear" w:fill="FFFFFF"/>
                <w:vertAlign w:val="baseline"/>
                <w:lang w:val="uk-UA"/>
              </w:rPr>
              <w:t>вул. Євгена Коновальця</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eastAsia="sans-serif" w:cs="Times New Roman"/>
                <w:b w:val="0"/>
                <w:bCs w:val="0"/>
                <w:i w:val="0"/>
                <w:iCs w:val="0"/>
                <w:caps w:val="0"/>
                <w:color w:val="auto"/>
                <w:spacing w:val="0"/>
                <w:sz w:val="28"/>
                <w:szCs w:val="28"/>
                <w:shd w:val="clear" w:fill="FFFFFF"/>
                <w:vertAlign w:val="baseline"/>
                <w:lang w:val="uk-UA"/>
              </w:rPr>
              <w:t>вул. Гордіюк</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eastAsia="sans-serif" w:cs="Times New Roman"/>
                <w:b w:val="0"/>
                <w:bCs w:val="0"/>
                <w:i w:val="0"/>
                <w:iCs w:val="0"/>
                <w:caps w:val="0"/>
                <w:color w:val="auto"/>
                <w:spacing w:val="0"/>
                <w:sz w:val="28"/>
                <w:szCs w:val="28"/>
                <w:shd w:val="clear" w:fill="FFFFFF"/>
                <w:vertAlign w:val="baseline"/>
                <w:lang w:val="uk-UA"/>
              </w:rPr>
              <w:t>вул. Кравчука</w:t>
            </w:r>
          </w:p>
        </w:tc>
        <w:tc>
          <w:tcPr>
            <w:tcW w:w="1335" w:type="dxa"/>
          </w:tcPr>
          <w:p>
            <w:pPr>
              <w:spacing w:after="0" w:line="240" w:lineRule="auto"/>
              <w:jc w:val="center"/>
              <w:rPr>
                <w:rFonts w:hint="default" w:ascii="Times New Roman" w:hAnsi="Times New Roman" w:cs="Times New Roman"/>
                <w:sz w:val="28"/>
                <w:szCs w:val="28"/>
                <w:lang w:val="uk-UA"/>
              </w:rPr>
            </w:pPr>
            <w:r>
              <w:rPr>
                <w:rFonts w:hint="default" w:eastAsia="sans-serif" w:cs="Times New Roman"/>
                <w:b w:val="0"/>
                <w:bCs w:val="0"/>
                <w:i w:val="0"/>
                <w:iCs w:val="0"/>
                <w:color w:val="auto"/>
                <w:spacing w:val="0"/>
                <w:sz w:val="28"/>
                <w:szCs w:val="28"/>
                <w:shd w:val="clear" w:fill="FFFFFF"/>
                <w:vertAlign w:val="baseline"/>
                <w:lang w:val="uk-UA"/>
              </w:rPr>
              <w:t>П</w:t>
            </w:r>
            <w:r>
              <w:rPr>
                <w:rFonts w:hint="default" w:eastAsia="sans-serif" w:cs="Times New Roman"/>
                <w:b w:val="0"/>
                <w:bCs w:val="0"/>
                <w:i w:val="0"/>
                <w:iCs w:val="0"/>
                <w:caps w:val="0"/>
                <w:color w:val="auto"/>
                <w:spacing w:val="0"/>
                <w:sz w:val="28"/>
                <w:szCs w:val="28"/>
                <w:shd w:val="clear" w:fill="FFFFFF"/>
                <w:vertAlign w:val="baseline"/>
                <w:lang w:val="uk-UA"/>
              </w:rPr>
              <w:t>роспект Перемоги</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b w:val="0"/>
                <w:bCs w:val="0"/>
                <w:sz w:val="28"/>
                <w:szCs w:val="28"/>
                <w:vertAlign w:val="baseline"/>
                <w:lang w:val="ru-RU"/>
              </w:rPr>
              <w:t xml:space="preserve"> </w:t>
            </w:r>
            <w:r>
              <w:rPr>
                <w:rFonts w:hint="default" w:ascii="Times New Roman" w:hAnsi="Times New Roman" w:cs="Times New Roman"/>
                <w:b w:val="0"/>
                <w:bCs w:val="0"/>
                <w:sz w:val="28"/>
                <w:szCs w:val="28"/>
                <w:vertAlign w:val="baseline"/>
                <w:lang w:val="uk-UA"/>
              </w:rPr>
              <w:t>в</w:t>
            </w:r>
            <w:r>
              <w:rPr>
                <w:rFonts w:hint="default" w:ascii="Times New Roman" w:hAnsi="Times New Roman" w:cs="Times New Roman"/>
                <w:b w:val="0"/>
                <w:bCs w:val="0"/>
                <w:sz w:val="28"/>
                <w:szCs w:val="28"/>
                <w:vertAlign w:val="baseline"/>
                <w:lang w:val="ru-RU"/>
              </w:rPr>
              <w:t>ул</w:t>
            </w:r>
            <w:r>
              <w:rPr>
                <w:rFonts w:hint="default" w:ascii="Times New Roman" w:hAnsi="Times New Roman" w:cs="Times New Roman"/>
                <w:b w:val="0"/>
                <w:bCs w:val="0"/>
                <w:sz w:val="28"/>
                <w:szCs w:val="28"/>
                <w:vertAlign w:val="baseline"/>
                <w:lang w:val="uk-UA"/>
              </w:rPr>
              <w:t>.</w:t>
            </w:r>
            <w:r>
              <w:rPr>
                <w:rFonts w:hint="default" w:ascii="Times New Roman" w:hAnsi="Times New Roman" w:cs="Times New Roman"/>
                <w:b w:val="0"/>
                <w:bCs w:val="0"/>
                <w:sz w:val="28"/>
                <w:szCs w:val="28"/>
                <w:vertAlign w:val="baseline"/>
                <w:lang w:val="ru-RU"/>
              </w:rPr>
              <w:t xml:space="preserve"> Шопена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48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33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15392,02</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21748,60</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Стан ремонту</w:t>
            </w:r>
          </w:p>
        </w:tc>
        <w:tc>
          <w:tcPr>
            <w:tcW w:w="148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Косметичний ремонт</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Косметичний ремонт</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Косметичний ремонт</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Косметичний ремонт</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Євроремонт</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Косметичний ремонт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48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3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15392,02</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20661,17</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Наявність комунікацій</w:t>
            </w:r>
          </w:p>
        </w:tc>
        <w:tc>
          <w:tcPr>
            <w:tcW w:w="148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 комунікації</w:t>
            </w:r>
          </w:p>
        </w:tc>
        <w:tc>
          <w:tcPr>
            <w:tcW w:w="131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 комунікації</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 комунікації</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 комунікації</w:t>
            </w:r>
          </w:p>
        </w:tc>
        <w:tc>
          <w:tcPr>
            <w:tcW w:w="133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 комунікації</w:t>
            </w:r>
          </w:p>
        </w:tc>
        <w:tc>
          <w:tcPr>
            <w:tcW w:w="1285"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 комунікації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15392,02</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20661,17</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Технічний стан</w:t>
            </w:r>
          </w:p>
        </w:tc>
        <w:tc>
          <w:tcPr>
            <w:tcW w:w="1483"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eastAsia="zh-CN" w:bidi="ar-SA"/>
              </w:rPr>
              <w:t>Добрий</w:t>
            </w:r>
          </w:p>
        </w:tc>
        <w:tc>
          <w:tcPr>
            <w:tcW w:w="131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eastAsia="zh-CN" w:bidi="ar-SA"/>
              </w:rPr>
              <w:t>Добрий</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eastAsia="zh-CN" w:bidi="ar-SA"/>
              </w:rPr>
              <w:t>Добрий</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eastAsia="zh-CN" w:bidi="ar-SA"/>
              </w:rPr>
              <w:t>Добрий</w:t>
            </w:r>
          </w:p>
        </w:tc>
        <w:tc>
          <w:tcPr>
            <w:tcW w:w="133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eastAsia="zh-CN" w:bidi="ar-SA"/>
              </w:rPr>
              <w:t>Відмінний</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eastAsia="zh-CN" w:bidi="ar-SA"/>
              </w:rPr>
              <w:t>Добрий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Коригування,%</w:t>
            </w:r>
          </w:p>
        </w:tc>
        <w:tc>
          <w:tcPr>
            <w:tcW w:w="1483"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0</w:t>
            </w:r>
          </w:p>
        </w:tc>
        <w:tc>
          <w:tcPr>
            <w:tcW w:w="131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0</w:t>
            </w:r>
          </w:p>
        </w:tc>
        <w:tc>
          <w:tcPr>
            <w:tcW w:w="133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-10</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16233,77</w:t>
            </w:r>
          </w:p>
        </w:tc>
        <w:tc>
          <w:tcPr>
            <w:tcW w:w="131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17447,30</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15392,02</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18595,05</w:t>
            </w:r>
          </w:p>
        </w:tc>
        <w:tc>
          <w:tcPr>
            <w:tcW w:w="1285" w:type="dxa"/>
            <w:vAlign w:val="top"/>
          </w:tcPr>
          <w:p>
            <w:pPr>
              <w:spacing w:after="0" w:line="240" w:lineRule="auto"/>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Будівельні матеріали</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Цегла</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Цегла</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Цегла</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Цегла</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Цегла</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Цегла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15392,02</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18595,05</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Рухоме майно</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Наявне</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Наявне</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Наявне</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Наявне</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Наявне</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eastAsia="zh-CN" w:bidi="ar-SA"/>
              </w:rPr>
              <w:t>Наявне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16233,77</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17447,30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15392,02</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18595,05</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Площа, кв. м</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56,0</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60,0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63,0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89,0</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57,0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48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13800,20</w:t>
            </w:r>
          </w:p>
        </w:tc>
        <w:tc>
          <w:tcPr>
            <w:tcW w:w="131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15702,57</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14622,42</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22131,45</w:t>
            </w:r>
          </w:p>
        </w:tc>
        <w:tc>
          <w:tcPr>
            <w:tcW w:w="133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16735,55</w:t>
            </w:r>
          </w:p>
        </w:tc>
        <w:tc>
          <w:tcPr>
            <w:tcW w:w="1285"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bl>
    <w:p>
      <w:pPr>
        <w:wordWrap/>
        <w:spacing w:line="360" w:lineRule="auto"/>
        <w:jc w:val="right"/>
        <w:rPr>
          <w:rFonts w:hint="default" w:ascii="Times New Roman" w:hAnsi="Times New Roman" w:cs="Times New Roman"/>
          <w:b/>
          <w:bCs/>
          <w:sz w:val="28"/>
          <w:szCs w:val="28"/>
          <w:lang w:val="uk-UA"/>
        </w:rPr>
      </w:pP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Скориговані значення вартості продажу 1 кв. м площі дають такий зростаючий ряд: 13800,20;15702,57;14622,42;22131,45;16735,55.</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Максимальне значення – 22131,45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Мінімальне значення – 13800,20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Медіанне значення – 15686,85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Середньоарифметичне значення – 16598,44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Для подальших розрахунків приймаємо середньоарифметичне значення – 16598,44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Отже вартість об‘єкта оцінки становить: </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en-US"/>
        </w:rPr>
        <w:t xml:space="preserve">V = </w:t>
      </w:r>
      <w:r>
        <w:rPr>
          <w:rFonts w:hint="default" w:ascii="Times New Roman" w:hAnsi="Times New Roman" w:cs="Times New Roman"/>
          <w:sz w:val="28"/>
          <w:szCs w:val="28"/>
          <w:lang w:val="uk-UA"/>
        </w:rPr>
        <w:t xml:space="preserve">16598,44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88,1</m:t>
        </m:r>
      </m:oMath>
      <w:r>
        <w:rPr>
          <w:rFonts w:hint="default" w:ascii="Times New Roman" w:hAnsi="Times New Roman" w:cs="Times New Roman"/>
          <w:sz w:val="28"/>
          <w:szCs w:val="28"/>
          <w:lang w:val="uk-UA"/>
        </w:rPr>
        <w:t>= 1462322,56</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uk-UA"/>
        </w:rPr>
        <w:t>грн)</w:t>
      </w:r>
    </w:p>
    <w:p>
      <w:pPr>
        <w:wordWrap/>
        <w:spacing w:line="360" w:lineRule="auto"/>
        <w:ind w:firstLine="140" w:firstLineChars="5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(Один мільйон чотириста шістдесят дві тисячі триста двадцять дві грн. 56 коп.)</w:t>
      </w: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pPr>
    </w:p>
    <w:p>
      <w:pPr>
        <w:numPr>
          <w:ilvl w:val="0"/>
          <w:numId w:val="0"/>
        </w:num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УЗГОДЖЕННЯ РЕЗУЛЬТАТІВ ОЦІНКИ</w:t>
      </w:r>
    </w:p>
    <w:p>
      <w:pPr>
        <w:numPr>
          <w:ilvl w:val="0"/>
          <w:numId w:val="0"/>
        </w:numPr>
        <w:wordWrap/>
        <w:spacing w:line="360" w:lineRule="auto"/>
        <w:jc w:val="center"/>
        <w:rPr>
          <w:rFonts w:hint="default" w:ascii="Times New Roman" w:hAnsi="Times New Roman" w:cs="Times New Roman"/>
          <w:b/>
          <w:bCs/>
          <w:sz w:val="28"/>
          <w:szCs w:val="28"/>
          <w:lang w:val="uk-UA"/>
        </w:rPr>
      </w:pP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В даній роботі була проведена оцінка </w:t>
      </w:r>
      <w:r>
        <w:rPr>
          <w:rFonts w:hint="default" w:ascii="Times New Roman" w:hAnsi="Times New Roman" w:cs="Times New Roman"/>
          <w:b w:val="0"/>
          <w:bCs w:val="0"/>
          <w:color w:val="auto"/>
          <w:sz w:val="28"/>
          <w:szCs w:val="28"/>
          <w:lang w:val="uk-UA"/>
        </w:rPr>
        <w:t xml:space="preserve">трьохкімнатної квартири, що знаходиться </w:t>
      </w:r>
      <w:r>
        <w:rPr>
          <w:rFonts w:hint="default" w:ascii="Times New Roman" w:hAnsi="Times New Roman" w:cs="Times New Roman"/>
          <w:b w:val="0"/>
          <w:bCs w:val="0"/>
          <w:sz w:val="28"/>
          <w:szCs w:val="28"/>
          <w:lang w:val="uk-UA"/>
        </w:rPr>
        <w:t>за адресою:Волинська обл., м.Луцьк, вулиця Шопена будинок 13, квартира 48.</w:t>
      </w: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В результаті застосування двох класичних підходів до оцінки було отримано наступні показники величин вартості:</w:t>
      </w:r>
    </w:p>
    <w:p>
      <w:pPr>
        <w:numPr>
          <w:ilvl w:val="0"/>
          <w:numId w:val="3"/>
        </w:numPr>
        <w:tabs>
          <w:tab w:val="clear" w:pos="425"/>
        </w:tabs>
        <w:wordWrap/>
        <w:spacing w:line="360" w:lineRule="auto"/>
        <w:ind w:left="425" w:leftChars="0" w:hanging="425" w:firstLine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Витратний підхід - </w:t>
      </w:r>
      <w:r>
        <w:rPr>
          <w:rFonts w:hint="default" w:ascii="Times New Roman" w:hAnsi="Cambria Math" w:cs="Times New Roman"/>
          <w:i w:val="0"/>
          <w:sz w:val="28"/>
          <w:szCs w:val="28"/>
          <w:lang w:val="uk-UA" w:bidi="ar-SA"/>
        </w:rPr>
        <w:t>987978,10</w:t>
      </w:r>
      <w:r>
        <w:rPr>
          <w:rFonts w:hint="default" w:ascii="Times New Roman" w:hAnsi="Cambria Math" w:cs="Times New Roman"/>
          <w:b w:val="0"/>
          <w:i w:val="0"/>
          <w:sz w:val="28"/>
          <w:szCs w:val="28"/>
          <w:lang w:val="uk-UA"/>
        </w:rPr>
        <w:t xml:space="preserve"> грн;</w:t>
      </w:r>
    </w:p>
    <w:p>
      <w:pPr>
        <w:numPr>
          <w:ilvl w:val="0"/>
          <w:numId w:val="3"/>
        </w:numPr>
        <w:tabs>
          <w:tab w:val="clear" w:pos="425"/>
        </w:tabs>
        <w:wordWrap/>
        <w:spacing w:line="360" w:lineRule="auto"/>
        <w:ind w:left="425" w:leftChars="0" w:hanging="425" w:firstLine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Порівняльний підхід - </w:t>
      </w:r>
      <w:r>
        <w:rPr>
          <w:rFonts w:hint="default" w:ascii="Times New Roman" w:hAnsi="Times New Roman" w:cs="Times New Roman"/>
          <w:sz w:val="28"/>
          <w:szCs w:val="28"/>
          <w:lang w:val="uk-UA"/>
        </w:rPr>
        <w:t>1462322,56</w:t>
      </w:r>
      <w:r>
        <w:rPr>
          <w:rFonts w:hint="default" w:ascii="Times New Roman" w:hAnsi="Cambria Math" w:cs="Times New Roman"/>
          <w:i w:val="0"/>
          <w:sz w:val="28"/>
          <w:szCs w:val="28"/>
          <w:lang w:val="uk-UA"/>
        </w:rPr>
        <w:t xml:space="preserve"> грн.</w:t>
      </w:r>
    </w:p>
    <w:p>
      <w:pPr>
        <w:numPr>
          <w:ilvl w:val="0"/>
          <w:numId w:val="0"/>
        </w:numPr>
        <w:spacing w:line="360" w:lineRule="auto"/>
        <w:ind w:leftChars="0"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Порівняльний підхід передбачає визначення вартості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єкта оцінки на основі аналізу подібних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ктів з подальшим коригуванням на величину вартості відмінностей між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ктом оцінки та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ктами-аналогами.</w:t>
      </w:r>
    </w:p>
    <w:p>
      <w:pPr>
        <w:numPr>
          <w:ilvl w:val="0"/>
          <w:numId w:val="0"/>
        </w:numPr>
        <w:spacing w:line="360" w:lineRule="auto"/>
        <w:ind w:leftChars="0"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 Оскільки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ктом оцінки є житлове приміщення(квартира), метою оцінки є визначення ринкової вартості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єкта для укладання договору купівлі-продажу, а оцінювачем зібрано достатньо інформації, то за основу візьмемо вартість визначену порівняльним підходом.</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b w:val="0"/>
          <w:i w:val="0"/>
          <w:sz w:val="28"/>
          <w:szCs w:val="28"/>
          <w:lang w:val="uk-UA"/>
        </w:rPr>
        <w:t xml:space="preserve"> Отже, вартість 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 xml:space="preserve">єкта оцінки становить </w:t>
      </w:r>
      <w:r>
        <w:rPr>
          <w:rFonts w:hint="default" w:ascii="Times New Roman" w:hAnsi="Times New Roman" w:cs="Times New Roman"/>
          <w:sz w:val="28"/>
          <w:szCs w:val="28"/>
          <w:lang w:val="uk-UA"/>
        </w:rPr>
        <w:t>1462322,56</w:t>
      </w:r>
      <w:r>
        <w:rPr>
          <w:rFonts w:hint="default" w:ascii="Times New Roman" w:hAnsi="Cambria Math" w:cs="Times New Roman"/>
          <w:i w:val="0"/>
          <w:sz w:val="28"/>
          <w:szCs w:val="28"/>
          <w:lang w:val="uk-UA"/>
        </w:rPr>
        <w:t xml:space="preserve"> грн.</w:t>
      </w:r>
    </w:p>
    <w:p>
      <w:pPr>
        <w:wordWrap/>
        <w:spacing w:line="360" w:lineRule="auto"/>
        <w:ind w:firstLine="140" w:firstLineChars="5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(Один мільйон чотириста шістдесят дві тисячі триста двадцять дві грн. 56 коп.)</w:t>
      </w:r>
    </w:p>
    <w:p>
      <w:pPr>
        <w:numPr>
          <w:ilvl w:val="0"/>
          <w:numId w:val="0"/>
        </w:numPr>
        <w:spacing w:line="360" w:lineRule="auto"/>
        <w:ind w:leftChars="0"/>
        <w:jc w:val="both"/>
        <w:rPr>
          <w:rFonts w:hint="default" w:ascii="Times New Roman" w:hAnsi="Cambria Math" w:cs="Times New Roman"/>
          <w:i w:val="0"/>
          <w:sz w:val="28"/>
          <w:szCs w:val="28"/>
          <w:lang w:val="uk-UA"/>
        </w:rPr>
      </w:pPr>
    </w:p>
    <w:p>
      <w:pPr>
        <w:wordWrap/>
        <w:spacing w:line="360" w:lineRule="auto"/>
        <w:ind w:firstLine="140" w:firstLineChars="50"/>
        <w:jc w:val="both"/>
        <w:rPr>
          <w:rFonts w:hint="default" w:ascii="Times New Roman" w:hAnsi="Times New Roman" w:cs="Times New Roman"/>
          <w:sz w:val="28"/>
          <w:szCs w:val="28"/>
          <w:lang w:val="uk-UA"/>
        </w:rPr>
        <w:sectPr>
          <w:pgSz w:w="11906" w:h="16838"/>
          <w:pgMar w:top="850" w:right="567" w:bottom="850" w:left="1417" w:header="720" w:footer="720" w:gutter="0"/>
          <w:cols w:space="720" w:num="1"/>
          <w:docGrid w:linePitch="360" w:charSpace="0"/>
        </w:sectPr>
      </w:pPr>
    </w:p>
    <w:p>
      <w:pPr>
        <w:wordWrap/>
        <w:spacing w:line="360" w:lineRule="auto"/>
        <w:ind w:firstLine="140" w:firstLineChars="50"/>
        <w:jc w:val="both"/>
        <w:rPr>
          <w:rFonts w:hint="default" w:ascii="Times New Roman" w:hAnsi="Times New Roman" w:cs="Times New Roman"/>
          <w:b w:val="0"/>
          <w:bCs w:val="0"/>
          <w:sz w:val="28"/>
          <w:szCs w:val="28"/>
          <w:lang w:val="uk-UA"/>
        </w:rPr>
      </w:pPr>
    </w:p>
    <w:p>
      <w:pPr>
        <w:wordWrap/>
        <w:spacing w:line="360" w:lineRule="auto"/>
        <w:jc w:val="both"/>
        <w:rPr>
          <w:rFonts w:hint="default" w:ascii="Times New Roman" w:hAnsi="Times New Roman" w:cs="Times New Roman"/>
          <w:b w:val="0"/>
          <w:bCs w:val="0"/>
          <w:sz w:val="28"/>
          <w:szCs w:val="28"/>
          <w:lang w:val="uk-UA"/>
        </w:rPr>
      </w:pPr>
    </w:p>
    <w:p>
      <w:pPr>
        <w:wordWrap/>
        <w:spacing w:line="360" w:lineRule="auto"/>
        <w:jc w:val="both"/>
        <w:rPr>
          <w:rFonts w:hint="default" w:ascii="Times New Roman" w:hAnsi="Times New Roman" w:cs="Times New Roman"/>
          <w:b w:val="0"/>
          <w:bCs w:val="0"/>
          <w:sz w:val="28"/>
          <w:szCs w:val="28"/>
          <w:lang w:val="uk-UA"/>
        </w:rPr>
      </w:pPr>
      <w:r>
        <w:rPr>
          <w:rFonts w:hint="default" w:ascii="Times New Roman" w:hAnsi="Times New Roman" w:cs="Times New Roman"/>
          <w:b/>
          <w:bCs/>
          <w:sz w:val="28"/>
          <w:szCs w:val="28"/>
          <w:lang w:val="uk-UA"/>
        </w:rPr>
        <w:t xml:space="preserve"> </w:t>
      </w:r>
    </w:p>
    <w:p>
      <w:pPr>
        <w:wordWrap/>
        <w:spacing w:line="360" w:lineRule="auto"/>
        <w:jc w:val="center"/>
        <w:rPr>
          <w:rFonts w:hint="default" w:ascii="Times New Roman" w:hAnsi="Times New Roman" w:cs="Times New Roman"/>
          <w:b/>
          <w:bCs/>
          <w:sz w:val="28"/>
          <w:szCs w:val="28"/>
          <w:lang w:val="uk-UA"/>
        </w:rPr>
      </w:pPr>
    </w:p>
    <w:p>
      <w:pPr>
        <w:spacing w:line="360" w:lineRule="auto"/>
        <w:jc w:val="both"/>
        <w:rPr>
          <w:rFonts w:hint="default" w:ascii="Times New Roman" w:hAnsi="Times New Roman" w:cs="Times New Roman"/>
          <w:b/>
          <w:sz w:val="28"/>
          <w:szCs w:val="28"/>
          <w:lang w:val="uk-UA"/>
        </w:rPr>
      </w:pPr>
    </w:p>
    <w:p>
      <w:pPr>
        <w:spacing w:line="360" w:lineRule="auto"/>
        <w:jc w:val="center"/>
        <w:rPr>
          <w:rFonts w:hint="default" w:ascii="Times New Roman" w:hAnsi="Times New Roman" w:cs="Times New Roman"/>
          <w:b/>
          <w:color w:val="auto"/>
          <w:sz w:val="28"/>
          <w:szCs w:val="28"/>
          <w:lang w:val="uk-UA"/>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both"/>
        <w:rPr>
          <w:rFonts w:ascii="Times New Roman" w:hAnsi="Times New Roman"/>
          <w:b/>
          <w:sz w:val="72"/>
          <w:szCs w:val="72"/>
          <w:lang w:val="uk-UA"/>
        </w:rPr>
      </w:pPr>
    </w:p>
    <w:p>
      <w:pPr>
        <w:spacing w:line="360" w:lineRule="auto"/>
        <w:jc w:val="center"/>
        <w:rPr>
          <w:rFonts w:ascii="Times New Roman" w:hAnsi="Times New Roman"/>
          <w:b/>
          <w:sz w:val="72"/>
          <w:szCs w:val="72"/>
          <w:lang w:val="uk-UA"/>
        </w:rPr>
      </w:pPr>
      <w:r>
        <w:rPr>
          <w:rFonts w:ascii="Times New Roman" w:hAnsi="Times New Roman"/>
          <w:b/>
          <w:sz w:val="72"/>
          <w:szCs w:val="72"/>
          <w:lang w:val="uk-UA"/>
        </w:rPr>
        <w:t>Додатки</w:t>
      </w: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jc w:val="center"/>
        <w:rPr>
          <w:rFonts w:hint="default" w:ascii="Times New Roman" w:hAnsi="Times New Roman" w:cs="Times New Roman"/>
          <w:b/>
          <w:bCs w:val="0"/>
          <w:sz w:val="24"/>
          <w:szCs w:val="24"/>
          <w:lang w:val="uk-UA"/>
        </w:rPr>
      </w:pPr>
      <w:r>
        <w:rPr>
          <w:rFonts w:ascii="Times New Roman" w:hAnsi="Times New Roman" w:cs="Times New Roman"/>
          <w:b/>
          <w:bCs w:val="0"/>
          <w:sz w:val="24"/>
          <w:szCs w:val="24"/>
        </w:rPr>
        <w:t>Договір №</w:t>
      </w:r>
      <w:r>
        <w:rPr>
          <w:rFonts w:hint="default" w:ascii="Times New Roman" w:hAnsi="Times New Roman" w:cs="Times New Roman"/>
          <w:b/>
          <w:bCs w:val="0"/>
          <w:sz w:val="24"/>
          <w:szCs w:val="24"/>
          <w:lang w:val="uk-UA"/>
        </w:rPr>
        <w:t>1</w:t>
      </w:r>
    </w:p>
    <w:p>
      <w:pPr>
        <w:spacing w:line="240" w:lineRule="exact"/>
        <w:jc w:val="center"/>
        <w:rPr>
          <w:rFonts w:ascii="Times New Roman" w:hAnsi="Times New Roman" w:cs="Times New Roman"/>
          <w:b/>
          <w:bCs w:val="0"/>
          <w:sz w:val="24"/>
          <w:szCs w:val="24"/>
        </w:rPr>
      </w:pPr>
      <w:r>
        <w:rPr>
          <w:rFonts w:ascii="Times New Roman" w:hAnsi="Times New Roman" w:cs="Times New Roman"/>
          <w:b/>
          <w:bCs w:val="0"/>
          <w:sz w:val="24"/>
          <w:szCs w:val="24"/>
        </w:rPr>
        <w:t>на надання послуг з оцінки майна</w:t>
      </w:r>
    </w:p>
    <w:p>
      <w:pPr>
        <w:spacing w:line="256" w:lineRule="auto"/>
        <w:ind w:left="708" w:leftChars="0"/>
        <w:jc w:val="both"/>
        <w:rPr>
          <w:rFonts w:ascii="Times New Roman" w:hAnsi="Times New Roman" w:cs="Times New Roman"/>
          <w:sz w:val="24"/>
          <w:szCs w:val="24"/>
        </w:rPr>
      </w:pPr>
      <w:r>
        <w:rPr>
          <w:rFonts w:ascii="Times New Roman" w:hAnsi="Times New Roman" w:cs="Times New Roman"/>
          <w:sz w:val="24"/>
          <w:szCs w:val="24"/>
        </w:rPr>
        <w:t xml:space="preserve">м.Луцьк                                                                                         </w:t>
      </w:r>
      <w:r>
        <w:rPr>
          <w:rFonts w:hint="default" w:ascii="Times New Roman" w:hAnsi="Times New Roman" w:cs="Times New Roman"/>
          <w:sz w:val="24"/>
          <w:szCs w:val="24"/>
          <w:lang w:val="uk-UA"/>
        </w:rPr>
        <w:t xml:space="preserve">         </w:t>
      </w:r>
      <w:r>
        <w:rPr>
          <w:rFonts w:ascii="Times New Roman" w:hAnsi="Times New Roman" w:cs="Times New Roman"/>
          <w:sz w:val="24"/>
          <w:szCs w:val="24"/>
        </w:rPr>
        <w:t>«</w:t>
      </w:r>
      <w:r>
        <w:rPr>
          <w:rFonts w:hint="default" w:ascii="Times New Roman" w:hAnsi="Times New Roman" w:cs="Times New Roman"/>
          <w:sz w:val="24"/>
          <w:szCs w:val="24"/>
          <w:lang w:val="uk-UA"/>
        </w:rPr>
        <w:t>30</w:t>
      </w:r>
      <w:r>
        <w:rPr>
          <w:rFonts w:ascii="Times New Roman" w:hAnsi="Times New Roman" w:cs="Times New Roman"/>
          <w:sz w:val="24"/>
          <w:szCs w:val="24"/>
        </w:rPr>
        <w:t xml:space="preserve">» </w:t>
      </w:r>
      <w:r>
        <w:rPr>
          <w:rFonts w:ascii="Times New Roman" w:hAnsi="Times New Roman" w:cs="Times New Roman"/>
          <w:sz w:val="24"/>
          <w:szCs w:val="24"/>
          <w:lang w:val="uk-UA"/>
        </w:rPr>
        <w:t>квітня</w:t>
      </w:r>
      <w:r>
        <w:rPr>
          <w:rFonts w:hint="default" w:ascii="Times New Roman" w:hAnsi="Times New Roman" w:cs="Times New Roman"/>
          <w:sz w:val="24"/>
          <w:szCs w:val="24"/>
          <w:lang w:val="uk-UA"/>
        </w:rPr>
        <w:t xml:space="preserve"> </w:t>
      </w:r>
      <w:r>
        <w:rPr>
          <w:rFonts w:ascii="Times New Roman" w:hAnsi="Times New Roman" w:cs="Times New Roman"/>
          <w:sz w:val="24"/>
          <w:szCs w:val="24"/>
        </w:rPr>
        <w:t>2021р.</w:t>
      </w:r>
    </w:p>
    <w:p>
      <w:pPr>
        <w:spacing w:line="240" w:lineRule="auto"/>
        <w:jc w:val="both"/>
        <w:rPr>
          <w:rFonts w:ascii="Times New Roman" w:hAnsi="Times New Roman" w:cs="Times New Roman"/>
          <w:b/>
          <w:sz w:val="24"/>
          <w:szCs w:val="24"/>
        </w:rPr>
      </w:pPr>
      <w:r>
        <w:rPr>
          <w:rFonts w:ascii="Times New Roman" w:hAnsi="Times New Roman" w:cs="Times New Roman"/>
          <w:sz w:val="24"/>
          <w:szCs w:val="24"/>
        </w:rPr>
        <w:t>Суб’єкт оціночної діяльності</w:t>
      </w:r>
      <w:r>
        <w:rPr>
          <w:rFonts w:hint="default" w:ascii="Times New Roman" w:hAnsi="Times New Roman" w:cs="Times New Roman"/>
          <w:sz w:val="24"/>
          <w:szCs w:val="24"/>
          <w:lang w:val="uk-UA"/>
        </w:rPr>
        <w:t xml:space="preserve"> “Трефелова Анжеліка Вікторівна”</w:t>
      </w:r>
      <w:r>
        <w:rPr>
          <w:rFonts w:ascii="Times New Roman" w:hAnsi="Times New Roman" w:cs="Times New Roman"/>
          <w:sz w:val="24"/>
          <w:szCs w:val="24"/>
        </w:rPr>
        <w:t>, що діє на підставі статуту , з однієї сторони</w:t>
      </w:r>
      <w:r>
        <w:rPr>
          <w:rFonts w:hint="default" w:ascii="Times New Roman" w:hAnsi="Times New Roman" w:cs="Times New Roman"/>
          <w:sz w:val="24"/>
          <w:szCs w:val="24"/>
          <w:lang w:val="uk-UA"/>
        </w:rPr>
        <w:t>,</w:t>
      </w:r>
      <w:r>
        <w:rPr>
          <w:rFonts w:ascii="Times New Roman" w:hAnsi="Times New Roman" w:cs="Times New Roman"/>
          <w:sz w:val="24"/>
          <w:szCs w:val="24"/>
        </w:rPr>
        <w:t xml:space="preserve"> та </w:t>
      </w:r>
      <w:r>
        <w:rPr>
          <w:rFonts w:hint="default" w:ascii="Times New Roman" w:hAnsi="Times New Roman" w:cs="Times New Roman"/>
          <w:b w:val="0"/>
          <w:bCs w:val="0"/>
          <w:sz w:val="24"/>
          <w:szCs w:val="24"/>
          <w:vertAlign w:val="baseline"/>
          <w:lang w:val="ru-RU"/>
        </w:rPr>
        <w:t>Іванов</w:t>
      </w:r>
      <w:r>
        <w:rPr>
          <w:rFonts w:hint="default" w:ascii="Times New Roman" w:hAnsi="Times New Roman" w:cs="Times New Roman"/>
          <w:b w:val="0"/>
          <w:bCs w:val="0"/>
          <w:sz w:val="24"/>
          <w:szCs w:val="24"/>
          <w:vertAlign w:val="baseline"/>
          <w:lang w:val="uk-UA"/>
        </w:rPr>
        <w:t xml:space="preserve"> Сергій Юрійович</w:t>
      </w:r>
      <w:r>
        <w:rPr>
          <w:rFonts w:hint="default" w:ascii="Times New Roman" w:hAnsi="Times New Roman" w:cs="Times New Roman"/>
          <w:b/>
          <w:bCs/>
          <w:sz w:val="24"/>
          <w:szCs w:val="24"/>
          <w:lang w:val="uk-UA"/>
        </w:rPr>
        <w:t>. У</w:t>
      </w:r>
      <w:r>
        <w:rPr>
          <w:rFonts w:ascii="Times New Roman" w:hAnsi="Times New Roman" w:cs="Times New Roman"/>
          <w:sz w:val="24"/>
          <w:szCs w:val="24"/>
        </w:rPr>
        <w:t xml:space="preserve">клали цей </w:t>
      </w:r>
      <w:r>
        <w:rPr>
          <w:rFonts w:ascii="Times New Roman" w:hAnsi="Times New Roman" w:cs="Times New Roman"/>
          <w:sz w:val="24"/>
          <w:szCs w:val="24"/>
          <w:lang w:val="uk-UA"/>
        </w:rPr>
        <w:t>Д</w:t>
      </w:r>
      <w:r>
        <w:rPr>
          <w:rFonts w:ascii="Times New Roman" w:hAnsi="Times New Roman" w:cs="Times New Roman"/>
          <w:sz w:val="24"/>
          <w:szCs w:val="24"/>
        </w:rPr>
        <w:t>оговір про наступне:</w:t>
      </w:r>
    </w:p>
    <w:p>
      <w:pPr>
        <w:spacing w:line="240" w:lineRule="auto"/>
        <w:jc w:val="both"/>
        <w:rPr>
          <w:rFonts w:ascii="Times New Roman" w:hAnsi="Times New Roman" w:cs="Times New Roman"/>
          <w:sz w:val="24"/>
          <w:szCs w:val="24"/>
        </w:rPr>
      </w:pPr>
      <w:r>
        <w:rPr>
          <w:rFonts w:ascii="Times New Roman" w:hAnsi="Times New Roman" w:cs="Times New Roman"/>
          <w:b/>
          <w:sz w:val="24"/>
          <w:szCs w:val="24"/>
        </w:rPr>
        <w:t>1.Предмет договору</w:t>
      </w:r>
      <w:r>
        <w:rPr>
          <w:rFonts w:ascii="Times New Roman" w:hAnsi="Times New Roman" w:cs="Times New Roman"/>
          <w:sz w:val="24"/>
          <w:szCs w:val="24"/>
        </w:rPr>
        <w:t>.</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1.1.Виконавець зобов’язується провести оцінку </w:t>
      </w:r>
      <w:r>
        <w:rPr>
          <w:rFonts w:ascii="Times New Roman" w:hAnsi="Times New Roman" w:cs="Times New Roman"/>
          <w:sz w:val="24"/>
          <w:szCs w:val="24"/>
          <w:lang w:val="uk-UA"/>
        </w:rPr>
        <w:t>трьохкімнатної</w:t>
      </w:r>
      <w:r>
        <w:rPr>
          <w:rFonts w:hint="default" w:ascii="Times New Roman" w:hAnsi="Times New Roman" w:cs="Times New Roman"/>
          <w:sz w:val="24"/>
          <w:szCs w:val="24"/>
          <w:lang w:val="uk-UA"/>
        </w:rPr>
        <w:t xml:space="preserve"> квартиризагальної площі 88,1кв.м. за адресою: </w:t>
      </w:r>
      <w:r>
        <w:rPr>
          <w:rFonts w:hint="default" w:ascii="Times New Roman" w:hAnsi="Times New Roman" w:cs="Times New Roman"/>
          <w:b w:val="0"/>
          <w:bCs w:val="0"/>
          <w:sz w:val="24"/>
          <w:szCs w:val="24"/>
          <w:lang w:val="uk-UA"/>
        </w:rPr>
        <w:t>Волинська обл., м.Луцьк, вулиця Шопена будинок 13, квартира 48.</w:t>
      </w:r>
      <w:r>
        <w:rPr>
          <w:rFonts w:ascii="Times New Roman" w:hAnsi="Times New Roman" w:cs="Times New Roman"/>
          <w:sz w:val="24"/>
          <w:szCs w:val="24"/>
        </w:rPr>
        <w:t>, та передати замовнику звіт про оцінку вказаного об’єкту, а Замовник зобов’язується оплатити вартість вказаних робіт.</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1.2.Виконавець проводить оцінку станом на </w:t>
      </w:r>
      <w:r>
        <w:rPr>
          <w:rFonts w:hint="default" w:ascii="Times New Roman" w:hAnsi="Times New Roman" w:cs="Times New Roman"/>
          <w:b w:val="0"/>
          <w:bCs w:val="0"/>
          <w:sz w:val="24"/>
          <w:szCs w:val="24"/>
          <w:vertAlign w:val="baseline"/>
          <w:lang w:val="uk-UA"/>
        </w:rPr>
        <w:t>30</w:t>
      </w:r>
      <w:r>
        <w:rPr>
          <w:rFonts w:hint="default" w:ascii="Times New Roman" w:hAnsi="Times New Roman" w:cs="Times New Roman"/>
          <w:b w:val="0"/>
          <w:bCs w:val="0"/>
          <w:sz w:val="24"/>
          <w:szCs w:val="24"/>
          <w:vertAlign w:val="baseline"/>
          <w:lang w:val="ru-RU"/>
        </w:rPr>
        <w:t xml:space="preserve"> </w:t>
      </w:r>
      <w:r>
        <w:rPr>
          <w:rFonts w:hint="default" w:ascii="Times New Roman" w:hAnsi="Times New Roman" w:cs="Times New Roman"/>
          <w:b w:val="0"/>
          <w:bCs w:val="0"/>
          <w:sz w:val="24"/>
          <w:szCs w:val="24"/>
          <w:vertAlign w:val="baseline"/>
          <w:lang w:val="uk-UA"/>
        </w:rPr>
        <w:t xml:space="preserve">квітня </w:t>
      </w:r>
      <w:r>
        <w:rPr>
          <w:rFonts w:hint="default" w:ascii="Times New Roman" w:hAnsi="Times New Roman" w:cs="Times New Roman"/>
          <w:b w:val="0"/>
          <w:bCs w:val="0"/>
          <w:sz w:val="24"/>
          <w:szCs w:val="24"/>
          <w:vertAlign w:val="baseline"/>
          <w:lang w:val="ru-RU"/>
        </w:rPr>
        <w:t>202</w:t>
      </w:r>
      <w:r>
        <w:rPr>
          <w:rFonts w:hint="default" w:ascii="Times New Roman" w:hAnsi="Times New Roman" w:cs="Times New Roman"/>
          <w:b w:val="0"/>
          <w:bCs w:val="0"/>
          <w:sz w:val="24"/>
          <w:szCs w:val="24"/>
          <w:vertAlign w:val="baseline"/>
          <w:lang w:val="uk-UA"/>
        </w:rPr>
        <w:t>1</w:t>
      </w:r>
      <w:r>
        <w:rPr>
          <w:rFonts w:hint="default" w:ascii="Times New Roman" w:hAnsi="Times New Roman" w:cs="Times New Roman"/>
          <w:b w:val="0"/>
          <w:bCs w:val="0"/>
          <w:sz w:val="24"/>
          <w:szCs w:val="24"/>
          <w:vertAlign w:val="baseline"/>
          <w:lang w:val="ru-RU"/>
        </w:rPr>
        <w:t>р.</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1.3.Термін виконання робіт за договором становить 5 днів.</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2. Мета оцінки </w:t>
      </w:r>
    </w:p>
    <w:p>
      <w:pPr>
        <w:spacing w:line="240" w:lineRule="auto"/>
        <w:jc w:val="both"/>
        <w:rPr>
          <w:rFonts w:hint="default" w:ascii="Times New Roman" w:hAnsi="Times New Roman" w:cs="Times New Roman"/>
          <w:b w:val="0"/>
          <w:bCs w:val="0"/>
          <w:sz w:val="24"/>
          <w:szCs w:val="24"/>
          <w:vertAlign w:val="baseline"/>
          <w:lang w:val="ru-RU"/>
        </w:rPr>
      </w:pPr>
      <w:r>
        <w:rPr>
          <w:rFonts w:ascii="Times New Roman" w:hAnsi="Times New Roman" w:cs="Times New Roman"/>
          <w:sz w:val="24"/>
          <w:szCs w:val="24"/>
        </w:rPr>
        <w:t xml:space="preserve">2.1 Метою проведення оцінки є визначення </w:t>
      </w:r>
      <w:r>
        <w:rPr>
          <w:rFonts w:ascii="Times New Roman" w:hAnsi="Times New Roman" w:cs="Times New Roman"/>
          <w:sz w:val="24"/>
          <w:szCs w:val="24"/>
          <w:lang w:val="uk-UA"/>
        </w:rPr>
        <w:t>в</w:t>
      </w:r>
      <w:r>
        <w:rPr>
          <w:rFonts w:hint="default" w:ascii="Times New Roman" w:hAnsi="Times New Roman" w:cs="Times New Roman"/>
          <w:b w:val="0"/>
          <w:bCs w:val="0"/>
          <w:sz w:val="24"/>
          <w:szCs w:val="24"/>
          <w:vertAlign w:val="baseline"/>
          <w:lang w:val="ru-RU"/>
        </w:rPr>
        <w:t>изначення ринкової вартості для укладення договору купівлі-продажу.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3.Вартість робіт та порядок розрахунків</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3.1.Вартість робіт зазначених у п 1.1 Договору становить 1000,00 грн ( Одна тисяча грн. 00 коп.)</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3.2 Кошти вказані в п 3.1 перераховується замовником виконавцю протягом п'яти днів з дати підписання сторонами цього договору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4. Права та обов’язки сторін.</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4.1. Виконавець зобов’язаний на вимогу Замовника давати роз’яснення щодо поданого звіту, процесу оцінки та об’єкта оцінки.</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4.2. Виконавець не несе відповідальності за наслідки, що виникли внаслідок використання результатів оцінки з метою, що не обумовленні в звіті.</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4.3. Замовник зобов’язаний сприяти наданню всієї необхідної інформації про об’єкт оцінки, яка відповідно до чинного законодавства має знаходитись у власника або в органах, уповноважених управляти державним майном.</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4.4. Якщо в процесі роботі Виконавцем виявлена потреба в проведенні повної або часткової інвентаризації майна, Виконавець має право вимагати проведення такої роботи. Вказана робота виконується за рахунок Замовника.</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5.   Порядок приймання-передачі робіт.</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5.1. Після завершення робіт Виконавець передає Замовнику звіт про оцінку, оформлений у встановленому порядку.</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5.2. Одночасно з передачею звіту про оцінку Виконавець передає всю інформацію Замовнику, щодо об’єкта оцінки, яка була зібрана ним у процесі роботи. Замовник зобов’язаний у тижневий термін направити Виконавцю підписаний акт приймання-передачі робіт щодо оцінки. У разі відмови Замовник повертає Виконавцю всю інформацію про виконані роботи.</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6.   Відповідальність сторін.</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6.1. У разі невиконання умов цього Договору Сторони несуть відповідальність в порядку встановленому чинним законодавством.</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6.2. Виконавець не несе відповідальності за неналежне виконання своїх зобов’язань за цим Договором, якщо вони є результатом неналежного виконання Замовником своїх зобов’язань, передбачених п.4.3.- п.4.4.</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6.3. За недостовірність висновку про оцінку Виконавець несе відповідальність згідно з чинним законодавством України.</w:t>
      </w:r>
    </w:p>
    <w:p>
      <w:pPr>
        <w:spacing w:line="276" w:lineRule="auto"/>
        <w:jc w:val="both"/>
        <w:rPr>
          <w:rFonts w:ascii="Times New Roman" w:hAnsi="Times New Roman" w:cs="Times New Roman"/>
          <w:b/>
          <w:sz w:val="24"/>
          <w:szCs w:val="24"/>
        </w:rPr>
      </w:pPr>
      <w:r>
        <w:rPr>
          <w:rFonts w:ascii="Times New Roman" w:hAnsi="Times New Roman" w:cs="Times New Roman"/>
          <w:b/>
          <w:sz w:val="24"/>
          <w:szCs w:val="24"/>
        </w:rPr>
        <w:t>7.   Інші умови.</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7.1. Договір укладено в двох примірниках, кожний з яких має однакову юридичну силу.</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7.2. У Договорі можуть включатися інші умови, які не суперечать чинному законодавству.</w:t>
      </w:r>
    </w:p>
    <w:p>
      <w:pPr>
        <w:pStyle w:val="9"/>
        <w:spacing w:after="0" w:line="276" w:lineRule="auto"/>
        <w:ind w:left="360"/>
        <w:jc w:val="both"/>
        <w:rPr>
          <w:rFonts w:ascii="Times New Roman" w:hAnsi="Times New Roman" w:cs="Times New Roman"/>
          <w:sz w:val="24"/>
          <w:szCs w:val="24"/>
        </w:rPr>
      </w:pPr>
    </w:p>
    <w:p>
      <w:pPr>
        <w:spacing w:line="276" w:lineRule="auto"/>
        <w:ind w:firstLine="0"/>
        <w:jc w:val="both"/>
        <w:rPr>
          <w:rFonts w:ascii="Times New Roman" w:hAnsi="Times New Roman" w:cs="Times New Roman"/>
          <w:b/>
          <w:sz w:val="24"/>
          <w:szCs w:val="24"/>
        </w:rPr>
      </w:pPr>
      <w:r>
        <w:rPr>
          <w:rFonts w:ascii="Times New Roman" w:hAnsi="Times New Roman" w:cs="Times New Roman"/>
          <w:b/>
          <w:sz w:val="24"/>
          <w:szCs w:val="24"/>
        </w:rPr>
        <w:t xml:space="preserve">      Замовник:                                                                                               Виконавець:</w:t>
      </w:r>
    </w:p>
    <w:p>
      <w:pPr>
        <w:spacing w:line="240" w:lineRule="exact"/>
        <w:ind w:firstLine="0"/>
        <w:jc w:val="both"/>
        <w:rPr>
          <w:rFonts w:ascii="Times New Roman" w:hAnsi="Times New Roman" w:cs="Times New Roman"/>
          <w:sz w:val="24"/>
          <w:szCs w:val="24"/>
        </w:rPr>
      </w:pPr>
      <w:r>
        <w:rPr>
          <w:rFonts w:ascii="Times New Roman" w:hAnsi="Times New Roman" w:cs="Times New Roman"/>
          <w:sz w:val="24"/>
          <w:szCs w:val="24"/>
        </w:rPr>
        <w:t xml:space="preserve">                                                                      </w:t>
      </w:r>
    </w:p>
    <w:p>
      <w:pPr>
        <w:spacing w:line="240" w:lineRule="exact"/>
        <w:ind w:firstLine="0"/>
        <w:jc w:val="both"/>
        <w:rPr>
          <w:rFonts w:ascii="Times New Roman" w:hAnsi="Times New Roman" w:cs="Times New Roman"/>
          <w:sz w:val="24"/>
          <w:szCs w:val="24"/>
        </w:rPr>
      </w:pPr>
    </w:p>
    <w:p>
      <w:pPr>
        <w:wordWrap w:val="0"/>
        <w:spacing w:line="360" w:lineRule="auto"/>
        <w:jc w:val="right"/>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Внутрішній вигляд</w:t>
      </w:r>
    </w:p>
    <w:p>
      <w:pPr>
        <w:wordWrap/>
        <w:spacing w:line="360" w:lineRule="auto"/>
        <w:jc w:val="left"/>
      </w:pPr>
      <w:r>
        <w:drawing>
          <wp:anchor distT="0" distB="0" distL="114300" distR="114300" simplePos="0" relativeHeight="251659264" behindDoc="0" locked="0" layoutInCell="1" allowOverlap="1">
            <wp:simplePos x="0" y="0"/>
            <wp:positionH relativeFrom="column">
              <wp:posOffset>316230</wp:posOffset>
            </wp:positionH>
            <wp:positionV relativeFrom="paragraph">
              <wp:posOffset>322580</wp:posOffset>
            </wp:positionV>
            <wp:extent cx="2834640" cy="1605915"/>
            <wp:effectExtent l="0" t="0" r="3810" b="13335"/>
            <wp:wrapTopAndBottom/>
            <wp:docPr id="5"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2"/>
                    <pic:cNvPicPr>
                      <a:picLocks noChangeAspect="1"/>
                    </pic:cNvPicPr>
                  </pic:nvPicPr>
                  <pic:blipFill>
                    <a:blip r:embed="rId4"/>
                    <a:stretch>
                      <a:fillRect/>
                    </a:stretch>
                  </pic:blipFill>
                  <pic:spPr>
                    <a:xfrm>
                      <a:off x="0" y="0"/>
                      <a:ext cx="2834640" cy="1605915"/>
                    </a:xfrm>
                    <a:prstGeom prst="rect">
                      <a:avLst/>
                    </a:prstGeom>
                    <a:noFill/>
                    <a:ln>
                      <a:noFill/>
                    </a:ln>
                  </pic:spPr>
                </pic:pic>
              </a:graphicData>
            </a:graphic>
          </wp:anchor>
        </w:drawing>
      </w:r>
    </w:p>
    <w:p>
      <w:pPr>
        <w:wordWrap/>
        <w:spacing w:line="360" w:lineRule="auto"/>
        <w:jc w:val="left"/>
      </w:pPr>
      <w:r>
        <w:drawing>
          <wp:anchor distT="0" distB="0" distL="114300" distR="114300" simplePos="0" relativeHeight="251660288" behindDoc="0" locked="0" layoutInCell="1" allowOverlap="1">
            <wp:simplePos x="0" y="0"/>
            <wp:positionH relativeFrom="column">
              <wp:posOffset>3000375</wp:posOffset>
            </wp:positionH>
            <wp:positionV relativeFrom="paragraph">
              <wp:posOffset>1887220</wp:posOffset>
            </wp:positionV>
            <wp:extent cx="2926715" cy="1664970"/>
            <wp:effectExtent l="0" t="0" r="6985" b="11430"/>
            <wp:wrapTopAndBottom/>
            <wp:docPr id="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1"/>
                    <pic:cNvPicPr>
                      <a:picLocks noChangeAspect="1"/>
                    </pic:cNvPicPr>
                  </pic:nvPicPr>
                  <pic:blipFill>
                    <a:blip r:embed="rId5"/>
                    <a:stretch>
                      <a:fillRect/>
                    </a:stretch>
                  </pic:blipFill>
                  <pic:spPr>
                    <a:xfrm>
                      <a:off x="0" y="0"/>
                      <a:ext cx="2926715" cy="1664970"/>
                    </a:xfrm>
                    <a:prstGeom prst="rect">
                      <a:avLst/>
                    </a:prstGeom>
                    <a:noFill/>
                    <a:ln>
                      <a:noFill/>
                    </a:ln>
                  </pic:spPr>
                </pic:pic>
              </a:graphicData>
            </a:graphic>
          </wp:anchor>
        </w:drawing>
      </w:r>
      <w:r>
        <w:drawing>
          <wp:anchor distT="0" distB="0" distL="114300" distR="114300" simplePos="0" relativeHeight="251662336" behindDoc="0" locked="0" layoutInCell="1" allowOverlap="1">
            <wp:simplePos x="0" y="0"/>
            <wp:positionH relativeFrom="column">
              <wp:posOffset>2773680</wp:posOffset>
            </wp:positionH>
            <wp:positionV relativeFrom="paragraph">
              <wp:posOffset>5034915</wp:posOffset>
            </wp:positionV>
            <wp:extent cx="2852420" cy="3082925"/>
            <wp:effectExtent l="0" t="0" r="5080" b="3175"/>
            <wp:wrapTopAndBottom/>
            <wp:docPr id="7"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4"/>
                    <pic:cNvPicPr>
                      <a:picLocks noChangeAspect="1"/>
                    </pic:cNvPicPr>
                  </pic:nvPicPr>
                  <pic:blipFill>
                    <a:blip r:embed="rId6"/>
                    <a:stretch>
                      <a:fillRect/>
                    </a:stretch>
                  </pic:blipFill>
                  <pic:spPr>
                    <a:xfrm>
                      <a:off x="0" y="0"/>
                      <a:ext cx="2852420" cy="3082925"/>
                    </a:xfrm>
                    <a:prstGeom prst="rect">
                      <a:avLst/>
                    </a:prstGeom>
                    <a:noFill/>
                    <a:ln>
                      <a:noFill/>
                    </a:ln>
                  </pic:spPr>
                </pic:pic>
              </a:graphicData>
            </a:graphic>
          </wp:anchor>
        </w:drawing>
      </w:r>
      <w:r>
        <w:drawing>
          <wp:anchor distT="0" distB="0" distL="114300" distR="114300" simplePos="0" relativeHeight="251661312" behindDoc="0" locked="0" layoutInCell="1" allowOverlap="1">
            <wp:simplePos x="0" y="0"/>
            <wp:positionH relativeFrom="column">
              <wp:posOffset>143510</wp:posOffset>
            </wp:positionH>
            <wp:positionV relativeFrom="paragraph">
              <wp:posOffset>2623820</wp:posOffset>
            </wp:positionV>
            <wp:extent cx="2515235" cy="2682875"/>
            <wp:effectExtent l="0" t="0" r="18415" b="3175"/>
            <wp:wrapTopAndBottom/>
            <wp:docPr id="6"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3"/>
                    <pic:cNvPicPr>
                      <a:picLocks noChangeAspect="1"/>
                    </pic:cNvPicPr>
                  </pic:nvPicPr>
                  <pic:blipFill>
                    <a:blip r:embed="rId7"/>
                    <a:stretch>
                      <a:fillRect/>
                    </a:stretch>
                  </pic:blipFill>
                  <pic:spPr>
                    <a:xfrm>
                      <a:off x="0" y="0"/>
                      <a:ext cx="2515235" cy="2682875"/>
                    </a:xfrm>
                    <a:prstGeom prst="rect">
                      <a:avLst/>
                    </a:prstGeom>
                    <a:noFill/>
                    <a:ln>
                      <a:noFill/>
                    </a:ln>
                  </pic:spPr>
                </pic:pic>
              </a:graphicData>
            </a:graphic>
          </wp:anchor>
        </w:drawing>
      </w:r>
    </w:p>
    <w:p>
      <w:pPr>
        <w:wordWrap/>
        <w:spacing w:line="360" w:lineRule="auto"/>
        <w:jc w:val="left"/>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sectPr>
          <w:pgSz w:w="11906" w:h="16838"/>
          <w:pgMar w:top="850" w:right="567" w:bottom="850" w:left="1417" w:header="720" w:footer="720" w:gutter="0"/>
          <w:cols w:space="720" w:num="1"/>
          <w:docGrid w:linePitch="360" w:charSpace="0"/>
        </w:sectPr>
      </w:pPr>
    </w:p>
    <w:p>
      <w:pPr>
        <w:wordWrap w:val="0"/>
        <w:spacing w:line="360" w:lineRule="auto"/>
        <w:jc w:val="right"/>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Аналог №1</w:t>
      </w:r>
    </w:p>
    <w:p>
      <w:pPr>
        <w:wordWrap/>
        <w:spacing w:line="360" w:lineRule="auto"/>
        <w:jc w:val="left"/>
        <w:rPr>
          <w:rFonts w:hint="default" w:ascii="Times New Roman" w:hAnsi="Times New Roman" w:cs="Times New Roman"/>
          <w:b/>
          <w:color w:val="auto"/>
          <w:sz w:val="28"/>
          <w:szCs w:val="28"/>
          <w:lang w:val="uk-UA"/>
        </w:rPr>
      </w:pPr>
      <w:r>
        <w:drawing>
          <wp:anchor distT="0" distB="0" distL="114300" distR="114300" simplePos="0" relativeHeight="251664384" behindDoc="0" locked="0" layoutInCell="1" allowOverlap="1">
            <wp:simplePos x="0" y="0"/>
            <wp:positionH relativeFrom="column">
              <wp:posOffset>35560</wp:posOffset>
            </wp:positionH>
            <wp:positionV relativeFrom="paragraph">
              <wp:posOffset>456565</wp:posOffset>
            </wp:positionV>
            <wp:extent cx="2993390" cy="5123815"/>
            <wp:effectExtent l="0" t="0" r="16510" b="635"/>
            <wp:wrapTopAndBottom/>
            <wp:docPr id="8"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5"/>
                    <pic:cNvPicPr>
                      <a:picLocks noChangeAspect="1"/>
                    </pic:cNvPicPr>
                  </pic:nvPicPr>
                  <pic:blipFill>
                    <a:blip r:embed="rId8"/>
                    <a:stretch>
                      <a:fillRect/>
                    </a:stretch>
                  </pic:blipFill>
                  <pic:spPr>
                    <a:xfrm>
                      <a:off x="0" y="0"/>
                      <a:ext cx="2993390" cy="5123815"/>
                    </a:xfrm>
                    <a:prstGeom prst="rect">
                      <a:avLst/>
                    </a:prstGeom>
                    <a:noFill/>
                    <a:ln>
                      <a:noFill/>
                    </a:ln>
                  </pic:spPr>
                </pic:pic>
              </a:graphicData>
            </a:graphic>
          </wp:anchor>
        </w:drawing>
      </w:r>
    </w:p>
    <w:p>
      <w:pPr>
        <w:wordWrap/>
        <w:spacing w:line="360" w:lineRule="auto"/>
        <w:jc w:val="left"/>
        <w:rPr>
          <w:rFonts w:hint="default" w:ascii="Times New Roman" w:hAnsi="Times New Roman" w:cs="Times New Roman"/>
          <w:b/>
          <w:color w:val="auto"/>
          <w:sz w:val="28"/>
          <w:szCs w:val="28"/>
          <w:lang w:val="uk-UA"/>
        </w:rPr>
        <w:sectPr>
          <w:pgSz w:w="11906" w:h="16838"/>
          <w:pgMar w:top="850" w:right="567" w:bottom="850" w:left="1417" w:header="720" w:footer="720" w:gutter="0"/>
          <w:cols w:space="720" w:num="1"/>
          <w:docGrid w:linePitch="360" w:charSpace="0"/>
        </w:sectPr>
      </w:pPr>
      <w:r>
        <w:drawing>
          <wp:anchor distT="0" distB="0" distL="114300" distR="114300" simplePos="0" relativeHeight="251666432" behindDoc="0" locked="0" layoutInCell="1" allowOverlap="1">
            <wp:simplePos x="0" y="0"/>
            <wp:positionH relativeFrom="column">
              <wp:posOffset>535305</wp:posOffset>
            </wp:positionH>
            <wp:positionV relativeFrom="paragraph">
              <wp:posOffset>5732145</wp:posOffset>
            </wp:positionV>
            <wp:extent cx="2094230" cy="2790190"/>
            <wp:effectExtent l="0" t="0" r="1270" b="10160"/>
            <wp:wrapTopAndBottom/>
            <wp:docPr id="11"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8"/>
                    <pic:cNvPicPr>
                      <a:picLocks noChangeAspect="1"/>
                    </pic:cNvPicPr>
                  </pic:nvPicPr>
                  <pic:blipFill>
                    <a:blip r:embed="rId9"/>
                    <a:stretch>
                      <a:fillRect/>
                    </a:stretch>
                  </pic:blipFill>
                  <pic:spPr>
                    <a:xfrm>
                      <a:off x="0" y="0"/>
                      <a:ext cx="2094230" cy="2790190"/>
                    </a:xfrm>
                    <a:prstGeom prst="rect">
                      <a:avLst/>
                    </a:prstGeom>
                    <a:noFill/>
                    <a:ln>
                      <a:noFill/>
                    </a:ln>
                  </pic:spPr>
                </pic:pic>
              </a:graphicData>
            </a:graphic>
          </wp:anchor>
        </w:drawing>
      </w:r>
      <w:r>
        <w:drawing>
          <wp:anchor distT="0" distB="0" distL="114300" distR="114300" simplePos="0" relativeHeight="251665408" behindDoc="0" locked="0" layoutInCell="1" allowOverlap="1">
            <wp:simplePos x="0" y="0"/>
            <wp:positionH relativeFrom="column">
              <wp:posOffset>3560445</wp:posOffset>
            </wp:positionH>
            <wp:positionV relativeFrom="paragraph">
              <wp:posOffset>3308985</wp:posOffset>
            </wp:positionV>
            <wp:extent cx="2133600" cy="2853055"/>
            <wp:effectExtent l="0" t="0" r="0" b="4445"/>
            <wp:wrapTopAndBottom/>
            <wp:docPr id="10"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7"/>
                    <pic:cNvPicPr>
                      <a:picLocks noChangeAspect="1"/>
                    </pic:cNvPicPr>
                  </pic:nvPicPr>
                  <pic:blipFill>
                    <a:blip r:embed="rId10"/>
                    <a:stretch>
                      <a:fillRect/>
                    </a:stretch>
                  </pic:blipFill>
                  <pic:spPr>
                    <a:xfrm>
                      <a:off x="0" y="0"/>
                      <a:ext cx="2133600" cy="2853055"/>
                    </a:xfrm>
                    <a:prstGeom prst="rect">
                      <a:avLst/>
                    </a:prstGeom>
                    <a:noFill/>
                    <a:ln>
                      <a:noFill/>
                    </a:ln>
                  </pic:spPr>
                </pic:pic>
              </a:graphicData>
            </a:graphic>
          </wp:anchor>
        </w:drawing>
      </w:r>
      <w:r>
        <w:drawing>
          <wp:anchor distT="0" distB="0" distL="114300" distR="114300" simplePos="0" relativeHeight="251663360" behindDoc="0" locked="0" layoutInCell="1" allowOverlap="1">
            <wp:simplePos x="0" y="0"/>
            <wp:positionH relativeFrom="column">
              <wp:posOffset>3531870</wp:posOffset>
            </wp:positionH>
            <wp:positionV relativeFrom="paragraph">
              <wp:posOffset>149225</wp:posOffset>
            </wp:positionV>
            <wp:extent cx="2276475" cy="3005455"/>
            <wp:effectExtent l="0" t="0" r="9525" b="4445"/>
            <wp:wrapTopAndBottom/>
            <wp:docPr id="9"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6"/>
                    <pic:cNvPicPr>
                      <a:picLocks noChangeAspect="1"/>
                    </pic:cNvPicPr>
                  </pic:nvPicPr>
                  <pic:blipFill>
                    <a:blip r:embed="rId11"/>
                    <a:stretch>
                      <a:fillRect/>
                    </a:stretch>
                  </pic:blipFill>
                  <pic:spPr>
                    <a:xfrm>
                      <a:off x="0" y="0"/>
                      <a:ext cx="2276475" cy="3005455"/>
                    </a:xfrm>
                    <a:prstGeom prst="rect">
                      <a:avLst/>
                    </a:prstGeom>
                    <a:noFill/>
                    <a:ln>
                      <a:noFill/>
                    </a:ln>
                  </pic:spPr>
                </pic:pic>
              </a:graphicData>
            </a:graphic>
          </wp:anchor>
        </w:drawing>
      </w:r>
    </w:p>
    <w:p>
      <w:pPr>
        <w:wordWrap w:val="0"/>
        <w:spacing w:line="360" w:lineRule="auto"/>
        <w:jc w:val="right"/>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Аналог №2</w:t>
      </w:r>
    </w:p>
    <w:p>
      <w:pPr>
        <w:wordWrap/>
        <w:spacing w:line="360" w:lineRule="auto"/>
        <w:jc w:val="right"/>
        <w:rPr>
          <w:rFonts w:hint="default" w:ascii="Times New Roman" w:hAnsi="Times New Roman" w:cs="Times New Roman"/>
          <w:b/>
          <w:color w:val="auto"/>
          <w:sz w:val="28"/>
          <w:szCs w:val="28"/>
          <w:lang w:val="uk-UA"/>
        </w:rPr>
      </w:pPr>
      <w:r>
        <w:drawing>
          <wp:anchor distT="0" distB="0" distL="114300" distR="114300" simplePos="0" relativeHeight="251669504" behindDoc="0" locked="0" layoutInCell="1" allowOverlap="1">
            <wp:simplePos x="0" y="0"/>
            <wp:positionH relativeFrom="column">
              <wp:posOffset>320675</wp:posOffset>
            </wp:positionH>
            <wp:positionV relativeFrom="paragraph">
              <wp:posOffset>3917315</wp:posOffset>
            </wp:positionV>
            <wp:extent cx="2239645" cy="4853305"/>
            <wp:effectExtent l="0" t="0" r="8255" b="4445"/>
            <wp:wrapTopAndBottom/>
            <wp:docPr id="14"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1"/>
                    <pic:cNvPicPr>
                      <a:picLocks noChangeAspect="1"/>
                    </pic:cNvPicPr>
                  </pic:nvPicPr>
                  <pic:blipFill>
                    <a:blip r:embed="rId12"/>
                    <a:stretch>
                      <a:fillRect/>
                    </a:stretch>
                  </pic:blipFill>
                  <pic:spPr>
                    <a:xfrm>
                      <a:off x="0" y="0"/>
                      <a:ext cx="2239645" cy="4853305"/>
                    </a:xfrm>
                    <a:prstGeom prst="rect">
                      <a:avLst/>
                    </a:prstGeom>
                    <a:noFill/>
                    <a:ln>
                      <a:noFill/>
                    </a:ln>
                  </pic:spPr>
                </pic:pic>
              </a:graphicData>
            </a:graphic>
          </wp:anchor>
        </w:drawing>
      </w:r>
      <w:r>
        <w:drawing>
          <wp:anchor distT="0" distB="0" distL="114300" distR="114300" simplePos="0" relativeHeight="251667456" behindDoc="0" locked="0" layoutInCell="1" allowOverlap="1">
            <wp:simplePos x="0" y="0"/>
            <wp:positionH relativeFrom="column">
              <wp:posOffset>201930</wp:posOffset>
            </wp:positionH>
            <wp:positionV relativeFrom="paragraph">
              <wp:posOffset>57150</wp:posOffset>
            </wp:positionV>
            <wp:extent cx="2754630" cy="3180080"/>
            <wp:effectExtent l="0" t="0" r="7620" b="1270"/>
            <wp:wrapTopAndBottom/>
            <wp:docPr id="12"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9"/>
                    <pic:cNvPicPr>
                      <a:picLocks noChangeAspect="1"/>
                    </pic:cNvPicPr>
                  </pic:nvPicPr>
                  <pic:blipFill>
                    <a:blip r:embed="rId13"/>
                    <a:stretch>
                      <a:fillRect/>
                    </a:stretch>
                  </pic:blipFill>
                  <pic:spPr>
                    <a:xfrm>
                      <a:off x="0" y="0"/>
                      <a:ext cx="2754630" cy="3180080"/>
                    </a:xfrm>
                    <a:prstGeom prst="rect">
                      <a:avLst/>
                    </a:prstGeom>
                    <a:noFill/>
                    <a:ln>
                      <a:noFill/>
                    </a:ln>
                  </pic:spPr>
                </pic:pic>
              </a:graphicData>
            </a:graphic>
          </wp:anchor>
        </w:drawing>
      </w:r>
      <w:r>
        <w:drawing>
          <wp:anchor distT="0" distB="0" distL="114300" distR="114300" simplePos="0" relativeHeight="251668480" behindDoc="0" locked="0" layoutInCell="1" allowOverlap="1">
            <wp:simplePos x="0" y="0"/>
            <wp:positionH relativeFrom="column">
              <wp:posOffset>3423920</wp:posOffset>
            </wp:positionH>
            <wp:positionV relativeFrom="paragraph">
              <wp:posOffset>190500</wp:posOffset>
            </wp:positionV>
            <wp:extent cx="2677160" cy="5798185"/>
            <wp:effectExtent l="0" t="0" r="8890" b="12065"/>
            <wp:wrapTopAndBottom/>
            <wp:docPr id="13"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0"/>
                    <pic:cNvPicPr>
                      <a:picLocks noChangeAspect="1"/>
                    </pic:cNvPicPr>
                  </pic:nvPicPr>
                  <pic:blipFill>
                    <a:blip r:embed="rId14"/>
                    <a:stretch>
                      <a:fillRect/>
                    </a:stretch>
                  </pic:blipFill>
                  <pic:spPr>
                    <a:xfrm>
                      <a:off x="0" y="0"/>
                      <a:ext cx="2677160" cy="5798185"/>
                    </a:xfrm>
                    <a:prstGeom prst="rect">
                      <a:avLst/>
                    </a:prstGeom>
                    <a:noFill/>
                    <a:ln>
                      <a:noFill/>
                    </a:ln>
                  </pic:spPr>
                </pic:pic>
              </a:graphicData>
            </a:graphic>
          </wp:anchor>
        </w:drawing>
      </w:r>
    </w:p>
    <w:p>
      <w:pPr>
        <w:wordWrap/>
        <w:spacing w:line="360" w:lineRule="auto"/>
        <w:jc w:val="left"/>
        <w:rPr>
          <w:rFonts w:hint="default" w:ascii="Times New Roman" w:hAnsi="Times New Roman" w:cs="Times New Roman"/>
          <w:b/>
          <w:color w:val="auto"/>
          <w:sz w:val="28"/>
          <w:szCs w:val="28"/>
          <w:lang w:val="uk-UA"/>
        </w:rPr>
      </w:pPr>
    </w:p>
    <w:p>
      <w:pPr>
        <w:wordWrap w:val="0"/>
        <w:spacing w:line="360" w:lineRule="auto"/>
        <w:jc w:val="right"/>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Аналог №3</w:t>
      </w:r>
    </w:p>
    <w:p>
      <w:pPr>
        <w:wordWrap/>
        <w:spacing w:line="360" w:lineRule="auto"/>
        <w:jc w:val="right"/>
        <w:rPr>
          <w:rFonts w:hint="default" w:ascii="Times New Roman" w:hAnsi="Times New Roman" w:cs="Times New Roman"/>
          <w:b/>
          <w:color w:val="auto"/>
          <w:sz w:val="28"/>
          <w:szCs w:val="28"/>
          <w:lang w:val="uk-UA"/>
        </w:rPr>
      </w:pPr>
    </w:p>
    <w:p>
      <w:pPr>
        <w:wordWrap/>
        <w:spacing w:line="360" w:lineRule="auto"/>
        <w:jc w:val="left"/>
        <w:rPr>
          <w:rFonts w:hint="default" w:ascii="Times New Roman" w:hAnsi="Times New Roman" w:cs="Times New Roman"/>
          <w:b/>
          <w:color w:val="auto"/>
          <w:sz w:val="28"/>
          <w:szCs w:val="28"/>
          <w:lang w:val="uk-UA"/>
        </w:rPr>
      </w:pPr>
      <w:r>
        <w:drawing>
          <wp:anchor distT="0" distB="0" distL="114300" distR="114300" simplePos="0" relativeHeight="251673600" behindDoc="0" locked="0" layoutInCell="1" allowOverlap="1">
            <wp:simplePos x="0" y="0"/>
            <wp:positionH relativeFrom="column">
              <wp:posOffset>3274060</wp:posOffset>
            </wp:positionH>
            <wp:positionV relativeFrom="paragraph">
              <wp:posOffset>4881880</wp:posOffset>
            </wp:positionV>
            <wp:extent cx="1929765" cy="3388995"/>
            <wp:effectExtent l="0" t="0" r="13335" b="1905"/>
            <wp:wrapTopAndBottom/>
            <wp:docPr id="18"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5"/>
                    <pic:cNvPicPr>
                      <a:picLocks noChangeAspect="1"/>
                    </pic:cNvPicPr>
                  </pic:nvPicPr>
                  <pic:blipFill>
                    <a:blip r:embed="rId15"/>
                    <a:stretch>
                      <a:fillRect/>
                    </a:stretch>
                  </pic:blipFill>
                  <pic:spPr>
                    <a:xfrm>
                      <a:off x="0" y="0"/>
                      <a:ext cx="1929765" cy="3388995"/>
                    </a:xfrm>
                    <a:prstGeom prst="rect">
                      <a:avLst/>
                    </a:prstGeom>
                    <a:noFill/>
                    <a:ln>
                      <a:noFill/>
                    </a:ln>
                  </pic:spPr>
                </pic:pic>
              </a:graphicData>
            </a:graphic>
          </wp:anchor>
        </w:drawing>
      </w:r>
      <w:r>
        <w:drawing>
          <wp:anchor distT="0" distB="0" distL="114300" distR="114300" simplePos="0" relativeHeight="251672576" behindDoc="0" locked="0" layoutInCell="1" allowOverlap="1">
            <wp:simplePos x="0" y="0"/>
            <wp:positionH relativeFrom="column">
              <wp:posOffset>250190</wp:posOffset>
            </wp:positionH>
            <wp:positionV relativeFrom="paragraph">
              <wp:posOffset>3838575</wp:posOffset>
            </wp:positionV>
            <wp:extent cx="2430780" cy="4274185"/>
            <wp:effectExtent l="0" t="0" r="7620" b="12065"/>
            <wp:wrapTopAndBottom/>
            <wp:docPr id="17"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4"/>
                    <pic:cNvPicPr>
                      <a:picLocks noChangeAspect="1"/>
                    </pic:cNvPicPr>
                  </pic:nvPicPr>
                  <pic:blipFill>
                    <a:blip r:embed="rId16"/>
                    <a:stretch>
                      <a:fillRect/>
                    </a:stretch>
                  </pic:blipFill>
                  <pic:spPr>
                    <a:xfrm>
                      <a:off x="0" y="0"/>
                      <a:ext cx="2430780" cy="4274185"/>
                    </a:xfrm>
                    <a:prstGeom prst="rect">
                      <a:avLst/>
                    </a:prstGeom>
                    <a:noFill/>
                    <a:ln>
                      <a:noFill/>
                    </a:ln>
                  </pic:spPr>
                </pic:pic>
              </a:graphicData>
            </a:graphic>
          </wp:anchor>
        </w:drawing>
      </w:r>
      <w:r>
        <w:drawing>
          <wp:anchor distT="0" distB="0" distL="114300" distR="114300" simplePos="0" relativeHeight="251671552" behindDoc="0" locked="0" layoutInCell="1" allowOverlap="1">
            <wp:simplePos x="0" y="0"/>
            <wp:positionH relativeFrom="column">
              <wp:posOffset>3118485</wp:posOffset>
            </wp:positionH>
            <wp:positionV relativeFrom="paragraph">
              <wp:posOffset>194310</wp:posOffset>
            </wp:positionV>
            <wp:extent cx="2593975" cy="4381500"/>
            <wp:effectExtent l="0" t="0" r="15875" b="0"/>
            <wp:wrapTopAndBottom/>
            <wp:docPr id="16"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3"/>
                    <pic:cNvPicPr>
                      <a:picLocks noChangeAspect="1"/>
                    </pic:cNvPicPr>
                  </pic:nvPicPr>
                  <pic:blipFill>
                    <a:blip r:embed="rId17"/>
                    <a:stretch>
                      <a:fillRect/>
                    </a:stretch>
                  </pic:blipFill>
                  <pic:spPr>
                    <a:xfrm>
                      <a:off x="0" y="0"/>
                      <a:ext cx="2593975" cy="4381500"/>
                    </a:xfrm>
                    <a:prstGeom prst="rect">
                      <a:avLst/>
                    </a:prstGeom>
                    <a:noFill/>
                    <a:ln>
                      <a:noFill/>
                    </a:ln>
                  </pic:spPr>
                </pic:pic>
              </a:graphicData>
            </a:graphic>
          </wp:anchor>
        </w:drawing>
      </w:r>
      <w:r>
        <w:drawing>
          <wp:anchor distT="0" distB="0" distL="114300" distR="114300" simplePos="0" relativeHeight="251670528" behindDoc="0" locked="0" layoutInCell="1" allowOverlap="1">
            <wp:simplePos x="0" y="0"/>
            <wp:positionH relativeFrom="column">
              <wp:posOffset>166370</wp:posOffset>
            </wp:positionH>
            <wp:positionV relativeFrom="paragraph">
              <wp:posOffset>115570</wp:posOffset>
            </wp:positionV>
            <wp:extent cx="2805430" cy="3228975"/>
            <wp:effectExtent l="0" t="0" r="13970" b="9525"/>
            <wp:wrapTopAndBottom/>
            <wp:docPr id="15"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2"/>
                    <pic:cNvPicPr>
                      <a:picLocks noChangeAspect="1"/>
                    </pic:cNvPicPr>
                  </pic:nvPicPr>
                  <pic:blipFill>
                    <a:blip r:embed="rId18"/>
                    <a:stretch>
                      <a:fillRect/>
                    </a:stretch>
                  </pic:blipFill>
                  <pic:spPr>
                    <a:xfrm>
                      <a:off x="0" y="0"/>
                      <a:ext cx="2805430" cy="3228975"/>
                    </a:xfrm>
                    <a:prstGeom prst="rect">
                      <a:avLst/>
                    </a:prstGeom>
                    <a:noFill/>
                    <a:ln>
                      <a:noFill/>
                    </a:ln>
                  </pic:spPr>
                </pic:pic>
              </a:graphicData>
            </a:graphic>
          </wp:anchor>
        </w:drawing>
      </w:r>
    </w:p>
    <w:p>
      <w:pPr>
        <w:wordWrap/>
        <w:spacing w:line="360" w:lineRule="auto"/>
        <w:jc w:val="left"/>
        <w:rPr>
          <w:rFonts w:hint="default" w:ascii="Times New Roman" w:hAnsi="Times New Roman" w:cs="Times New Roman"/>
          <w:b/>
          <w:color w:val="auto"/>
          <w:sz w:val="28"/>
          <w:szCs w:val="28"/>
          <w:lang w:val="uk-UA"/>
        </w:rPr>
        <w:sectPr>
          <w:pgSz w:w="11906" w:h="16838"/>
          <w:pgMar w:top="850" w:right="567" w:bottom="850" w:left="1417" w:header="720" w:footer="720" w:gutter="0"/>
          <w:cols w:space="720" w:num="1"/>
          <w:docGrid w:linePitch="360" w:charSpace="0"/>
        </w:sectPr>
      </w:pPr>
    </w:p>
    <w:p>
      <w:pPr>
        <w:wordWrap w:val="0"/>
        <w:spacing w:line="360" w:lineRule="auto"/>
        <w:jc w:val="right"/>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Аналог №4</w:t>
      </w:r>
    </w:p>
    <w:p>
      <w:pPr>
        <w:wordWrap/>
        <w:spacing w:line="360" w:lineRule="auto"/>
        <w:jc w:val="right"/>
        <w:rPr>
          <w:rFonts w:hint="default" w:ascii="Times New Roman" w:hAnsi="Times New Roman" w:cs="Times New Roman"/>
          <w:b/>
          <w:color w:val="auto"/>
          <w:sz w:val="28"/>
          <w:szCs w:val="28"/>
          <w:lang w:val="uk-UA"/>
        </w:rPr>
      </w:pPr>
      <w:r>
        <w:drawing>
          <wp:anchor distT="0" distB="0" distL="114300" distR="114300" simplePos="0" relativeHeight="251675648" behindDoc="0" locked="0" layoutInCell="1" allowOverlap="1">
            <wp:simplePos x="0" y="0"/>
            <wp:positionH relativeFrom="column">
              <wp:posOffset>201930</wp:posOffset>
            </wp:positionH>
            <wp:positionV relativeFrom="paragraph">
              <wp:posOffset>456565</wp:posOffset>
            </wp:positionV>
            <wp:extent cx="2685415" cy="2858135"/>
            <wp:effectExtent l="0" t="0" r="635" b="18415"/>
            <wp:wrapTopAndBottom/>
            <wp:docPr id="19"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 16"/>
                    <pic:cNvPicPr>
                      <a:picLocks noChangeAspect="1"/>
                    </pic:cNvPicPr>
                  </pic:nvPicPr>
                  <pic:blipFill>
                    <a:blip r:embed="rId19"/>
                    <a:stretch>
                      <a:fillRect/>
                    </a:stretch>
                  </pic:blipFill>
                  <pic:spPr>
                    <a:xfrm>
                      <a:off x="0" y="0"/>
                      <a:ext cx="2685415" cy="2858135"/>
                    </a:xfrm>
                    <a:prstGeom prst="rect">
                      <a:avLst/>
                    </a:prstGeom>
                    <a:noFill/>
                    <a:ln>
                      <a:noFill/>
                    </a:ln>
                  </pic:spPr>
                </pic:pic>
              </a:graphicData>
            </a:graphic>
          </wp:anchor>
        </w:drawing>
      </w:r>
      <w:r>
        <w:drawing>
          <wp:anchor distT="0" distB="0" distL="114300" distR="114300" simplePos="0" relativeHeight="251676672" behindDoc="0" locked="0" layoutInCell="1" allowOverlap="1">
            <wp:simplePos x="0" y="0"/>
            <wp:positionH relativeFrom="column">
              <wp:posOffset>3423920</wp:posOffset>
            </wp:positionH>
            <wp:positionV relativeFrom="paragraph">
              <wp:posOffset>594995</wp:posOffset>
            </wp:positionV>
            <wp:extent cx="2432050" cy="3075940"/>
            <wp:effectExtent l="0" t="0" r="6350" b="10160"/>
            <wp:wrapTopAndBottom/>
            <wp:docPr id="21" name="Изображение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18"/>
                    <pic:cNvPicPr>
                      <a:picLocks noChangeAspect="1"/>
                    </pic:cNvPicPr>
                  </pic:nvPicPr>
                  <pic:blipFill>
                    <a:blip r:embed="rId20"/>
                    <a:stretch>
                      <a:fillRect/>
                    </a:stretch>
                  </pic:blipFill>
                  <pic:spPr>
                    <a:xfrm>
                      <a:off x="0" y="0"/>
                      <a:ext cx="2432050" cy="3075940"/>
                    </a:xfrm>
                    <a:prstGeom prst="rect">
                      <a:avLst/>
                    </a:prstGeom>
                    <a:noFill/>
                    <a:ln>
                      <a:noFill/>
                    </a:ln>
                  </pic:spPr>
                </pic:pic>
              </a:graphicData>
            </a:graphic>
          </wp:anchor>
        </w:drawing>
      </w:r>
      <w:r>
        <w:drawing>
          <wp:anchor distT="0" distB="0" distL="114300" distR="114300" simplePos="0" relativeHeight="251677696" behindDoc="0" locked="0" layoutInCell="1" allowOverlap="1">
            <wp:simplePos x="0" y="0"/>
            <wp:positionH relativeFrom="column">
              <wp:posOffset>118745</wp:posOffset>
            </wp:positionH>
            <wp:positionV relativeFrom="paragraph">
              <wp:posOffset>4023995</wp:posOffset>
            </wp:positionV>
            <wp:extent cx="2505075" cy="3286125"/>
            <wp:effectExtent l="0" t="0" r="9525" b="9525"/>
            <wp:wrapTopAndBottom/>
            <wp:docPr id="22"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19"/>
                    <pic:cNvPicPr>
                      <a:picLocks noChangeAspect="1"/>
                    </pic:cNvPicPr>
                  </pic:nvPicPr>
                  <pic:blipFill>
                    <a:blip r:embed="rId21"/>
                    <a:stretch>
                      <a:fillRect/>
                    </a:stretch>
                  </pic:blipFill>
                  <pic:spPr>
                    <a:xfrm>
                      <a:off x="0" y="0"/>
                      <a:ext cx="2505075" cy="3286125"/>
                    </a:xfrm>
                    <a:prstGeom prst="rect">
                      <a:avLst/>
                    </a:prstGeom>
                    <a:noFill/>
                    <a:ln>
                      <a:noFill/>
                    </a:ln>
                  </pic:spPr>
                </pic:pic>
              </a:graphicData>
            </a:graphic>
          </wp:anchor>
        </w:drawing>
      </w:r>
    </w:p>
    <w:p>
      <w:pPr>
        <w:wordWrap/>
        <w:spacing w:line="360" w:lineRule="auto"/>
        <w:jc w:val="left"/>
        <w:rPr>
          <w:rFonts w:hint="default" w:ascii="Times New Roman" w:hAnsi="Times New Roman" w:cs="Times New Roman"/>
          <w:b/>
          <w:color w:val="auto"/>
          <w:sz w:val="28"/>
          <w:szCs w:val="28"/>
          <w:lang w:val="uk-UA"/>
        </w:rPr>
      </w:pPr>
      <w:r>
        <w:drawing>
          <wp:anchor distT="0" distB="0" distL="114300" distR="114300" simplePos="0" relativeHeight="251674624" behindDoc="0" locked="0" layoutInCell="1" allowOverlap="1">
            <wp:simplePos x="0" y="0"/>
            <wp:positionH relativeFrom="column">
              <wp:posOffset>3281045</wp:posOffset>
            </wp:positionH>
            <wp:positionV relativeFrom="paragraph">
              <wp:posOffset>4110355</wp:posOffset>
            </wp:positionV>
            <wp:extent cx="2512060" cy="3206750"/>
            <wp:effectExtent l="0" t="0" r="2540" b="12700"/>
            <wp:wrapTopAndBottom/>
            <wp:docPr id="20" name="Изображение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17"/>
                    <pic:cNvPicPr>
                      <a:picLocks noChangeAspect="1"/>
                    </pic:cNvPicPr>
                  </pic:nvPicPr>
                  <pic:blipFill>
                    <a:blip r:embed="rId22"/>
                    <a:stretch>
                      <a:fillRect/>
                    </a:stretch>
                  </pic:blipFill>
                  <pic:spPr>
                    <a:xfrm>
                      <a:off x="0" y="0"/>
                      <a:ext cx="2512060" cy="3206750"/>
                    </a:xfrm>
                    <a:prstGeom prst="rect">
                      <a:avLst/>
                    </a:prstGeom>
                    <a:noFill/>
                    <a:ln>
                      <a:noFill/>
                    </a:ln>
                  </pic:spPr>
                </pic:pic>
              </a:graphicData>
            </a:graphic>
          </wp:anchor>
        </w:drawing>
      </w:r>
    </w:p>
    <w:p>
      <w:pPr>
        <w:wordWrap/>
        <w:spacing w:line="360" w:lineRule="auto"/>
        <w:jc w:val="right"/>
        <w:rPr>
          <w:rFonts w:hint="default" w:ascii="Times New Roman" w:hAnsi="Times New Roman" w:cs="Times New Roman"/>
          <w:b/>
          <w:color w:val="auto"/>
          <w:sz w:val="28"/>
          <w:szCs w:val="28"/>
          <w:lang w:val="uk-UA"/>
        </w:rPr>
      </w:pPr>
    </w:p>
    <w:p>
      <w:pPr>
        <w:wordWrap/>
        <w:spacing w:line="360" w:lineRule="auto"/>
        <w:jc w:val="right"/>
        <w:rPr>
          <w:rFonts w:hint="default" w:ascii="Times New Roman" w:hAnsi="Times New Roman" w:cs="Times New Roman"/>
          <w:b/>
          <w:color w:val="auto"/>
          <w:sz w:val="28"/>
          <w:szCs w:val="28"/>
          <w:lang w:val="uk-UA"/>
        </w:rPr>
        <w:sectPr>
          <w:pgSz w:w="11906" w:h="16838"/>
          <w:pgMar w:top="850" w:right="567" w:bottom="850" w:left="1417" w:header="720" w:footer="720" w:gutter="0"/>
          <w:cols w:space="720" w:num="1"/>
          <w:docGrid w:linePitch="360" w:charSpace="0"/>
        </w:sectPr>
      </w:pPr>
    </w:p>
    <w:p>
      <w:pPr>
        <w:wordWrap w:val="0"/>
        <w:spacing w:line="360" w:lineRule="auto"/>
        <w:jc w:val="right"/>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Аналог №5</w:t>
      </w:r>
    </w:p>
    <w:p>
      <w:pPr>
        <w:wordWrap/>
        <w:spacing w:line="360" w:lineRule="auto"/>
        <w:jc w:val="right"/>
        <w:rPr>
          <w:rFonts w:hint="default" w:ascii="Times New Roman" w:hAnsi="Times New Roman" w:cs="Times New Roman"/>
          <w:b/>
          <w:color w:val="auto"/>
          <w:sz w:val="28"/>
          <w:szCs w:val="28"/>
          <w:lang w:val="uk-UA"/>
        </w:rPr>
      </w:pPr>
    </w:p>
    <w:p>
      <w:pPr>
        <w:wordWrap/>
        <w:spacing w:line="360" w:lineRule="auto"/>
        <w:jc w:val="both"/>
        <w:rPr>
          <w:rFonts w:hint="default" w:ascii="Times New Roman" w:hAnsi="Times New Roman" w:cs="Times New Roman"/>
          <w:b/>
          <w:color w:val="auto"/>
          <w:sz w:val="28"/>
          <w:szCs w:val="28"/>
          <w:lang w:val="uk-UA"/>
        </w:rPr>
        <w:sectPr>
          <w:pgSz w:w="11906" w:h="16838"/>
          <w:pgMar w:top="850" w:right="567" w:bottom="850" w:left="1417" w:header="720" w:footer="720" w:gutter="0"/>
          <w:cols w:space="720" w:num="1"/>
          <w:docGrid w:linePitch="360" w:charSpace="0"/>
        </w:sectPr>
      </w:pPr>
      <w:r>
        <w:drawing>
          <wp:inline distT="0" distB="0" distL="114300" distR="114300">
            <wp:extent cx="3556635" cy="2624455"/>
            <wp:effectExtent l="0" t="0" r="5715" b="4445"/>
            <wp:docPr id="26"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23"/>
                    <pic:cNvPicPr>
                      <a:picLocks noChangeAspect="1"/>
                    </pic:cNvPicPr>
                  </pic:nvPicPr>
                  <pic:blipFill>
                    <a:blip r:embed="rId23"/>
                    <a:stretch>
                      <a:fillRect/>
                    </a:stretch>
                  </pic:blipFill>
                  <pic:spPr>
                    <a:xfrm>
                      <a:off x="0" y="0"/>
                      <a:ext cx="3556635" cy="2624455"/>
                    </a:xfrm>
                    <a:prstGeom prst="rect">
                      <a:avLst/>
                    </a:prstGeom>
                    <a:noFill/>
                    <a:ln>
                      <a:noFill/>
                    </a:ln>
                  </pic:spPr>
                </pic:pic>
              </a:graphicData>
            </a:graphic>
          </wp:inline>
        </w:drawing>
      </w:r>
      <w:r>
        <w:drawing>
          <wp:anchor distT="0" distB="0" distL="114300" distR="114300" simplePos="0" relativeHeight="251680768" behindDoc="0" locked="0" layoutInCell="1" allowOverlap="1">
            <wp:simplePos x="0" y="0"/>
            <wp:positionH relativeFrom="column">
              <wp:posOffset>3053715</wp:posOffset>
            </wp:positionH>
            <wp:positionV relativeFrom="paragraph">
              <wp:posOffset>4067810</wp:posOffset>
            </wp:positionV>
            <wp:extent cx="2652395" cy="1912620"/>
            <wp:effectExtent l="0" t="0" r="14605" b="11430"/>
            <wp:wrapTopAndBottom/>
            <wp:docPr id="25"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2"/>
                    <pic:cNvPicPr>
                      <a:picLocks noChangeAspect="1"/>
                    </pic:cNvPicPr>
                  </pic:nvPicPr>
                  <pic:blipFill>
                    <a:blip r:embed="rId24"/>
                    <a:stretch>
                      <a:fillRect/>
                    </a:stretch>
                  </pic:blipFill>
                  <pic:spPr>
                    <a:xfrm>
                      <a:off x="0" y="0"/>
                      <a:ext cx="2652395" cy="1912620"/>
                    </a:xfrm>
                    <a:prstGeom prst="rect">
                      <a:avLst/>
                    </a:prstGeom>
                    <a:noFill/>
                    <a:ln>
                      <a:noFill/>
                    </a:ln>
                  </pic:spPr>
                </pic:pic>
              </a:graphicData>
            </a:graphic>
          </wp:anchor>
        </w:drawing>
      </w:r>
      <w:r>
        <w:drawing>
          <wp:anchor distT="0" distB="0" distL="114300" distR="114300" simplePos="0" relativeHeight="251679744" behindDoc="0" locked="0" layoutInCell="1" allowOverlap="1">
            <wp:simplePos x="0" y="0"/>
            <wp:positionH relativeFrom="column">
              <wp:posOffset>3397885</wp:posOffset>
            </wp:positionH>
            <wp:positionV relativeFrom="paragraph">
              <wp:posOffset>287655</wp:posOffset>
            </wp:positionV>
            <wp:extent cx="2333625" cy="3141345"/>
            <wp:effectExtent l="0" t="0" r="9525" b="1905"/>
            <wp:wrapTopAndBottom/>
            <wp:docPr id="24"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21"/>
                    <pic:cNvPicPr>
                      <a:picLocks noChangeAspect="1"/>
                    </pic:cNvPicPr>
                  </pic:nvPicPr>
                  <pic:blipFill>
                    <a:blip r:embed="rId25"/>
                    <a:stretch>
                      <a:fillRect/>
                    </a:stretch>
                  </pic:blipFill>
                  <pic:spPr>
                    <a:xfrm>
                      <a:off x="0" y="0"/>
                      <a:ext cx="2333625" cy="3141345"/>
                    </a:xfrm>
                    <a:prstGeom prst="rect">
                      <a:avLst/>
                    </a:prstGeom>
                    <a:noFill/>
                    <a:ln>
                      <a:noFill/>
                    </a:ln>
                  </pic:spPr>
                </pic:pic>
              </a:graphicData>
            </a:graphic>
          </wp:anchor>
        </w:drawing>
      </w:r>
      <w:r>
        <w:drawing>
          <wp:anchor distT="0" distB="0" distL="114300" distR="114300" simplePos="0" relativeHeight="251678720" behindDoc="0" locked="0" layoutInCell="1" allowOverlap="1">
            <wp:simplePos x="0" y="0"/>
            <wp:positionH relativeFrom="column">
              <wp:posOffset>321945</wp:posOffset>
            </wp:positionH>
            <wp:positionV relativeFrom="paragraph">
              <wp:posOffset>258445</wp:posOffset>
            </wp:positionV>
            <wp:extent cx="2280920" cy="3691890"/>
            <wp:effectExtent l="0" t="0" r="5080" b="3810"/>
            <wp:wrapTopAndBottom/>
            <wp:docPr id="23" name="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0"/>
                    <pic:cNvPicPr>
                      <a:picLocks noChangeAspect="1"/>
                    </pic:cNvPicPr>
                  </pic:nvPicPr>
                  <pic:blipFill>
                    <a:blip r:embed="rId26"/>
                    <a:stretch>
                      <a:fillRect/>
                    </a:stretch>
                  </pic:blipFill>
                  <pic:spPr>
                    <a:xfrm>
                      <a:off x="0" y="0"/>
                      <a:ext cx="2280920" cy="3691890"/>
                    </a:xfrm>
                    <a:prstGeom prst="rect">
                      <a:avLst/>
                    </a:prstGeom>
                    <a:noFill/>
                    <a:ln>
                      <a:noFill/>
                    </a:ln>
                  </pic:spPr>
                </pic:pic>
              </a:graphicData>
            </a:graphic>
          </wp:anchor>
        </w:drawing>
      </w: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center"/>
        <w:rPr>
          <w:rFonts w:hint="default" w:ascii="Times New Roman" w:hAnsi="Times New Roman"/>
          <w:b/>
          <w:sz w:val="72"/>
          <w:szCs w:val="72"/>
          <w:lang w:val="uk-UA"/>
        </w:rPr>
      </w:pPr>
      <w:r>
        <w:rPr>
          <w:rFonts w:ascii="Times New Roman" w:hAnsi="Times New Roman"/>
          <w:b/>
          <w:sz w:val="72"/>
          <w:szCs w:val="72"/>
          <w:lang w:val="uk-UA"/>
        </w:rPr>
        <w:t>Визначення</w:t>
      </w:r>
      <w:r>
        <w:rPr>
          <w:rFonts w:hint="default" w:ascii="Times New Roman" w:hAnsi="Times New Roman"/>
          <w:b/>
          <w:sz w:val="72"/>
          <w:szCs w:val="72"/>
          <w:lang w:val="uk-UA"/>
        </w:rPr>
        <w:t xml:space="preserve"> вартості приміщення комерційного призначення</w:t>
      </w: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wordWrap w:val="0"/>
        <w:spacing w:line="360" w:lineRule="auto"/>
        <w:jc w:val="both"/>
        <w:rPr>
          <w:rFonts w:hint="default" w:ascii="Times New Roman" w:hAnsi="Times New Roman" w:cs="Times New Roman"/>
          <w:b/>
          <w:bCs/>
          <w:sz w:val="28"/>
          <w:szCs w:val="28"/>
          <w:lang w:val="ru-RU"/>
        </w:rPr>
      </w:pPr>
    </w:p>
    <w:p>
      <w:pPr>
        <w:wordWrap w:val="0"/>
        <w:spacing w:line="360" w:lineRule="auto"/>
        <w:jc w:val="right"/>
        <w:rPr>
          <w:rFonts w:hint="default" w:ascii="Times New Roman" w:hAnsi="Times New Roman" w:cs="Times New Roman"/>
          <w:b/>
          <w:bCs/>
          <w:sz w:val="28"/>
          <w:szCs w:val="28"/>
          <w:lang w:val="ru-RU"/>
        </w:rPr>
      </w:pPr>
    </w:p>
    <w:p>
      <w:pPr>
        <w:wordWrap w:val="0"/>
        <w:spacing w:line="360" w:lineRule="auto"/>
        <w:jc w:val="right"/>
        <w:rPr>
          <w:rFonts w:hint="default" w:ascii="Times New Roman" w:hAnsi="Times New Roman" w:cs="Times New Roman"/>
          <w:b/>
          <w:bCs/>
          <w:sz w:val="28"/>
          <w:szCs w:val="28"/>
          <w:lang w:val="ru-RU"/>
        </w:rPr>
      </w:pPr>
    </w:p>
    <w:p>
      <w:pPr>
        <w:wordWrap w:val="0"/>
        <w:spacing w:line="360" w:lineRule="auto"/>
        <w:jc w:val="right"/>
        <w:rPr>
          <w:rFonts w:hint="default" w:ascii="Times New Roman" w:hAnsi="Times New Roman" w:cs="Times New Roman"/>
          <w:b/>
          <w:bCs/>
          <w:sz w:val="28"/>
          <w:szCs w:val="28"/>
          <w:lang w:val="ru-RU"/>
        </w:rPr>
      </w:pPr>
    </w:p>
    <w:p>
      <w:pPr>
        <w:wordWrap w:val="0"/>
        <w:spacing w:line="360" w:lineRule="auto"/>
        <w:jc w:val="right"/>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 xml:space="preserve">Таблиця </w:t>
      </w:r>
      <w:r>
        <w:rPr>
          <w:rFonts w:hint="default" w:ascii="Times New Roman" w:hAnsi="Times New Roman" w:cs="Times New Roman"/>
          <w:b/>
          <w:bCs/>
          <w:sz w:val="28"/>
          <w:szCs w:val="28"/>
          <w:lang w:val="uk-UA"/>
        </w:rPr>
        <w:t>3</w:t>
      </w:r>
      <w:r>
        <w:rPr>
          <w:rFonts w:hint="default" w:ascii="Times New Roman" w:hAnsi="Times New Roman" w:cs="Times New Roman"/>
          <w:b/>
          <w:bCs/>
          <w:sz w:val="28"/>
          <w:szCs w:val="28"/>
          <w:lang w:val="ru-RU"/>
        </w:rPr>
        <w:t>.1</w:t>
      </w: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ХАРАКТЕРИСТИКА ОБ</w:t>
      </w:r>
      <w:r>
        <w:rPr>
          <w:rFonts w:hint="default" w:ascii="Times New Roman" w:hAnsi="Times New Roman" w:cs="Times New Roman"/>
          <w:b/>
          <w:bCs/>
          <w:sz w:val="28"/>
          <w:szCs w:val="28"/>
          <w:lang w:val="en-US"/>
        </w:rPr>
        <w:t>’</w:t>
      </w:r>
      <w:r>
        <w:rPr>
          <w:rFonts w:hint="default" w:ascii="Times New Roman" w:hAnsi="Times New Roman" w:cs="Times New Roman"/>
          <w:b/>
          <w:bCs/>
          <w:sz w:val="28"/>
          <w:szCs w:val="28"/>
          <w:lang w:val="uk-UA"/>
        </w:rPr>
        <w:t>ЄКТА ОЦІНКИ</w:t>
      </w:r>
    </w:p>
    <w:p>
      <w:pPr>
        <w:jc w:val="center"/>
        <w:rPr>
          <w:rFonts w:hint="default" w:ascii="Times New Roman" w:hAnsi="Times New Roman" w:cs="Times New Roman"/>
          <w:b/>
          <w:bCs/>
          <w:sz w:val="28"/>
          <w:szCs w:val="28"/>
          <w:lang w:val="ru-RU"/>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3928"/>
        <w:gridCol w:w="5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852"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№з/п</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Показник</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b/>
                <w:bCs/>
                <w:sz w:val="28"/>
                <w:szCs w:val="28"/>
                <w:lang w:val="ru-RU"/>
              </w:rPr>
              <w:t>Характеристика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w:t>
            </w:r>
          </w:p>
        </w:tc>
        <w:tc>
          <w:tcPr>
            <w:tcW w:w="3928"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1</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Назва об</w:t>
            </w:r>
            <w:r>
              <w:rPr>
                <w:rFonts w:hint="default" w:ascii="Times New Roman" w:hAnsi="Times New Roman" w:cs="Times New Roman"/>
                <w:b/>
                <w:bCs/>
                <w:sz w:val="28"/>
                <w:szCs w:val="28"/>
              </w:rPr>
              <w:t>’</w:t>
            </w:r>
            <w:r>
              <w:rPr>
                <w:rFonts w:hint="default" w:ascii="Times New Roman" w:hAnsi="Times New Roman" w:cs="Times New Roman"/>
                <w:b/>
                <w:bCs/>
                <w:sz w:val="28"/>
                <w:szCs w:val="28"/>
                <w:lang w:val="ru-RU"/>
              </w:rPr>
              <w:t>єкта</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Творча майстерня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2</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Адреса</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Волинська обл., м. </w:t>
            </w:r>
            <w:r>
              <w:rPr>
                <w:rFonts w:hint="default" w:ascii="Times New Roman" w:hAnsi="Times New Roman" w:cs="Times New Roman"/>
                <w:sz w:val="28"/>
                <w:szCs w:val="28"/>
                <w:lang w:val="uk-UA"/>
              </w:rPr>
              <w:t>Луцьк</w:t>
            </w:r>
            <w:r>
              <w:rPr>
                <w:rFonts w:hint="default" w:ascii="Times New Roman" w:hAnsi="Times New Roman" w:cs="Times New Roman"/>
                <w:sz w:val="28"/>
                <w:szCs w:val="28"/>
                <w:lang w:val="ru-RU"/>
              </w:rPr>
              <w:t xml:space="preserve">, вул. </w:t>
            </w:r>
            <w:r>
              <w:rPr>
                <w:rFonts w:hint="default" w:ascii="Times New Roman" w:hAnsi="Times New Roman" w:cs="Times New Roman"/>
                <w:sz w:val="28"/>
                <w:szCs w:val="28"/>
                <w:lang w:val="uk-UA"/>
              </w:rPr>
              <w:t>Зацепи</w:t>
            </w:r>
            <w:r>
              <w:rPr>
                <w:rFonts w:hint="default" w:ascii="Times New Roman" w:hAnsi="Times New Roman" w:cs="Times New Roman"/>
                <w:sz w:val="28"/>
                <w:szCs w:val="28"/>
                <w:lang w:val="ru-RU"/>
              </w:rPr>
              <w:t xml:space="preserve">, буд. </w:t>
            </w:r>
            <m:oMath>
              <m:sSup>
                <m:sSupPr>
                  <m:ctrlPr>
                    <w:rPr>
                      <w:rFonts w:ascii="Cambria Math" w:hAnsi="Cambria Math" w:cs="Times New Roman"/>
                      <w:i/>
                      <w:sz w:val="28"/>
                      <w:szCs w:val="28"/>
                      <w:lang w:val="ru-RU"/>
                    </w:rPr>
                  </m:ctrlPr>
                </m:sSupPr>
                <m:e>
                  <m:r>
                    <m:rPr/>
                    <w:rPr>
                      <w:rFonts w:hint="default" w:ascii="Cambria Math" w:hAnsi="Cambria Math" w:cs="Times New Roman"/>
                      <w:sz w:val="28"/>
                      <w:szCs w:val="28"/>
                      <w:lang w:val="uk-UA"/>
                    </w:rPr>
                    <m:t>3</m:t>
                  </m:r>
                  <m:ctrlPr>
                    <w:rPr>
                      <w:rFonts w:ascii="Cambria Math" w:hAnsi="Cambria Math" w:cs="Times New Roman"/>
                      <w:i/>
                      <w:sz w:val="28"/>
                      <w:szCs w:val="28"/>
                      <w:lang w:val="ru-RU"/>
                    </w:rPr>
                  </m:ctrlPr>
                </m:e>
                <m:sup>
                  <m:r>
                    <m:rPr/>
                    <w:rPr>
                      <w:rFonts w:hint="default" w:ascii="Cambria Math" w:hAnsi="Cambria Math" w:cs="Times New Roman"/>
                      <w:sz w:val="28"/>
                      <w:szCs w:val="28"/>
                      <w:lang w:val="uk-UA"/>
                    </w:rPr>
                    <m:t>б</m:t>
                  </m:r>
                  <m:ctrlPr>
                    <w:rPr>
                      <w:rFonts w:ascii="Cambria Math" w:hAnsi="Cambria Math" w:cs="Times New Roman"/>
                      <w:i/>
                      <w:sz w:val="28"/>
                      <w:szCs w:val="28"/>
                      <w:lang w:val="ru-RU"/>
                    </w:rPr>
                  </m:ctrlPr>
                </m:sup>
              </m:sSup>
            </m:oMath>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3</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Форма власності</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Комунальна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4</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Балансоотримувач</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ВАТ “Луцьксантехмонтаж - 536”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5</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Власник</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uk-UA"/>
              </w:rPr>
              <w:t>ВАТ “Луцьксантехмонтаж - 536”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6</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Загальні відомості</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Рік побудови - 2007, кількість поверхів - 1, площа забудови - 108,7 кв.м, об</w:t>
            </w:r>
            <w:r>
              <w:rPr>
                <w:rFonts w:hint="default" w:ascii="Times New Roman" w:hAnsi="Times New Roman" w:cs="Times New Roman"/>
                <w:sz w:val="28"/>
                <w:szCs w:val="28"/>
                <w:lang w:val="en-US"/>
              </w:rPr>
              <w:t>’</w:t>
            </w:r>
            <w:r>
              <w:rPr>
                <w:rFonts w:hint="default" w:ascii="Times New Roman" w:hAnsi="Times New Roman" w:cs="Times New Roman"/>
                <w:sz w:val="28"/>
                <w:szCs w:val="28"/>
                <w:lang w:val="uk-UA"/>
              </w:rPr>
              <w:t>єм будинку - 304 куб.м, загальна площа - 78,3 кв.м.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7</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Характеристика конструктивних елементів</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 Фундамент – бетонний стрічковий, стіни – цегляні, в дві цеглини, перегородки – цегляні в 0,5 цеглин, перекриття – залізобетонні панелі, підлога – дерев’яна, цементна, двохсхилий дах, кроква – бруси, покрівля – шифер, вікна та двері дерев’яні, сходи залізобетонні, зовнішнє оздоблення – розшивка швів, внутрішнє оздоблення – штукатурка.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8</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Інженерні обладнання</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Водопровід, каналізація, центральне опалення, електроенергія, телефон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9</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Поверх/поверховість</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Технічний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10</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Висота приміщення, м</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11</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Мета оцінки</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ru-RU"/>
              </w:rPr>
              <w:t xml:space="preserve">Визначення ринкової вартості для </w:t>
            </w:r>
            <w:r>
              <w:rPr>
                <w:rFonts w:hint="default" w:ascii="Times New Roman" w:hAnsi="Times New Roman" w:cs="Times New Roman"/>
                <w:sz w:val="28"/>
                <w:szCs w:val="28"/>
                <w:lang w:val="uk-UA"/>
              </w:rPr>
              <w:t>розрахунку орендної величини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12</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Дата оцінки</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uk-UA"/>
              </w:rPr>
              <w:t>11 травня</w:t>
            </w:r>
            <w:r>
              <w:rPr>
                <w:rFonts w:hint="default" w:ascii="Times New Roman" w:hAnsi="Times New Roman" w:cs="Times New Roman"/>
                <w:sz w:val="28"/>
                <w:szCs w:val="28"/>
                <w:lang w:val="ru-RU"/>
              </w:rPr>
              <w:t xml:space="preserve"> 202</w:t>
            </w:r>
            <w:r>
              <w:rPr>
                <w:rFonts w:hint="default" w:ascii="Times New Roman" w:hAnsi="Times New Roman" w:cs="Times New Roman"/>
                <w:sz w:val="28"/>
                <w:szCs w:val="28"/>
                <w:lang w:val="uk-UA"/>
              </w:rPr>
              <w:t>1</w:t>
            </w:r>
            <w:r>
              <w:rPr>
                <w:rFonts w:hint="default" w:ascii="Times New Roman" w:hAnsi="Times New Roman" w:cs="Times New Roman"/>
                <w:sz w:val="28"/>
                <w:szCs w:val="28"/>
                <w:lang w:val="ru-RU"/>
              </w:rPr>
              <w:t xml:space="preserve"> 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13</w:t>
            </w:r>
          </w:p>
        </w:tc>
        <w:tc>
          <w:tcPr>
            <w:tcW w:w="3928"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Курс валюти на дату оцінки, грн</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27,76 грн</w:t>
            </w:r>
          </w:p>
        </w:tc>
      </w:tr>
    </w:tbl>
    <w:p>
      <w:pPr>
        <w:spacing w:line="360" w:lineRule="auto"/>
        <w:jc w:val="both"/>
        <w:rPr>
          <w:rFonts w:hint="default" w:ascii="Times New Roman" w:hAnsi="Times New Roman" w:cs="Times New Roman"/>
          <w:b/>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center"/>
        <w:rPr>
          <w:rFonts w:hint="default" w:ascii="Times New Roman" w:hAnsi="Times New Roman" w:cs="Times New Roman"/>
          <w:b/>
          <w:bCs/>
          <w:color w:val="auto"/>
          <w:sz w:val="28"/>
          <w:szCs w:val="28"/>
          <w:lang w:val="uk-UA"/>
        </w:rPr>
      </w:pPr>
      <w:r>
        <w:rPr>
          <w:rFonts w:hint="default" w:ascii="Times New Roman" w:hAnsi="Times New Roman" w:cs="Times New Roman"/>
          <w:b/>
          <w:bCs/>
          <w:color w:val="auto"/>
          <w:sz w:val="28"/>
          <w:szCs w:val="28"/>
          <w:lang w:val="uk-UA"/>
        </w:rPr>
        <w:t>ХАРАКТЕРИСТИКА ПРИМІЩЕНЬ, ЩО ПІДЛЯГАЮТЬ ОЦІНЦІ</w:t>
      </w:r>
    </w:p>
    <w:p>
      <w:pPr>
        <w:spacing w:line="360" w:lineRule="auto"/>
        <w:jc w:val="center"/>
        <w:rPr>
          <w:rFonts w:hint="default" w:ascii="Times New Roman" w:hAnsi="Times New Roman" w:cs="Times New Roman"/>
          <w:b/>
          <w:bCs/>
          <w:color w:val="auto"/>
          <w:sz w:val="28"/>
          <w:szCs w:val="28"/>
          <w:lang w:val="uk-UA"/>
        </w:rPr>
      </w:pPr>
    </w:p>
    <w:p>
      <w:pPr>
        <w:spacing w:line="360" w:lineRule="auto"/>
        <w:jc w:val="both"/>
        <w:rPr>
          <w:rFonts w:hint="default" w:ascii="Times New Roman" w:hAnsi="Times New Roman" w:eastAsia="Arial" w:cs="Times New Roman"/>
          <w:i w:val="0"/>
          <w:iCs w:val="0"/>
          <w:caps w:val="0"/>
          <w:color w:val="auto"/>
          <w:spacing w:val="0"/>
          <w:sz w:val="28"/>
          <w:szCs w:val="28"/>
          <w:shd w:val="clear" w:fill="FFFFFF"/>
          <w:lang w:val="uk-UA"/>
        </w:rPr>
      </w:pPr>
      <w:r>
        <w:rPr>
          <w:rFonts w:hint="default" w:ascii="Times New Roman" w:hAnsi="Times New Roman" w:cs="Times New Roman"/>
          <w:b w:val="0"/>
          <w:bCs w:val="0"/>
          <w:color w:val="auto"/>
          <w:sz w:val="28"/>
          <w:szCs w:val="28"/>
          <w:lang w:val="uk-UA"/>
        </w:rPr>
        <w:t xml:space="preserve"> Об</w:t>
      </w:r>
      <w:r>
        <w:rPr>
          <w:rFonts w:hint="default" w:ascii="Times New Roman" w:hAnsi="Times New Roman" w:cs="Times New Roman"/>
          <w:b w:val="0"/>
          <w:bCs w:val="0"/>
          <w:color w:val="auto"/>
          <w:sz w:val="28"/>
          <w:szCs w:val="28"/>
          <w:lang w:val="en-US"/>
        </w:rPr>
        <w:t>‘</w:t>
      </w:r>
      <w:r>
        <w:rPr>
          <w:rFonts w:hint="default" w:ascii="Times New Roman" w:hAnsi="Times New Roman" w:cs="Times New Roman"/>
          <w:b w:val="0"/>
          <w:bCs w:val="0"/>
          <w:color w:val="auto"/>
          <w:sz w:val="28"/>
          <w:szCs w:val="28"/>
          <w:lang w:val="uk-UA"/>
        </w:rPr>
        <w:t xml:space="preserve">єктом оцінки є частина приміщень будівлі майсетні. Приміщення, що підлягають оцінці використовують, як приміщення </w:t>
      </w:r>
      <w:r>
        <w:rPr>
          <w:rFonts w:hint="default" w:ascii="Times New Roman" w:hAnsi="Times New Roman" w:eastAsia="Arial" w:cs="Times New Roman"/>
          <w:i w:val="0"/>
          <w:iCs w:val="0"/>
          <w:caps w:val="0"/>
          <w:color w:val="auto"/>
          <w:spacing w:val="0"/>
          <w:sz w:val="28"/>
          <w:szCs w:val="28"/>
          <w:shd w:val="clear" w:fill="FFFFFF"/>
        </w:rPr>
        <w:t xml:space="preserve">гуртків творчого спрямування </w:t>
      </w:r>
      <w:r>
        <w:rPr>
          <w:rFonts w:hint="default" w:ascii="Times New Roman" w:hAnsi="Times New Roman" w:eastAsia="Arial" w:cs="Times New Roman"/>
          <w:i w:val="0"/>
          <w:iCs w:val="0"/>
          <w:caps w:val="0"/>
          <w:color w:val="auto"/>
          <w:spacing w:val="0"/>
          <w:sz w:val="28"/>
          <w:szCs w:val="28"/>
          <w:shd w:val="clear" w:fill="FFFFFF"/>
          <w:lang w:val="uk-UA"/>
        </w:rPr>
        <w:t xml:space="preserve">з </w:t>
      </w:r>
      <w:r>
        <w:rPr>
          <w:rFonts w:hint="default" w:ascii="Times New Roman" w:hAnsi="Times New Roman" w:eastAsia="Arial" w:cs="Times New Roman"/>
          <w:i w:val="0"/>
          <w:iCs w:val="0"/>
          <w:caps w:val="0"/>
          <w:color w:val="auto"/>
          <w:spacing w:val="0"/>
          <w:sz w:val="28"/>
          <w:szCs w:val="28"/>
          <w:shd w:val="clear" w:fill="FFFFFF"/>
        </w:rPr>
        <w:t>необхідним обладнанням</w:t>
      </w:r>
      <w:r>
        <w:rPr>
          <w:rFonts w:hint="default" w:ascii="Times New Roman" w:hAnsi="Times New Roman" w:eastAsia="Arial" w:cs="Times New Roman"/>
          <w:i w:val="0"/>
          <w:iCs w:val="0"/>
          <w:caps w:val="0"/>
          <w:color w:val="auto"/>
          <w:spacing w:val="0"/>
          <w:sz w:val="28"/>
          <w:szCs w:val="28"/>
          <w:shd w:val="clear" w:fill="FFFFFF"/>
          <w:lang w:val="uk-UA"/>
        </w:rPr>
        <w:t xml:space="preserve">. </w:t>
      </w:r>
    </w:p>
    <w:p>
      <w:pPr>
        <w:spacing w:line="360" w:lineRule="auto"/>
        <w:jc w:val="both"/>
        <w:rPr>
          <w:rFonts w:hint="default" w:ascii="Times New Roman" w:hAnsi="Times New Roman" w:cs="Times New Roman"/>
          <w:b w:val="0"/>
          <w:bCs w:val="0"/>
          <w:color w:val="auto"/>
          <w:sz w:val="28"/>
          <w:szCs w:val="28"/>
          <w:lang w:val="uk-UA"/>
        </w:rPr>
      </w:pPr>
      <w:r>
        <w:rPr>
          <w:rFonts w:hint="default" w:ascii="Times New Roman" w:hAnsi="Times New Roman" w:eastAsia="Arial" w:cs="Times New Roman"/>
          <w:i w:val="0"/>
          <w:iCs w:val="0"/>
          <w:caps w:val="0"/>
          <w:color w:val="auto"/>
          <w:spacing w:val="0"/>
          <w:sz w:val="28"/>
          <w:szCs w:val="28"/>
          <w:shd w:val="clear" w:fill="FFFFFF"/>
          <w:lang w:val="uk-UA"/>
        </w:rPr>
        <w:t xml:space="preserve"> </w:t>
      </w:r>
      <w:r>
        <w:rPr>
          <w:rFonts w:hint="default" w:ascii="Times New Roman" w:hAnsi="Times New Roman" w:cs="Times New Roman"/>
          <w:b w:val="0"/>
          <w:bCs w:val="0"/>
          <w:color w:val="auto"/>
          <w:sz w:val="28"/>
          <w:szCs w:val="28"/>
          <w:lang w:val="uk-UA"/>
        </w:rPr>
        <w:t xml:space="preserve"> Об</w:t>
      </w:r>
      <w:r>
        <w:rPr>
          <w:rFonts w:hint="default" w:ascii="Times New Roman" w:hAnsi="Times New Roman" w:cs="Times New Roman"/>
          <w:b w:val="0"/>
          <w:bCs w:val="0"/>
          <w:color w:val="auto"/>
          <w:sz w:val="28"/>
          <w:szCs w:val="28"/>
          <w:lang w:val="en-US"/>
        </w:rPr>
        <w:t>‘</w:t>
      </w:r>
      <w:r>
        <w:rPr>
          <w:rFonts w:hint="default" w:ascii="Times New Roman" w:hAnsi="Times New Roman" w:cs="Times New Roman"/>
          <w:b w:val="0"/>
          <w:bCs w:val="0"/>
          <w:color w:val="auto"/>
          <w:sz w:val="28"/>
          <w:szCs w:val="28"/>
          <w:lang w:val="uk-UA"/>
        </w:rPr>
        <w:t>єкт оцінки включає наступні приміщення:</w:t>
      </w:r>
    </w:p>
    <w:p>
      <w:pPr>
        <w:numPr>
          <w:ilvl w:val="0"/>
          <w:numId w:val="4"/>
        </w:numPr>
        <w:tabs>
          <w:tab w:val="clear" w:pos="425"/>
        </w:tabs>
        <w:spacing w:line="360" w:lineRule="auto"/>
        <w:ind w:left="425" w:leftChars="0" w:hanging="425" w:firstLineChars="0"/>
        <w:jc w:val="both"/>
        <w:rPr>
          <w:rFonts w:hint="default" w:ascii="Times New Roman" w:hAnsi="Times New Roman" w:cs="Times New Roman"/>
          <w:b w:val="0"/>
          <w:bCs w:val="0"/>
          <w:color w:val="auto"/>
          <w:sz w:val="28"/>
          <w:szCs w:val="28"/>
          <w:lang w:val="uk-UA"/>
        </w:rPr>
      </w:pPr>
      <w:r>
        <w:rPr>
          <w:rFonts w:hint="default" w:ascii="Times New Roman" w:hAnsi="Times New Roman" w:cs="Times New Roman"/>
          <w:b w:val="0"/>
          <w:bCs w:val="0"/>
          <w:color w:val="auto"/>
          <w:sz w:val="28"/>
          <w:szCs w:val="28"/>
          <w:lang w:val="uk-UA"/>
        </w:rPr>
        <w:t xml:space="preserve">Приміщення №1: коридор - 13,7 </w:t>
      </w:r>
      <m:oMath>
        <m:sSup>
          <m:sSupPr>
            <m:ctrlPr>
              <w:rPr>
                <w:rFonts w:ascii="Cambria Math" w:hAnsi="Cambria Math" w:cs="Times New Roman"/>
                <w:bCs w:val="0"/>
                <w:i/>
                <w:color w:val="auto"/>
                <w:sz w:val="28"/>
                <w:szCs w:val="28"/>
                <w:lang w:val="uk-UA"/>
              </w:rPr>
            </m:ctrlPr>
          </m:sSupPr>
          <m:e>
            <m:r>
              <m:rPr/>
              <w:rPr>
                <w:rFonts w:hint="default" w:ascii="Cambria Math" w:hAnsi="Cambria Math" w:cs="Times New Roman"/>
                <w:color w:val="auto"/>
                <w:sz w:val="28"/>
                <w:szCs w:val="28"/>
                <w:lang w:val="uk-UA"/>
              </w:rPr>
              <m:t>м</m:t>
            </m:r>
            <m:ctrlPr>
              <w:rPr>
                <w:rFonts w:ascii="Cambria Math" w:hAnsi="Cambria Math" w:cs="Times New Roman"/>
                <w:bCs w:val="0"/>
                <w:i/>
                <w:color w:val="auto"/>
                <w:sz w:val="28"/>
                <w:szCs w:val="28"/>
                <w:lang w:val="uk-UA"/>
              </w:rPr>
            </m:ctrlPr>
          </m:e>
          <m:sup>
            <m:r>
              <m:rPr/>
              <w:rPr>
                <w:rFonts w:hint="default" w:ascii="Cambria Math" w:hAnsi="Cambria Math" w:cs="Times New Roman"/>
                <w:color w:val="auto"/>
                <w:sz w:val="28"/>
                <w:szCs w:val="28"/>
                <w:lang w:val="uk-UA"/>
              </w:rPr>
              <m:t>2</m:t>
            </m:r>
            <m:ctrlPr>
              <w:rPr>
                <w:rFonts w:ascii="Cambria Math" w:hAnsi="Cambria Math" w:cs="Times New Roman"/>
                <w:bCs w:val="0"/>
                <w:i/>
                <w:color w:val="auto"/>
                <w:sz w:val="28"/>
                <w:szCs w:val="28"/>
                <w:lang w:val="uk-UA"/>
              </w:rPr>
            </m:ctrlPr>
          </m:sup>
        </m:sSup>
      </m:oMath>
      <w:r>
        <w:rPr>
          <w:rFonts w:hint="default" w:ascii="Times New Roman" w:hAnsi="Cambria Math" w:cs="Times New Roman"/>
          <w:bCs w:val="0"/>
          <w:i w:val="0"/>
          <w:color w:val="auto"/>
          <w:sz w:val="28"/>
          <w:szCs w:val="28"/>
          <w:lang w:val="uk-UA"/>
        </w:rPr>
        <w:t>;</w:t>
      </w:r>
    </w:p>
    <w:p>
      <w:pPr>
        <w:numPr>
          <w:ilvl w:val="0"/>
          <w:numId w:val="4"/>
        </w:numPr>
        <w:tabs>
          <w:tab w:val="clear" w:pos="425"/>
        </w:tabs>
        <w:spacing w:line="360" w:lineRule="auto"/>
        <w:ind w:left="425" w:leftChars="0" w:hanging="425" w:firstLineChars="0"/>
        <w:jc w:val="both"/>
        <w:rPr>
          <w:rFonts w:hint="default" w:ascii="Times New Roman" w:hAnsi="Times New Roman" w:cs="Times New Roman"/>
          <w:b w:val="0"/>
          <w:bCs w:val="0"/>
          <w:color w:val="auto"/>
          <w:sz w:val="28"/>
          <w:szCs w:val="28"/>
          <w:lang w:val="uk-UA"/>
        </w:rPr>
      </w:pPr>
      <w:r>
        <w:rPr>
          <w:rFonts w:hint="default" w:ascii="Times New Roman" w:hAnsi="Times New Roman" w:cs="Times New Roman"/>
          <w:b w:val="0"/>
          <w:bCs w:val="0"/>
          <w:color w:val="auto"/>
          <w:sz w:val="28"/>
          <w:szCs w:val="28"/>
          <w:lang w:val="uk-UA"/>
        </w:rPr>
        <w:t xml:space="preserve">Приміщення №2: приміщення - 17,0 </w:t>
      </w:r>
      <m:oMath>
        <m:sSup>
          <m:sSupPr>
            <m:ctrlPr>
              <w:rPr>
                <w:rFonts w:ascii="Cambria Math" w:hAnsi="Cambria Math" w:cs="Times New Roman"/>
                <w:bCs w:val="0"/>
                <w:i/>
                <w:color w:val="auto"/>
                <w:sz w:val="28"/>
                <w:szCs w:val="28"/>
                <w:lang w:val="uk-UA"/>
              </w:rPr>
            </m:ctrlPr>
          </m:sSupPr>
          <m:e>
            <m:r>
              <m:rPr/>
              <w:rPr>
                <w:rFonts w:hint="default" w:ascii="Cambria Math" w:hAnsi="Cambria Math" w:cs="Times New Roman"/>
                <w:color w:val="auto"/>
                <w:sz w:val="28"/>
                <w:szCs w:val="28"/>
                <w:lang w:val="uk-UA"/>
              </w:rPr>
              <m:t>м</m:t>
            </m:r>
            <m:ctrlPr>
              <w:rPr>
                <w:rFonts w:ascii="Cambria Math" w:hAnsi="Cambria Math" w:cs="Times New Roman"/>
                <w:bCs w:val="0"/>
                <w:i/>
                <w:color w:val="auto"/>
                <w:sz w:val="28"/>
                <w:szCs w:val="28"/>
                <w:lang w:val="uk-UA"/>
              </w:rPr>
            </m:ctrlPr>
          </m:e>
          <m:sup>
            <m:r>
              <m:rPr/>
              <w:rPr>
                <w:rFonts w:hint="default" w:ascii="Cambria Math" w:hAnsi="Cambria Math" w:cs="Times New Roman"/>
                <w:color w:val="auto"/>
                <w:sz w:val="28"/>
                <w:szCs w:val="28"/>
                <w:lang w:val="uk-UA"/>
              </w:rPr>
              <m:t>2</m:t>
            </m:r>
            <m:ctrlPr>
              <w:rPr>
                <w:rFonts w:ascii="Cambria Math" w:hAnsi="Cambria Math" w:cs="Times New Roman"/>
                <w:bCs w:val="0"/>
                <w:i/>
                <w:color w:val="auto"/>
                <w:sz w:val="28"/>
                <w:szCs w:val="28"/>
                <w:lang w:val="uk-UA"/>
              </w:rPr>
            </m:ctrlPr>
          </m:sup>
        </m:sSup>
      </m:oMath>
      <w:r>
        <w:rPr>
          <w:rFonts w:hint="default" w:ascii="Times New Roman" w:hAnsi="Cambria Math" w:cs="Times New Roman"/>
          <w:bCs w:val="0"/>
          <w:i w:val="0"/>
          <w:color w:val="auto"/>
          <w:sz w:val="28"/>
          <w:szCs w:val="28"/>
          <w:lang w:val="uk-UA"/>
        </w:rPr>
        <w:t>;</w:t>
      </w:r>
    </w:p>
    <w:p>
      <w:pPr>
        <w:numPr>
          <w:ilvl w:val="0"/>
          <w:numId w:val="4"/>
        </w:numPr>
        <w:tabs>
          <w:tab w:val="clear" w:pos="425"/>
        </w:tabs>
        <w:spacing w:line="360" w:lineRule="auto"/>
        <w:ind w:left="425" w:leftChars="0" w:hanging="425" w:firstLineChars="0"/>
        <w:jc w:val="both"/>
        <w:rPr>
          <w:rFonts w:hint="default" w:ascii="Times New Roman" w:hAnsi="Times New Roman" w:cs="Times New Roman"/>
          <w:b w:val="0"/>
          <w:bCs w:val="0"/>
          <w:color w:val="auto"/>
          <w:sz w:val="28"/>
          <w:szCs w:val="28"/>
          <w:lang w:val="uk-UA"/>
        </w:rPr>
      </w:pPr>
      <w:r>
        <w:rPr>
          <w:rFonts w:hint="default" w:ascii="Times New Roman" w:hAnsi="Times New Roman" w:cs="Times New Roman"/>
          <w:b w:val="0"/>
          <w:bCs w:val="0"/>
          <w:color w:val="auto"/>
          <w:sz w:val="28"/>
          <w:szCs w:val="28"/>
          <w:lang w:val="uk-UA"/>
        </w:rPr>
        <w:t xml:space="preserve">Приміщення №6: тамбур - 1,5 </w:t>
      </w:r>
      <m:oMath>
        <m:sSup>
          <m:sSupPr>
            <m:ctrlPr>
              <w:rPr>
                <w:rFonts w:ascii="Cambria Math" w:hAnsi="Cambria Math" w:cs="Times New Roman"/>
                <w:bCs w:val="0"/>
                <w:i/>
                <w:color w:val="auto"/>
                <w:sz w:val="28"/>
                <w:szCs w:val="28"/>
                <w:lang w:val="uk-UA"/>
              </w:rPr>
            </m:ctrlPr>
          </m:sSupPr>
          <m:e>
            <m:r>
              <m:rPr/>
              <w:rPr>
                <w:rFonts w:hint="default" w:ascii="Cambria Math" w:hAnsi="Cambria Math" w:cs="Times New Roman"/>
                <w:color w:val="auto"/>
                <w:sz w:val="28"/>
                <w:szCs w:val="28"/>
                <w:lang w:val="uk-UA"/>
              </w:rPr>
              <m:t>м</m:t>
            </m:r>
            <m:ctrlPr>
              <w:rPr>
                <w:rFonts w:ascii="Cambria Math" w:hAnsi="Cambria Math" w:cs="Times New Roman"/>
                <w:bCs w:val="0"/>
                <w:i/>
                <w:color w:val="auto"/>
                <w:sz w:val="28"/>
                <w:szCs w:val="28"/>
                <w:lang w:val="uk-UA"/>
              </w:rPr>
            </m:ctrlPr>
          </m:e>
          <m:sup>
            <m:r>
              <m:rPr/>
              <w:rPr>
                <w:rFonts w:hint="default" w:ascii="Cambria Math" w:hAnsi="Cambria Math" w:cs="Times New Roman"/>
                <w:color w:val="auto"/>
                <w:sz w:val="28"/>
                <w:szCs w:val="28"/>
                <w:lang w:val="uk-UA"/>
              </w:rPr>
              <m:t>2</m:t>
            </m:r>
            <m:ctrlPr>
              <w:rPr>
                <w:rFonts w:ascii="Cambria Math" w:hAnsi="Cambria Math" w:cs="Times New Roman"/>
                <w:bCs w:val="0"/>
                <w:i/>
                <w:color w:val="auto"/>
                <w:sz w:val="28"/>
                <w:szCs w:val="28"/>
                <w:lang w:val="uk-UA"/>
              </w:rPr>
            </m:ctrlPr>
          </m:sup>
        </m:sSup>
      </m:oMath>
      <w:r>
        <w:rPr>
          <w:rFonts w:hint="default" w:ascii="Times New Roman" w:hAnsi="Cambria Math" w:cs="Times New Roman"/>
          <w:bCs w:val="0"/>
          <w:i w:val="0"/>
          <w:color w:val="auto"/>
          <w:sz w:val="28"/>
          <w:szCs w:val="28"/>
          <w:lang w:val="uk-UA"/>
        </w:rPr>
        <w:t>;</w:t>
      </w:r>
    </w:p>
    <w:p>
      <w:pPr>
        <w:numPr>
          <w:ilvl w:val="0"/>
          <w:numId w:val="4"/>
        </w:numPr>
        <w:tabs>
          <w:tab w:val="clear" w:pos="425"/>
        </w:tabs>
        <w:spacing w:line="360" w:lineRule="auto"/>
        <w:ind w:left="425" w:leftChars="0" w:hanging="425" w:firstLineChars="0"/>
        <w:jc w:val="both"/>
        <w:rPr>
          <w:rFonts w:hint="default" w:ascii="Times New Roman" w:hAnsi="Times New Roman" w:cs="Times New Roman"/>
          <w:b w:val="0"/>
          <w:bCs w:val="0"/>
          <w:color w:val="auto"/>
          <w:sz w:val="28"/>
          <w:szCs w:val="28"/>
          <w:lang w:val="uk-UA"/>
        </w:rPr>
      </w:pPr>
      <w:r>
        <w:rPr>
          <w:rFonts w:hint="default" w:ascii="Times New Roman" w:hAnsi="Times New Roman" w:cs="Times New Roman"/>
          <w:b w:val="0"/>
          <w:bCs w:val="0"/>
          <w:color w:val="auto"/>
          <w:sz w:val="28"/>
          <w:szCs w:val="28"/>
          <w:lang w:val="uk-UA"/>
        </w:rPr>
        <w:t xml:space="preserve">Приміщення №7: вбиральня - 1,5 </w:t>
      </w:r>
      <m:oMath>
        <m:sSup>
          <m:sSupPr>
            <m:ctrlPr>
              <w:rPr>
                <w:rFonts w:ascii="Cambria Math" w:hAnsi="Cambria Math" w:cs="Times New Roman"/>
                <w:bCs w:val="0"/>
                <w:i/>
                <w:color w:val="auto"/>
                <w:sz w:val="28"/>
                <w:szCs w:val="28"/>
                <w:lang w:val="uk-UA"/>
              </w:rPr>
            </m:ctrlPr>
          </m:sSupPr>
          <m:e>
            <m:r>
              <m:rPr/>
              <w:rPr>
                <w:rFonts w:hint="default" w:ascii="Cambria Math" w:hAnsi="Cambria Math" w:cs="Times New Roman"/>
                <w:color w:val="auto"/>
                <w:sz w:val="28"/>
                <w:szCs w:val="28"/>
                <w:lang w:val="uk-UA"/>
              </w:rPr>
              <m:t>м</m:t>
            </m:r>
            <m:ctrlPr>
              <w:rPr>
                <w:rFonts w:ascii="Cambria Math" w:hAnsi="Cambria Math" w:cs="Times New Roman"/>
                <w:bCs w:val="0"/>
                <w:i/>
                <w:color w:val="auto"/>
                <w:sz w:val="28"/>
                <w:szCs w:val="28"/>
                <w:lang w:val="uk-UA"/>
              </w:rPr>
            </m:ctrlPr>
          </m:e>
          <m:sup>
            <m:r>
              <m:rPr/>
              <w:rPr>
                <w:rFonts w:hint="default" w:ascii="Cambria Math" w:hAnsi="Cambria Math" w:cs="Times New Roman"/>
                <w:color w:val="auto"/>
                <w:sz w:val="28"/>
                <w:szCs w:val="28"/>
                <w:lang w:val="uk-UA"/>
              </w:rPr>
              <m:t>2</m:t>
            </m:r>
            <m:ctrlPr>
              <w:rPr>
                <w:rFonts w:ascii="Cambria Math" w:hAnsi="Cambria Math" w:cs="Times New Roman"/>
                <w:bCs w:val="0"/>
                <w:i/>
                <w:color w:val="auto"/>
                <w:sz w:val="28"/>
                <w:szCs w:val="28"/>
                <w:lang w:val="uk-UA"/>
              </w:rPr>
            </m:ctrlPr>
          </m:sup>
        </m:sSup>
      </m:oMath>
      <w:r>
        <w:rPr>
          <w:rFonts w:hint="default" w:ascii="Times New Roman" w:hAnsi="Cambria Math" w:cs="Times New Roman"/>
          <w:bCs w:val="0"/>
          <w:i w:val="0"/>
          <w:color w:val="auto"/>
          <w:sz w:val="28"/>
          <w:szCs w:val="28"/>
          <w:lang w:val="uk-UA"/>
        </w:rPr>
        <w:t>;</w:t>
      </w:r>
    </w:p>
    <w:p>
      <w:pPr>
        <w:numPr>
          <w:ilvl w:val="0"/>
          <w:numId w:val="4"/>
        </w:numPr>
        <w:tabs>
          <w:tab w:val="clear" w:pos="425"/>
        </w:tabs>
        <w:spacing w:line="360" w:lineRule="auto"/>
        <w:ind w:left="425" w:leftChars="0" w:hanging="425" w:firstLineChars="0"/>
        <w:jc w:val="both"/>
        <w:rPr>
          <w:rFonts w:hint="default" w:ascii="Times New Roman" w:hAnsi="Times New Roman" w:cs="Times New Roman"/>
          <w:b w:val="0"/>
          <w:bCs w:val="0"/>
          <w:color w:val="auto"/>
          <w:sz w:val="28"/>
          <w:szCs w:val="28"/>
          <w:lang w:val="uk-UA"/>
        </w:rPr>
      </w:pPr>
      <w:r>
        <w:rPr>
          <w:rFonts w:hint="default" w:ascii="Times New Roman" w:hAnsi="Times New Roman" w:cs="Times New Roman"/>
          <w:b w:val="0"/>
          <w:bCs w:val="0"/>
          <w:color w:val="auto"/>
          <w:sz w:val="28"/>
          <w:szCs w:val="28"/>
          <w:lang w:val="uk-UA"/>
        </w:rPr>
        <w:t xml:space="preserve">Приміщення №9: тамбур - 1,6 </w:t>
      </w:r>
      <m:oMath>
        <m:sSup>
          <m:sSupPr>
            <m:ctrlPr>
              <w:rPr>
                <w:rFonts w:ascii="Cambria Math" w:hAnsi="Cambria Math" w:cs="Times New Roman"/>
                <w:bCs w:val="0"/>
                <w:i/>
                <w:color w:val="auto"/>
                <w:sz w:val="28"/>
                <w:szCs w:val="28"/>
                <w:lang w:val="uk-UA"/>
              </w:rPr>
            </m:ctrlPr>
          </m:sSupPr>
          <m:e>
            <m:r>
              <m:rPr/>
              <w:rPr>
                <w:rFonts w:hint="default" w:ascii="Cambria Math" w:hAnsi="Cambria Math" w:cs="Times New Roman"/>
                <w:color w:val="auto"/>
                <w:sz w:val="28"/>
                <w:szCs w:val="28"/>
                <w:lang w:val="uk-UA"/>
              </w:rPr>
              <m:t>м</m:t>
            </m:r>
            <m:ctrlPr>
              <w:rPr>
                <w:rFonts w:ascii="Cambria Math" w:hAnsi="Cambria Math" w:cs="Times New Roman"/>
                <w:bCs w:val="0"/>
                <w:i/>
                <w:color w:val="auto"/>
                <w:sz w:val="28"/>
                <w:szCs w:val="28"/>
                <w:lang w:val="uk-UA"/>
              </w:rPr>
            </m:ctrlPr>
          </m:e>
          <m:sup>
            <m:r>
              <m:rPr/>
              <w:rPr>
                <w:rFonts w:hint="default" w:ascii="Cambria Math" w:hAnsi="Cambria Math" w:cs="Times New Roman"/>
                <w:color w:val="auto"/>
                <w:sz w:val="28"/>
                <w:szCs w:val="28"/>
                <w:lang w:val="uk-UA"/>
              </w:rPr>
              <m:t>2</m:t>
            </m:r>
            <m:ctrlPr>
              <w:rPr>
                <w:rFonts w:ascii="Cambria Math" w:hAnsi="Cambria Math" w:cs="Times New Roman"/>
                <w:bCs w:val="0"/>
                <w:i/>
                <w:color w:val="auto"/>
                <w:sz w:val="28"/>
                <w:szCs w:val="28"/>
                <w:lang w:val="uk-UA"/>
              </w:rPr>
            </m:ctrlPr>
          </m:sup>
        </m:sSup>
      </m:oMath>
      <w:r>
        <w:rPr>
          <w:rFonts w:hint="default" w:ascii="Times New Roman" w:hAnsi="Cambria Math" w:cs="Times New Roman"/>
          <w:bCs w:val="0"/>
          <w:i w:val="0"/>
          <w:color w:val="auto"/>
          <w:sz w:val="28"/>
          <w:szCs w:val="28"/>
          <w:lang w:val="uk-UA"/>
        </w:rPr>
        <w:t>.</w:t>
      </w: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r>
        <w:rPr>
          <w:rFonts w:hint="default" w:ascii="Times New Roman" w:hAnsi="Times New Roman" w:cs="Times New Roman"/>
          <w:b w:val="0"/>
          <w:bCs w:val="0"/>
          <w:color w:val="auto"/>
          <w:sz w:val="28"/>
          <w:szCs w:val="28"/>
          <w:lang w:val="uk-UA"/>
        </w:rPr>
        <w:t>Загальна площа об</w:t>
      </w:r>
      <w:r>
        <w:rPr>
          <w:rFonts w:hint="default" w:ascii="Times New Roman" w:hAnsi="Times New Roman" w:cs="Times New Roman"/>
          <w:b w:val="0"/>
          <w:bCs w:val="0"/>
          <w:color w:val="auto"/>
          <w:sz w:val="28"/>
          <w:szCs w:val="28"/>
          <w:lang w:val="en-US"/>
        </w:rPr>
        <w:t>’</w:t>
      </w:r>
      <w:r>
        <w:rPr>
          <w:rFonts w:hint="default" w:ascii="Times New Roman" w:hAnsi="Times New Roman" w:cs="Times New Roman"/>
          <w:b w:val="0"/>
          <w:bCs w:val="0"/>
          <w:color w:val="auto"/>
          <w:sz w:val="28"/>
          <w:szCs w:val="28"/>
          <w:lang w:val="uk-UA"/>
        </w:rPr>
        <w:t>єкта оцінки становить 35,3</w:t>
      </w:r>
      <m:oMath>
        <m:sSup>
          <m:sSupPr>
            <m:ctrlPr>
              <w:rPr>
                <w:rFonts w:ascii="Cambria Math" w:hAnsi="Cambria Math" w:cs="Times New Roman"/>
                <w:bCs w:val="0"/>
                <w:i/>
                <w:color w:val="auto"/>
                <w:sz w:val="28"/>
                <w:szCs w:val="28"/>
                <w:lang w:val="uk-UA"/>
              </w:rPr>
            </m:ctrlPr>
          </m:sSupPr>
          <m:e>
            <m:r>
              <m:rPr/>
              <w:rPr>
                <w:rFonts w:hint="default" w:ascii="Cambria Math" w:hAnsi="Cambria Math" w:cs="Times New Roman"/>
                <w:color w:val="auto"/>
                <w:sz w:val="28"/>
                <w:szCs w:val="28"/>
                <w:lang w:val="uk-UA"/>
              </w:rPr>
              <m:t>м</m:t>
            </m:r>
            <m:ctrlPr>
              <w:rPr>
                <w:rFonts w:ascii="Cambria Math" w:hAnsi="Cambria Math" w:cs="Times New Roman"/>
                <w:bCs w:val="0"/>
                <w:i/>
                <w:color w:val="auto"/>
                <w:sz w:val="28"/>
                <w:szCs w:val="28"/>
                <w:lang w:val="uk-UA"/>
              </w:rPr>
            </m:ctrlPr>
          </m:e>
          <m:sup>
            <m:r>
              <m:rPr/>
              <w:rPr>
                <w:rFonts w:hint="default" w:ascii="Cambria Math" w:hAnsi="Cambria Math" w:cs="Times New Roman"/>
                <w:color w:val="auto"/>
                <w:sz w:val="28"/>
                <w:szCs w:val="28"/>
                <w:lang w:val="uk-UA"/>
              </w:rPr>
              <m:t>2</m:t>
            </m:r>
            <m:ctrlPr>
              <w:rPr>
                <w:rFonts w:ascii="Cambria Math" w:hAnsi="Cambria Math" w:cs="Times New Roman"/>
                <w:bCs w:val="0"/>
                <w:i/>
                <w:color w:val="auto"/>
                <w:sz w:val="28"/>
                <w:szCs w:val="28"/>
                <w:lang w:val="uk-UA"/>
              </w:rPr>
            </m:ctrlPr>
          </m:sup>
        </m:sSup>
      </m:oMath>
      <w:r>
        <w:rPr>
          <w:rFonts w:hint="default" w:ascii="Times New Roman" w:hAnsi="Cambria Math" w:cs="Times New Roman"/>
          <w:bCs w:val="0"/>
          <w:i w:val="0"/>
          <w:color w:val="auto"/>
          <w:sz w:val="28"/>
          <w:szCs w:val="28"/>
          <w:lang w:val="uk-UA"/>
        </w:rPr>
        <w:t>.</w:t>
      </w: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ХАРАКТЕРИСТИКА МІСЦЯ РОЗТАШУВАННЯ ОБ</w:t>
      </w:r>
      <w:r>
        <w:rPr>
          <w:rFonts w:hint="default" w:ascii="Times New Roman" w:hAnsi="Times New Roman" w:cs="Times New Roman"/>
          <w:b/>
          <w:bCs/>
          <w:sz w:val="28"/>
          <w:szCs w:val="28"/>
          <w:lang w:val="en-US"/>
        </w:rPr>
        <w:t>’</w:t>
      </w:r>
      <w:r>
        <w:rPr>
          <w:rFonts w:hint="default" w:ascii="Times New Roman" w:hAnsi="Times New Roman" w:cs="Times New Roman"/>
          <w:b/>
          <w:bCs/>
          <w:sz w:val="28"/>
          <w:szCs w:val="28"/>
          <w:lang w:val="uk-UA"/>
        </w:rPr>
        <w:t>ЄКТА ОЦІНКИ</w:t>
      </w:r>
    </w:p>
    <w:p>
      <w:pPr>
        <w:pStyle w:val="7"/>
        <w:keepNext w:val="0"/>
        <w:keepLines w:val="0"/>
        <w:widowControl/>
        <w:suppressLineNumbers w:val="0"/>
        <w:shd w:val="clear" w:fill="FFFFFF"/>
        <w:spacing w:before="0" w:beforeAutospacing="0" w:after="0" w:afterAutospacing="0" w:line="360" w:lineRule="auto"/>
        <w:ind w:right="0"/>
        <w:jc w:val="both"/>
        <w:rPr>
          <w:rFonts w:hint="default" w:ascii="Times New Roman" w:hAnsi="Times New Roman" w:eastAsia="sans-serif" w:cs="Times New Roman"/>
          <w:b/>
          <w:bCs/>
          <w:i w:val="0"/>
          <w:iCs w:val="0"/>
          <w:caps w:val="0"/>
          <w:color w:val="auto"/>
          <w:spacing w:val="0"/>
          <w:sz w:val="28"/>
          <w:szCs w:val="28"/>
          <w:shd w:val="clear" w:fill="FFFFFF"/>
          <w:lang w:val="uk-UA"/>
        </w:rPr>
      </w:pPr>
    </w:p>
    <w:p>
      <w:pPr>
        <w:pStyle w:val="7"/>
        <w:keepNext w:val="0"/>
        <w:keepLines w:val="0"/>
        <w:widowControl/>
        <w:suppressLineNumbers w:val="0"/>
        <w:shd w:val="clear" w:fill="FFFFFF"/>
        <w:spacing w:before="0" w:beforeAutospacing="0" w:after="0" w:afterAutospacing="0" w:line="360" w:lineRule="auto"/>
        <w:ind w:left="0" w:right="0" w:firstLine="140" w:firstLineChars="50"/>
        <w:jc w:val="center"/>
        <w:rPr>
          <w:rFonts w:hint="default" w:ascii="Times New Roman" w:hAnsi="Times New Roman" w:eastAsia="sans-serif" w:cs="Times New Roman"/>
          <w:b/>
          <w:bCs/>
          <w:i w:val="0"/>
          <w:iCs w:val="0"/>
          <w:caps w:val="0"/>
          <w:color w:val="auto"/>
          <w:spacing w:val="0"/>
          <w:sz w:val="28"/>
          <w:szCs w:val="28"/>
          <w:shd w:val="clear" w:fill="FFFFFF"/>
          <w:lang w:val="uk-UA"/>
        </w:rPr>
      </w:pPr>
      <w:r>
        <w:rPr>
          <w:rFonts w:hint="default" w:ascii="Times New Roman" w:hAnsi="Times New Roman" w:eastAsia="sans-serif" w:cs="Times New Roman"/>
          <w:b/>
          <w:bCs/>
          <w:i w:val="0"/>
          <w:iCs w:val="0"/>
          <w:caps w:val="0"/>
          <w:color w:val="auto"/>
          <w:spacing w:val="0"/>
          <w:sz w:val="28"/>
          <w:szCs w:val="28"/>
          <w:shd w:val="clear" w:fill="FFFFFF"/>
          <w:lang w:val="uk-UA"/>
        </w:rPr>
        <w:t>Локальна інформація</w:t>
      </w:r>
    </w:p>
    <w:p>
      <w:pPr>
        <w:pStyle w:val="7"/>
        <w:keepNext w:val="0"/>
        <w:keepLines w:val="0"/>
        <w:widowControl/>
        <w:suppressLineNumbers w:val="0"/>
        <w:shd w:val="clear" w:fill="FFFFFF"/>
        <w:spacing w:before="0" w:beforeAutospacing="0" w:after="0" w:afterAutospacing="0" w:line="360" w:lineRule="auto"/>
        <w:ind w:left="0" w:right="0" w:firstLine="140" w:firstLineChars="50"/>
        <w:jc w:val="center"/>
        <w:rPr>
          <w:rFonts w:hint="default" w:ascii="Times New Roman" w:hAnsi="Times New Roman" w:eastAsia="sans-serif" w:cs="Times New Roman"/>
          <w:b/>
          <w:bCs/>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 xml:space="preserve">єкт оцінки розташований за адресою: Волинська обл., м.Луцьк, вулиця </w:t>
      </w:r>
      <w:r>
        <w:rPr>
          <w:rFonts w:hint="default" w:ascii="Times New Roman" w:hAnsi="Times New Roman" w:cs="Times New Roman"/>
          <w:sz w:val="28"/>
          <w:szCs w:val="28"/>
          <w:lang w:val="ru-RU"/>
        </w:rPr>
        <w:t xml:space="preserve"> </w:t>
      </w:r>
      <w:r>
        <w:rPr>
          <w:rFonts w:hint="default" w:ascii="Times New Roman" w:hAnsi="Times New Roman" w:cs="Times New Roman"/>
          <w:sz w:val="28"/>
          <w:szCs w:val="28"/>
          <w:lang w:val="uk-UA"/>
        </w:rPr>
        <w:t>Зацепи</w:t>
      </w:r>
      <w:r>
        <w:rPr>
          <w:rFonts w:hint="default" w:ascii="Times New Roman" w:hAnsi="Times New Roman" w:cs="Times New Roman"/>
          <w:sz w:val="28"/>
          <w:szCs w:val="28"/>
          <w:lang w:val="ru-RU"/>
        </w:rPr>
        <w:t xml:space="preserve">, буд. </w:t>
      </w:r>
      <m:oMath>
        <m:sSup>
          <m:sSupPr>
            <m:ctrlPr>
              <w:rPr>
                <w:rFonts w:ascii="Cambria Math" w:hAnsi="Cambria Math" w:cs="Times New Roman"/>
                <w:i/>
                <w:sz w:val="28"/>
                <w:szCs w:val="28"/>
                <w:lang w:val="ru-RU"/>
              </w:rPr>
            </m:ctrlPr>
          </m:sSupPr>
          <m:e>
            <m:r>
              <m:rPr/>
              <w:rPr>
                <w:rFonts w:hint="default" w:ascii="Cambria Math" w:hAnsi="Cambria Math" w:cs="Times New Roman"/>
                <w:sz w:val="28"/>
                <w:szCs w:val="28"/>
                <w:lang w:val="uk-UA"/>
              </w:rPr>
              <m:t>3</m:t>
            </m:r>
            <m:ctrlPr>
              <w:rPr>
                <w:rFonts w:ascii="Cambria Math" w:hAnsi="Cambria Math" w:cs="Times New Roman"/>
                <w:i/>
                <w:sz w:val="28"/>
                <w:szCs w:val="28"/>
                <w:lang w:val="ru-RU"/>
              </w:rPr>
            </m:ctrlPr>
          </m:e>
          <m:sup>
            <m:r>
              <m:rPr/>
              <w:rPr>
                <w:rFonts w:hint="default" w:ascii="Cambria Math" w:hAnsi="Cambria Math" w:cs="Times New Roman"/>
                <w:sz w:val="28"/>
                <w:szCs w:val="28"/>
                <w:lang w:val="uk-UA"/>
              </w:rPr>
              <m:t>б</m:t>
            </m:r>
            <m:ctrlPr>
              <w:rPr>
                <w:rFonts w:ascii="Cambria Math" w:hAnsi="Cambria Math" w:cs="Times New Roman"/>
                <w:i/>
                <w:sz w:val="28"/>
                <w:szCs w:val="28"/>
                <w:lang w:val="ru-RU"/>
              </w:rPr>
            </m:ctrlPr>
          </m:sup>
        </m:sSup>
      </m:oMath>
      <w:r>
        <w:rPr>
          <w:rFonts w:hint="default" w:ascii="Times New Roman" w:hAnsi="Times New Roman" w:cs="Times New Roman"/>
          <w:b w:val="0"/>
          <w:bCs w:val="0"/>
          <w:sz w:val="28"/>
          <w:szCs w:val="28"/>
          <w:lang w:val="uk-UA"/>
        </w:rPr>
        <w:t>.</w:t>
      </w: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r>
        <w:rPr>
          <w:rFonts w:hint="default" w:ascii="Times New Roman" w:hAnsi="Times New Roman" w:cs="Times New Roman"/>
          <w:b w:val="0"/>
          <w:bCs w:val="0"/>
          <w:color w:val="auto"/>
          <w:sz w:val="28"/>
          <w:szCs w:val="28"/>
          <w:lang w:val="uk-UA"/>
        </w:rPr>
        <w:t xml:space="preserve">Вулиця Зацепи - </w:t>
      </w:r>
      <w:r>
        <w:rPr>
          <w:rFonts w:hint="default" w:ascii="Times New Roman" w:hAnsi="Times New Roman" w:eastAsia="sans-serif" w:cs="Times New Roman"/>
          <w:i w:val="0"/>
          <w:iCs w:val="0"/>
          <w:caps w:val="0"/>
          <w:color w:val="auto"/>
          <w:spacing w:val="0"/>
          <w:sz w:val="28"/>
          <w:szCs w:val="28"/>
          <w:shd w:val="clear" w:fill="FFFFFF"/>
        </w:rPr>
        <w:t>вулиця в </w:t>
      </w:r>
      <w:r>
        <w:rPr>
          <w:rFonts w:hint="default" w:ascii="Times New Roman" w:hAnsi="Times New Roman" w:eastAsia="sans-serif" w:cs="Times New Roman"/>
          <w:i w:val="0"/>
          <w:iCs w:val="0"/>
          <w:caps w:val="0"/>
          <w:color w:val="auto"/>
          <w:spacing w:val="0"/>
          <w:sz w:val="28"/>
          <w:szCs w:val="28"/>
          <w:u w:val="none"/>
          <w:shd w:val="clear" w:fill="FFFFFF"/>
        </w:rPr>
        <w:t>Луцьку</w:t>
      </w:r>
      <w:r>
        <w:rPr>
          <w:rFonts w:hint="default" w:ascii="Times New Roman" w:hAnsi="Times New Roman" w:eastAsia="sans-serif" w:cs="Times New Roman"/>
          <w:i w:val="0"/>
          <w:iCs w:val="0"/>
          <w:caps w:val="0"/>
          <w:color w:val="auto"/>
          <w:spacing w:val="0"/>
          <w:sz w:val="28"/>
          <w:szCs w:val="28"/>
          <w:shd w:val="clear" w:fill="FFFFFF"/>
        </w:rPr>
        <w:t xml:space="preserve">, що </w:t>
      </w:r>
      <w:r>
        <w:rPr>
          <w:rFonts w:hint="default" w:ascii="Times New Roman" w:hAnsi="Times New Roman" w:eastAsia="Helvetica" w:cs="Times New Roman"/>
          <w:i w:val="0"/>
          <w:iCs w:val="0"/>
          <w:caps w:val="0"/>
          <w:color w:val="000000"/>
          <w:spacing w:val="0"/>
          <w:sz w:val="28"/>
          <w:szCs w:val="28"/>
          <w:shd w:val="clear" w:fill="FFFFFF"/>
        </w:rPr>
        <w:t>простягається від вулиці Конякіна (між будинками 29 та 31) до вулиці Кравчука і з’єднує між собою ці вулиці зигзагом (один поворот на 35 та два повороти на 90 градусів). А ще на Зацепи є нещодавно зведений на пустирі комплекс житлових новобудов. Це вулиця, яка виникла на планах у 1970-их роках, у зв’язку з забудовою Завокзального мікрорайону.</w:t>
      </w:r>
      <w:r>
        <w:rPr>
          <w:rFonts w:hint="default" w:ascii="Times New Roman" w:hAnsi="Times New Roman" w:eastAsia="Helvetica" w:cs="Times New Roman"/>
          <w:i w:val="0"/>
          <w:iCs w:val="0"/>
          <w:caps w:val="0"/>
          <w:color w:val="000000"/>
          <w:spacing w:val="0"/>
          <w:sz w:val="28"/>
          <w:szCs w:val="28"/>
          <w:shd w:val="clear" w:fill="FFFFFF"/>
          <w:lang w:val="uk-UA"/>
        </w:rPr>
        <w:t xml:space="preserve"> </w:t>
      </w:r>
      <w:r>
        <w:rPr>
          <w:rFonts w:hint="default" w:ascii="Times New Roman" w:hAnsi="Times New Roman" w:eastAsia="Helvetica" w:cs="Times New Roman"/>
          <w:i w:val="0"/>
          <w:iCs w:val="0"/>
          <w:caps w:val="0"/>
          <w:color w:val="000000"/>
          <w:spacing w:val="0"/>
          <w:sz w:val="28"/>
          <w:szCs w:val="28"/>
          <w:shd w:val="clear" w:fill="FFFFFF"/>
        </w:rPr>
        <w:t>Вулицю назвали на честь військового льотчика, Героя Радянського Союзу </w:t>
      </w:r>
      <w:r>
        <w:rPr>
          <w:rFonts w:hint="default" w:ascii="Times New Roman" w:hAnsi="Times New Roman" w:eastAsia="Helvetica" w:cs="Times New Roman"/>
          <w:b w:val="0"/>
          <w:bCs w:val="0"/>
          <w:i w:val="0"/>
          <w:iCs w:val="0"/>
          <w:caps w:val="0"/>
          <w:color w:val="000000"/>
          <w:spacing w:val="0"/>
          <w:sz w:val="28"/>
          <w:szCs w:val="28"/>
          <w:shd w:val="clear" w:fill="FFFFFF"/>
          <w:vertAlign w:val="baseline"/>
        </w:rPr>
        <w:t>Льва Григоровича Зацепи</w:t>
      </w:r>
      <w:r>
        <w:rPr>
          <w:rFonts w:hint="default" w:ascii="Times New Roman" w:hAnsi="Times New Roman" w:eastAsia="Helvetica" w:cs="Times New Roman"/>
          <w:i w:val="0"/>
          <w:iCs w:val="0"/>
          <w:caps w:val="0"/>
          <w:color w:val="000000"/>
          <w:spacing w:val="0"/>
          <w:sz w:val="28"/>
          <w:szCs w:val="28"/>
          <w:shd w:val="clear" w:fill="FFFFFF"/>
        </w:rPr>
        <w:t>. На ній розташовані переважно багатоповерхівки.</w:t>
      </w:r>
      <w:r>
        <w:rPr>
          <w:rFonts w:hint="default" w:ascii="Helvetica" w:hAnsi="Helvetica" w:eastAsia="Helvetica" w:cs="Helvetica"/>
          <w:i w:val="0"/>
          <w:iCs w:val="0"/>
          <w:caps w:val="0"/>
          <w:color w:val="000000"/>
          <w:spacing w:val="0"/>
          <w:sz w:val="21"/>
          <w:szCs w:val="21"/>
          <w:shd w:val="clear" w:fill="FFFFFF"/>
          <w:lang w:val="uk-UA"/>
        </w:rPr>
        <w:t xml:space="preserve"> </w:t>
      </w:r>
      <w:r>
        <w:rPr>
          <w:rFonts w:hint="default" w:ascii="Times New Roman" w:hAnsi="Times New Roman" w:eastAsia="sans-serif" w:cs="Times New Roman"/>
          <w:i w:val="0"/>
          <w:iCs w:val="0"/>
          <w:caps w:val="0"/>
          <w:color w:val="auto"/>
          <w:spacing w:val="0"/>
          <w:sz w:val="28"/>
          <w:szCs w:val="28"/>
          <w:shd w:val="clear" w:fill="FFFFFF"/>
          <w:lang w:val="uk-UA"/>
        </w:rPr>
        <w:t xml:space="preserve">Відстань від вокзалу до вул. Зацепи, </w:t>
      </w:r>
      <m:oMath>
        <m:sSup>
          <m:sSupPr>
            <m:ctrlPr>
              <w:rPr>
                <w:rFonts w:ascii="Cambria Math" w:hAnsi="Cambria Math" w:cs="Times New Roman"/>
                <w:i/>
                <w:sz w:val="28"/>
                <w:szCs w:val="28"/>
                <w:lang w:val="ru-RU"/>
              </w:rPr>
            </m:ctrlPr>
          </m:sSupPr>
          <m:e>
            <m:r>
              <m:rPr/>
              <w:rPr>
                <w:rFonts w:hint="default" w:ascii="Cambria Math" w:hAnsi="Cambria Math" w:cs="Times New Roman"/>
                <w:sz w:val="28"/>
                <w:szCs w:val="28"/>
                <w:lang w:val="uk-UA"/>
              </w:rPr>
              <m:t>3</m:t>
            </m:r>
            <m:ctrlPr>
              <w:rPr>
                <w:rFonts w:ascii="Cambria Math" w:hAnsi="Cambria Math" w:cs="Times New Roman"/>
                <w:i/>
                <w:sz w:val="28"/>
                <w:szCs w:val="28"/>
                <w:lang w:val="ru-RU"/>
              </w:rPr>
            </m:ctrlPr>
          </m:e>
          <m:sup>
            <m:r>
              <m:rPr/>
              <w:rPr>
                <w:rFonts w:hint="default" w:ascii="Cambria Math" w:hAnsi="Cambria Math" w:cs="Times New Roman"/>
                <w:sz w:val="28"/>
                <w:szCs w:val="28"/>
                <w:lang w:val="uk-UA"/>
              </w:rPr>
              <m:t>б</m:t>
            </m:r>
            <m:ctrlPr>
              <w:rPr>
                <w:rFonts w:ascii="Cambria Math" w:hAnsi="Cambria Math" w:cs="Times New Roman"/>
                <w:i/>
                <w:sz w:val="28"/>
                <w:szCs w:val="28"/>
                <w:lang w:val="ru-RU"/>
              </w:rPr>
            </m:ctrlPr>
          </m:sup>
        </m:sSup>
      </m:oMath>
      <w:r>
        <w:rPr>
          <w:rFonts w:hint="default" w:ascii="Times New Roman" w:hAnsi="Cambria Math" w:cs="Times New Roman"/>
          <w:i w:val="0"/>
          <w:sz w:val="28"/>
          <w:szCs w:val="28"/>
          <w:lang w:val="uk-UA"/>
        </w:rPr>
        <w:t xml:space="preserve"> </w:t>
      </w:r>
      <w:r>
        <w:rPr>
          <w:rFonts w:hint="default" w:ascii="Times New Roman" w:hAnsi="Times New Roman" w:eastAsia="sans-serif" w:cs="Times New Roman"/>
          <w:i w:val="0"/>
          <w:iCs w:val="0"/>
          <w:caps w:val="0"/>
          <w:color w:val="auto"/>
          <w:spacing w:val="0"/>
          <w:sz w:val="28"/>
          <w:szCs w:val="28"/>
          <w:shd w:val="clear" w:fill="FFFFFF"/>
          <w:lang w:val="uk-UA"/>
        </w:rPr>
        <w:t xml:space="preserve">- 3,2 км, без заторів, 6 хв. на авто, або 18 хв. на громадському транспорті, або 19 хв. пішки. Відстань від автостанції №1 до вул. Зацепи, </w:t>
      </w:r>
      <m:oMath>
        <m:sSup>
          <m:sSupPr>
            <m:ctrlPr>
              <w:rPr>
                <w:rFonts w:ascii="Cambria Math" w:hAnsi="Cambria Math" w:cs="Times New Roman"/>
                <w:i/>
                <w:sz w:val="28"/>
                <w:szCs w:val="28"/>
                <w:lang w:val="ru-RU"/>
              </w:rPr>
            </m:ctrlPr>
          </m:sSupPr>
          <m:e>
            <m:r>
              <m:rPr/>
              <w:rPr>
                <w:rFonts w:hint="default" w:ascii="Cambria Math" w:hAnsi="Cambria Math" w:cs="Times New Roman"/>
                <w:sz w:val="28"/>
                <w:szCs w:val="28"/>
                <w:lang w:val="uk-UA"/>
              </w:rPr>
              <m:t>3</m:t>
            </m:r>
            <m:ctrlPr>
              <w:rPr>
                <w:rFonts w:ascii="Cambria Math" w:hAnsi="Cambria Math" w:cs="Times New Roman"/>
                <w:i/>
                <w:sz w:val="28"/>
                <w:szCs w:val="28"/>
                <w:lang w:val="ru-RU"/>
              </w:rPr>
            </m:ctrlPr>
          </m:e>
          <m:sup>
            <m:r>
              <m:rPr/>
              <w:rPr>
                <w:rFonts w:hint="default" w:ascii="Cambria Math" w:hAnsi="Cambria Math" w:cs="Times New Roman"/>
                <w:sz w:val="28"/>
                <w:szCs w:val="28"/>
                <w:lang w:val="uk-UA"/>
              </w:rPr>
              <m:t>б</m:t>
            </m:r>
            <m:ctrlPr>
              <w:rPr>
                <w:rFonts w:ascii="Cambria Math" w:hAnsi="Cambria Math" w:cs="Times New Roman"/>
                <w:i/>
                <w:sz w:val="28"/>
                <w:szCs w:val="28"/>
                <w:lang w:val="ru-RU"/>
              </w:rPr>
            </m:ctrlPr>
          </m:sup>
        </m:sSup>
      </m:oMath>
      <w:r>
        <w:rPr>
          <w:rFonts w:hint="default" w:ascii="Times New Roman" w:hAnsi="Times New Roman" w:eastAsia="sans-serif" w:cs="Times New Roman"/>
          <w:i w:val="0"/>
          <w:iCs w:val="0"/>
          <w:caps w:val="0"/>
          <w:color w:val="auto"/>
          <w:spacing w:val="0"/>
          <w:sz w:val="28"/>
          <w:szCs w:val="28"/>
          <w:shd w:val="clear" w:fill="FFFFFF"/>
          <w:lang w:val="uk-UA"/>
        </w:rPr>
        <w:t xml:space="preserve"> - 550 м, без заторів, 2 хв. на авто, або 6 хв. на громадському транспорті, або 7 хв. пішки. Відстань від автовокзалу №2 до вул. Зацепи, </w:t>
      </w:r>
      <m:oMath>
        <m:sSup>
          <m:sSupPr>
            <m:ctrlPr>
              <w:rPr>
                <w:rFonts w:ascii="Cambria Math" w:hAnsi="Cambria Math" w:cs="Times New Roman"/>
                <w:i/>
                <w:sz w:val="28"/>
                <w:szCs w:val="28"/>
                <w:lang w:val="ru-RU"/>
              </w:rPr>
            </m:ctrlPr>
          </m:sSupPr>
          <m:e>
            <m:r>
              <m:rPr/>
              <w:rPr>
                <w:rFonts w:hint="default" w:ascii="Cambria Math" w:hAnsi="Cambria Math" w:cs="Times New Roman"/>
                <w:sz w:val="28"/>
                <w:szCs w:val="28"/>
                <w:lang w:val="uk-UA"/>
              </w:rPr>
              <m:t>3</m:t>
            </m:r>
            <m:ctrlPr>
              <w:rPr>
                <w:rFonts w:ascii="Cambria Math" w:hAnsi="Cambria Math" w:cs="Times New Roman"/>
                <w:i/>
                <w:sz w:val="28"/>
                <w:szCs w:val="28"/>
                <w:lang w:val="ru-RU"/>
              </w:rPr>
            </m:ctrlPr>
          </m:e>
          <m:sup>
            <m:r>
              <m:rPr/>
              <w:rPr>
                <w:rFonts w:hint="default" w:ascii="Cambria Math" w:hAnsi="Cambria Math" w:cs="Times New Roman"/>
                <w:sz w:val="28"/>
                <w:szCs w:val="28"/>
                <w:lang w:val="uk-UA"/>
              </w:rPr>
              <m:t>б</m:t>
            </m:r>
            <m:ctrlPr>
              <w:rPr>
                <w:rFonts w:ascii="Cambria Math" w:hAnsi="Cambria Math" w:cs="Times New Roman"/>
                <w:i/>
                <w:sz w:val="28"/>
                <w:szCs w:val="28"/>
                <w:lang w:val="ru-RU"/>
              </w:rPr>
            </m:ctrlPr>
          </m:sup>
        </m:sSup>
      </m:oMath>
      <w:r>
        <w:rPr>
          <w:rFonts w:hint="default" w:ascii="Times New Roman" w:hAnsi="Times New Roman" w:eastAsia="sans-serif" w:cs="Times New Roman"/>
          <w:i w:val="0"/>
          <w:iCs w:val="0"/>
          <w:caps w:val="0"/>
          <w:color w:val="auto"/>
          <w:spacing w:val="0"/>
          <w:sz w:val="28"/>
          <w:szCs w:val="28"/>
          <w:shd w:val="clear" w:fill="FFFFFF"/>
          <w:lang w:val="uk-UA"/>
        </w:rPr>
        <w:t xml:space="preserve"> - 9,1 км, без заторів, 14 хв. на авто, або 58 хв. на громадському транспорті(рейси №10,1,24), або 1 год. 40 хв. пішки. За 17 хв. перебування у громадському транспорті ви опинитесь у гіпермаркеті “Там-Там”, а по дорозі є можливість навідатись до ТРЦ “Порт-сіті”. Проїхавши 13 хв. у громадському транспорті ви опинитесь на Варшавському ринку. А от, щоб відвідати ЦУМ доведеться проїхати 46 хв. у громадському транспорті(рейси №10,1,24).</w:t>
      </w: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ind w:firstLine="140" w:firstLineChars="50"/>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spacing w:line="360" w:lineRule="auto"/>
        <w:jc w:val="both"/>
        <w:rPr>
          <w:rFonts w:hint="default" w:ascii="Times New Roman" w:hAnsi="Times New Roman" w:eastAsia="sans-serif" w:cs="Times New Roman"/>
          <w:i w:val="0"/>
          <w:iCs w:val="0"/>
          <w:caps w:val="0"/>
          <w:color w:val="auto"/>
          <w:spacing w:val="0"/>
          <w:sz w:val="28"/>
          <w:szCs w:val="28"/>
          <w:shd w:val="clear" w:fill="FFFFFF"/>
          <w:lang w:val="uk-UA"/>
        </w:rPr>
      </w:pPr>
    </w:p>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ru-RU"/>
        </w:rPr>
        <w:t xml:space="preserve">Таблиця </w:t>
      </w:r>
      <w:r>
        <w:rPr>
          <w:rFonts w:hint="default" w:ascii="Times New Roman" w:hAnsi="Times New Roman" w:cs="Times New Roman"/>
          <w:b/>
          <w:bCs/>
          <w:sz w:val="28"/>
          <w:szCs w:val="28"/>
          <w:lang w:val="uk-UA"/>
        </w:rPr>
        <w:t>3.2</w:t>
      </w:r>
    </w:p>
    <w:p>
      <w:pPr>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ВИЗНАЧЕННЯ ФІЗИЧНОГО ЗНОСУ КОНСТРУКТИВНИХ ЕЛЕМЕНТІВ</w:t>
      </w:r>
    </w:p>
    <w:p>
      <w:pPr>
        <w:jc w:val="center"/>
        <w:rPr>
          <w:rFonts w:hint="default" w:ascii="Times New Roman" w:hAnsi="Times New Roman" w:cs="Times New Roman"/>
          <w:b/>
          <w:bCs/>
          <w:sz w:val="28"/>
          <w:szCs w:val="28"/>
          <w:lang w:val="uk-UA"/>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7"/>
        <w:gridCol w:w="1227"/>
        <w:gridCol w:w="3360"/>
        <w:gridCol w:w="1080"/>
        <w:gridCol w:w="1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Елементи</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конструкції</w:t>
            </w:r>
          </w:p>
        </w:tc>
        <w:tc>
          <w:tcPr>
            <w:tcW w:w="122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Питома вага,</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w:t>
            </w:r>
          </w:p>
        </w:tc>
        <w:tc>
          <w:tcPr>
            <w:tcW w:w="3360"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Характеристика</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зносу</w:t>
            </w:r>
          </w:p>
        </w:tc>
        <w:tc>
          <w:tcPr>
            <w:tcW w:w="1080"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Знос,</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w:t>
            </w:r>
          </w:p>
        </w:tc>
        <w:tc>
          <w:tcPr>
            <w:tcW w:w="1940"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Середньозважений</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знос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Фундаменти</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6.1.5)</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10</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Дрібні тріщини в цоколі.</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Стіни й перегородки</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6.2.5,</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6.4.2)</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28</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Відпадання штукатурки, вивітрювання розчину зі швів, тріщини в місцях примикання перегородок.</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vAlign w:val="center"/>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Перекриття</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6.5.4)</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5</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Часткове відпадання фактурного шару на площі 12%.</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15</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Дахи і покрівля</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6.9.4)</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14</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Протікання і просвіти в окремих місцях даху. Відставання і тріщини гребеневих плит.</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25</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Підлога</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6.10.1,</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6.10.5)</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14</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Окремі дрібні вибоїни, тріщини, щілини між дерев’яними плитами. Незначні пошкодження плінтусів.</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Отвори</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6.11.1,</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6.11.3,</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6.11.4)</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8</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Пошкодження декоративних деталей дверей, тріщини в місцях примикання коробок до стін, щілини у стулках.</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15</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Оздоблювальні роботи</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6.12.5)</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9</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Відшарування покривного шару, дрібні відколи, тріщини.</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15</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Внутрішні</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санітарно-технічні та електричні влаштування (табл. 7.2-7.5)</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10</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Послаблення прокладок і набивки запірної арматури, послаблення кріплень окремих окремих електроприладів.</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10</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Інші роботи</w:t>
            </w:r>
          </w:p>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(табл. 6.6.3)</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Окремі тріщини східців, незначні пошкодження поручнів.</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47"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Всього:</w:t>
            </w:r>
          </w:p>
        </w:tc>
        <w:tc>
          <w:tcPr>
            <w:tcW w:w="1227"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100</w:t>
            </w:r>
          </w:p>
        </w:tc>
        <w:tc>
          <w:tcPr>
            <w:tcW w:w="336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w:t>
            </w:r>
          </w:p>
        </w:tc>
        <w:tc>
          <w:tcPr>
            <w:tcW w:w="108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w:t>
            </w:r>
          </w:p>
        </w:tc>
        <w:tc>
          <w:tcPr>
            <w:tcW w:w="1940"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18,60</w:t>
            </w:r>
          </w:p>
        </w:tc>
      </w:tr>
    </w:tbl>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Приймаємо середньозважений фізичний знос 19%</w:t>
      </w:r>
    </w:p>
    <w:p>
      <w:pPr>
        <w:spacing w:line="360" w:lineRule="auto"/>
        <w:jc w:val="both"/>
        <w:rPr>
          <w:rFonts w:hint="default" w:ascii="Times New Roman" w:hAnsi="Times New Roman" w:cs="Times New Roman"/>
          <w:sz w:val="28"/>
          <w:szCs w:val="28"/>
          <w:lang w:val="ru-RU"/>
        </w:rPr>
      </w:pPr>
      <w:r>
        <w:rPr>
          <w:rFonts w:hint="default" w:ascii="Times New Roman" w:hAnsi="Times New Roman" w:cs="Times New Roman"/>
          <w:sz w:val="28"/>
          <w:szCs w:val="28"/>
          <w:lang w:val="ru-RU"/>
        </w:rPr>
        <w:t>Коефіцієнт придатності становить: Кпр=1-З=1-0,19=0,81 або 81%</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ru-RU"/>
        </w:rPr>
        <w:t>Технічний стан об</w:t>
      </w:r>
      <w:r>
        <w:rPr>
          <w:rFonts w:hint="default" w:ascii="Times New Roman" w:hAnsi="Times New Roman" w:cs="Times New Roman"/>
          <w:sz w:val="28"/>
          <w:szCs w:val="28"/>
        </w:rPr>
        <w:t>’</w:t>
      </w:r>
      <w:r>
        <w:rPr>
          <w:rFonts w:hint="default" w:ascii="Times New Roman" w:hAnsi="Times New Roman" w:cs="Times New Roman"/>
          <w:sz w:val="28"/>
          <w:szCs w:val="28"/>
          <w:lang w:val="ru-RU"/>
        </w:rPr>
        <w:t>єкта оцінки - добрий</w:t>
      </w:r>
      <w:r>
        <w:rPr>
          <w:rFonts w:hint="default" w:ascii="Times New Roman" w:hAnsi="Times New Roman" w:cs="Times New Roman"/>
          <w:sz w:val="28"/>
          <w:szCs w:val="28"/>
          <w:lang w:val="uk-UA"/>
        </w:rPr>
        <w:t>.</w:t>
      </w:r>
    </w:p>
    <w:p>
      <w:pPr>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ВИЗНАЧЕННЯ ВАРТОСТІ ОБ</w:t>
      </w:r>
      <w:r>
        <w:rPr>
          <w:rFonts w:hint="default" w:ascii="Times New Roman" w:hAnsi="Times New Roman" w:cs="Times New Roman"/>
          <w:b/>
          <w:bCs/>
          <w:sz w:val="28"/>
          <w:szCs w:val="28"/>
          <w:lang w:val="en-US"/>
        </w:rPr>
        <w:t>’</w:t>
      </w:r>
      <w:r>
        <w:rPr>
          <w:rFonts w:hint="default" w:ascii="Times New Roman" w:hAnsi="Times New Roman" w:cs="Times New Roman"/>
          <w:b/>
          <w:bCs/>
          <w:sz w:val="28"/>
          <w:szCs w:val="28"/>
          <w:lang w:val="uk-UA"/>
        </w:rPr>
        <w:t>ЄКТА ОЦІНКИ ВИТРАТНИМ ПІДХОДОМ</w:t>
      </w:r>
    </w:p>
    <w:p>
      <w:pPr>
        <w:spacing w:line="360" w:lineRule="auto"/>
        <w:jc w:val="center"/>
        <w:rPr>
          <w:rFonts w:hint="default" w:ascii="Times New Roman" w:hAnsi="Times New Roman" w:cs="Times New Roman"/>
          <w:b/>
          <w:bCs/>
          <w:sz w:val="28"/>
          <w:szCs w:val="28"/>
          <w:lang w:val="uk-UA"/>
        </w:rPr>
      </w:pPr>
    </w:p>
    <w:p>
      <w:pPr>
        <w:spacing w:line="360" w:lineRule="auto"/>
        <w:jc w:val="both"/>
        <w:rPr>
          <w:rFonts w:hint="default" w:ascii="Times New Roman" w:hAnsi="Times New Roman" w:eastAsia="sans-serif" w:cs="Times New Roman"/>
          <w:i w:val="0"/>
          <w:iCs w:val="0"/>
          <w:caps w:val="0"/>
          <w:color w:val="auto"/>
          <w:spacing w:val="0"/>
          <w:sz w:val="28"/>
          <w:szCs w:val="28"/>
          <w:shd w:val="clear" w:fill="FFFFFF"/>
          <w:lang w:val="uk-UA"/>
        </w:rPr>
      </w:pPr>
      <w:r>
        <w:rPr>
          <w:rFonts w:hint="default" w:ascii="Times New Roman" w:hAnsi="Times New Roman" w:cs="Times New Roman"/>
          <w:b w:val="0"/>
          <w:bCs w:val="0"/>
          <w:sz w:val="28"/>
          <w:szCs w:val="28"/>
          <w:lang w:val="uk-UA"/>
        </w:rPr>
        <w:t xml:space="preserve"> Відновна вартість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 xml:space="preserve">єкта оцінки визначається за формулою: </w:t>
      </w:r>
    </w:p>
    <w:p>
      <w:pPr>
        <w:numPr>
          <w:ilvl w:val="0"/>
          <w:numId w:val="0"/>
        </w:numPr>
        <w:wordWrap/>
        <w:spacing w:line="360" w:lineRule="auto"/>
        <w:ind w:leftChars="0"/>
        <w:jc w:val="both"/>
        <w:rPr>
          <w:rFonts w:hint="default" w:hAnsi="Cambria Math" w:cs="Times New Roman"/>
          <w:b w:val="0"/>
          <w:i w:val="0"/>
          <w:sz w:val="28"/>
          <w:szCs w:val="28"/>
          <w:lang w:val="uk-UA"/>
        </w:rPr>
      </w:pPr>
      <w:r>
        <w:rPr>
          <w:rFonts w:hint="default" w:hAnsi="Cambria Math" w:cs="Times New Roman"/>
          <w:bCs w:val="0"/>
          <w:i w:val="0"/>
          <w:sz w:val="28"/>
          <w:szCs w:val="28"/>
          <w:lang w:val="uk-UA"/>
        </w:rPr>
        <w:t xml:space="preserve">Вв(з) = Вбаз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Кзаг </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m:t>
        </m:r>
        <m:r>
          <m:rPr>
            <m:sty m:val="p"/>
          </m:rPr>
          <w:rPr>
            <w:rFonts w:hint="default" w:ascii="Cambria Math" w:hAnsi="Cambria Math" w:cs="Times New Roman"/>
            <w:sz w:val="28"/>
            <w:szCs w:val="28"/>
            <w:lang w:val="en-US"/>
          </w:rPr>
          <m:t>V</m:t>
        </m:r>
      </m:oMath>
      <w:r>
        <w:rPr>
          <w:rFonts w:hint="default" w:hAnsi="Cambria Math" w:cs="Times New Roman"/>
          <w:b w:val="0"/>
          <w:i w:val="0"/>
          <w:sz w:val="28"/>
          <w:szCs w:val="28"/>
          <w:lang w:val="uk-UA"/>
        </w:rPr>
        <w:t>,</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hAnsi="Cambria Math" w:cs="Times New Roman"/>
          <w:b w:val="0"/>
          <w:i w:val="0"/>
          <w:sz w:val="28"/>
          <w:szCs w:val="28"/>
          <w:lang w:val="uk-UA"/>
        </w:rPr>
        <w:t xml:space="preserve">де </w:t>
      </w:r>
      <w:r>
        <w:rPr>
          <w:rFonts w:hint="default" w:hAnsi="Cambria Math" w:cs="Times New Roman"/>
          <w:bCs w:val="0"/>
          <w:i w:val="0"/>
          <w:sz w:val="28"/>
          <w:szCs w:val="28"/>
          <w:lang w:val="uk-UA"/>
        </w:rPr>
        <w:t>Вбаз - базова вартість визначена на основі відповідної таблиці збірника УПВГ</w:t>
      </w:r>
      <w:r>
        <w:rPr>
          <w:rFonts w:hint="default" w:ascii="Times New Roman" w:hAnsi="Cambria Math" w:cs="Times New Roman"/>
          <w:bCs w:val="0"/>
          <w:i w:val="0"/>
          <w:sz w:val="28"/>
          <w:szCs w:val="28"/>
          <w:lang w:val="uk-UA"/>
        </w:rPr>
        <w:t>;</w:t>
      </w:r>
    </w:p>
    <w:p>
      <w:pPr>
        <w:numPr>
          <w:ilvl w:val="0"/>
          <w:numId w:val="0"/>
        </w:numPr>
        <w:wordWrap/>
        <w:spacing w:line="360" w:lineRule="auto"/>
        <w:ind w:leftChars="0"/>
        <w:jc w:val="both"/>
        <w:rPr>
          <w:rFonts w:hint="default" w:ascii="Times New Roman" w:hAnsi="Cambria Math" w:cs="Times New Roman"/>
          <w:b w:val="0"/>
          <w:i w:val="0"/>
          <w:sz w:val="28"/>
          <w:szCs w:val="28"/>
          <w:lang w:val="uk-UA"/>
        </w:rPr>
      </w:pPr>
      <m:oMath>
        <m:r>
          <m:rPr>
            <m:sty m:val="p"/>
          </m:rPr>
          <w:rPr>
            <w:rFonts w:hint="default" w:ascii="Cambria Math" w:hAnsi="Cambria Math" w:cs="Times New Roman"/>
            <w:sz w:val="28"/>
            <w:szCs w:val="28"/>
            <w:lang w:val="uk-UA"/>
          </w:rPr>
          <m:t>Кзаг</m:t>
        </m:r>
      </m:oMath>
      <w:r>
        <w:rPr>
          <w:rFonts w:hint="default" w:ascii="Times New Roman" w:hAnsi="Cambria Math" w:cs="Times New Roman"/>
          <w:b w:val="0"/>
          <w:i w:val="0"/>
          <w:sz w:val="28"/>
          <w:szCs w:val="28"/>
          <w:lang w:val="uk-UA"/>
        </w:rPr>
        <w:t xml:space="preserve"> - загальний коефіцієнт переходу з цін 1969 року по дату оцінки.</w:t>
      </w:r>
    </w:p>
    <w:p>
      <w:pPr>
        <w:numPr>
          <w:ilvl w:val="0"/>
          <w:numId w:val="0"/>
        </w:numPr>
        <w:wordWrap/>
        <w:spacing w:line="360" w:lineRule="auto"/>
        <w:ind w:leftChars="0"/>
        <w:jc w:val="both"/>
        <w:rPr>
          <w:rFonts w:hint="default" w:ascii="Times New Roman" w:hAnsi="Times New Roman" w:cs="Times New Roman"/>
          <w:b w:val="0"/>
          <w:bCs w:val="0"/>
          <w:sz w:val="28"/>
          <w:szCs w:val="28"/>
          <w:lang w:val="uk-UA"/>
        </w:rPr>
      </w:pPr>
      <w:r>
        <w:rPr>
          <w:rFonts w:hint="default" w:ascii="Times New Roman" w:hAnsi="Cambria Math" w:cs="Times New Roman"/>
          <w:b w:val="0"/>
          <w:i w:val="0"/>
          <w:sz w:val="28"/>
          <w:szCs w:val="28"/>
          <w:lang w:val="uk-UA"/>
        </w:rPr>
        <w:t xml:space="preserve"> Згідно збірника УПВГ №28 таблиця 87 другий територіальний пояс базова вартість 1</w:t>
      </w:r>
      <m:oMath>
        <m:sSup>
          <m:sSupPr>
            <m:ctrlPr>
              <w:rPr>
                <w:rFonts w:ascii="Cambria Math" w:hAnsi="Cambria Math" w:cs="Times New Roman"/>
                <w:i/>
                <w:sz w:val="28"/>
                <w:szCs w:val="28"/>
                <w:lang w:val="uk-UA"/>
              </w:rPr>
            </m:ctrlPr>
          </m:sSupPr>
          <m:e>
            <m:r>
              <m:rPr/>
              <w:rPr>
                <w:rFonts w:hint="default" w:ascii="Cambria Math" w:hAnsi="Cambria Math" w:cs="Times New Roman"/>
                <w:sz w:val="28"/>
                <w:szCs w:val="28"/>
                <w:lang w:val="uk-UA"/>
              </w:rPr>
              <m:t>м</m:t>
            </m:r>
            <m:ctrlPr>
              <w:rPr>
                <w:rFonts w:ascii="Cambria Math" w:hAnsi="Cambria Math" w:cs="Times New Roman"/>
                <w:i/>
                <w:sz w:val="28"/>
                <w:szCs w:val="28"/>
                <w:lang w:val="uk-UA"/>
              </w:rPr>
            </m:ctrlPr>
          </m:e>
          <m:sup>
            <m:r>
              <m:rPr/>
              <w:rPr>
                <w:rFonts w:hint="default" w:ascii="Cambria Math" w:hAnsi="Cambria Math" w:cs="Times New Roman"/>
                <w:sz w:val="28"/>
                <w:szCs w:val="28"/>
                <w:lang w:val="uk-UA"/>
              </w:rPr>
              <m:t xml:space="preserve">3 </m:t>
            </m:r>
            <m:ctrlPr>
              <w:rPr>
                <w:rFonts w:ascii="Cambria Math" w:hAnsi="Cambria Math" w:cs="Times New Roman"/>
                <w:i/>
                <w:sz w:val="28"/>
                <w:szCs w:val="28"/>
                <w:lang w:val="uk-UA"/>
              </w:rPr>
            </m:ctrlPr>
          </m:sup>
        </m:sSup>
      </m:oMath>
      <w:r>
        <w:rPr>
          <w:rFonts w:hint="default" w:ascii="Times New Roman" w:hAnsi="Times New Roman" w:cs="Times New Roman"/>
          <w:b w:val="0"/>
          <w:bCs w:val="0"/>
          <w:sz w:val="28"/>
          <w:szCs w:val="28"/>
          <w:lang w:val="uk-UA"/>
        </w:rPr>
        <w:t>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єму будівлі в цінах 1969 року для будівлі І групи капітальності становить 23,4 карбованців.</w:t>
      </w:r>
    </w:p>
    <w:p>
      <w:pPr>
        <w:numPr>
          <w:ilvl w:val="0"/>
          <w:numId w:val="0"/>
        </w:numPr>
        <w:wordWrap/>
        <w:spacing w:line="360" w:lineRule="auto"/>
        <w:ind w:left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 Загальний коефіцієнт переходу з цін 1969 року по дату оцінки розраховується за формулою:</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Times New Roman" w:cs="Times New Roman"/>
          <w:b w:val="0"/>
          <w:bCs w:val="0"/>
          <w:sz w:val="28"/>
          <w:szCs w:val="28"/>
          <w:lang w:val="uk-UA"/>
        </w:rPr>
        <w:t xml:space="preserve">Кзаг = </w:t>
      </w:r>
      <m:oMath>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1</m:t>
            </m:r>
            <m:ctrlPr>
              <w:rPr>
                <w:rFonts w:ascii="Cambria Math" w:hAnsi="Cambria Math" w:cs="Times New Roman"/>
                <w:bCs w:val="0"/>
                <w:i/>
                <w:sz w:val="28"/>
                <w:szCs w:val="28"/>
                <w:lang w:val="uk-UA"/>
              </w:rPr>
            </m:ctrlPr>
          </m:sub>
        </m:sSub>
        <m:r>
          <m:rPr/>
          <w:rPr>
            <w:rFonts w:ascii="Cambria Math" w:hAnsi="Cambria Math" w:cs="Times New Roman"/>
            <w:sz w:val="28"/>
            <w:szCs w:val="28"/>
            <w:lang w:val="uk-UA"/>
          </w:rPr>
          <m:t>∙</m:t>
        </m:r>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2</m:t>
            </m:r>
            <m:ctrlPr>
              <w:rPr>
                <w:rFonts w:ascii="Cambria Math" w:hAnsi="Cambria Math" w:cs="Times New Roman"/>
                <w:bCs w:val="0"/>
                <w:i/>
                <w:sz w:val="28"/>
                <w:szCs w:val="28"/>
                <w:lang w:val="uk-UA"/>
              </w:rPr>
            </m:ctrlPr>
          </m:sub>
        </m:sSub>
        <m:r>
          <m:rPr/>
          <w:rPr>
            <w:rFonts w:ascii="Cambria Math" w:hAnsi="Cambria Math" w:cs="Times New Roman"/>
            <w:sz w:val="28"/>
            <w:szCs w:val="28"/>
            <w:lang w:val="uk-UA"/>
          </w:rPr>
          <m:t>∙</m:t>
        </m:r>
        <m:r>
          <m:rPr/>
          <w:rPr>
            <w:rFonts w:hint="default" w:ascii="Cambria Math" w:hAnsi="Cambria Math" w:cs="Times New Roman"/>
            <w:sz w:val="28"/>
            <w:szCs w:val="28"/>
            <w:lang w:val="uk-UA"/>
          </w:rPr>
          <m:t>Кінф</m:t>
        </m:r>
      </m:oMath>
      <w:r>
        <w:rPr>
          <w:rFonts w:hint="default" w:ascii="Times New Roman" w:hAnsi="Cambria Math" w:cs="Times New Roman"/>
          <w:bCs w:val="0"/>
          <w:i w:val="0"/>
          <w:sz w:val="28"/>
          <w:szCs w:val="28"/>
          <w:lang w:val="uk-UA"/>
        </w:rPr>
        <w:t>,</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Cs w:val="0"/>
          <w:i w:val="0"/>
          <w:sz w:val="28"/>
          <w:szCs w:val="28"/>
          <w:lang w:val="uk-UA"/>
        </w:rPr>
        <w:t xml:space="preserve">де </w:t>
      </w:r>
      <m:oMath>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1</m:t>
            </m:r>
            <m:ctrlPr>
              <w:rPr>
                <w:rFonts w:ascii="Cambria Math" w:hAnsi="Cambria Math" w:cs="Times New Roman"/>
                <w:bCs w:val="0"/>
                <w:i/>
                <w:sz w:val="28"/>
                <w:szCs w:val="28"/>
                <w:lang w:val="uk-UA"/>
              </w:rPr>
            </m:ctrlPr>
          </m:sub>
        </m:sSub>
      </m:oMath>
      <w:r>
        <w:rPr>
          <w:rFonts w:hint="default" w:ascii="Times New Roman" w:hAnsi="Cambria Math" w:cs="Times New Roman"/>
          <w:bCs w:val="0"/>
          <w:i w:val="0"/>
          <w:sz w:val="28"/>
          <w:szCs w:val="28"/>
          <w:lang w:val="uk-UA"/>
        </w:rPr>
        <w:t xml:space="preserve"> - коефіцієнт подорожчання будівельно-монтажних робіт з 1969 по 1984 рік;</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m:oMath>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2</m:t>
            </m:r>
            <m:ctrlPr>
              <w:rPr>
                <w:rFonts w:ascii="Cambria Math" w:hAnsi="Cambria Math" w:cs="Times New Roman"/>
                <w:bCs w:val="0"/>
                <w:i/>
                <w:sz w:val="28"/>
                <w:szCs w:val="28"/>
                <w:lang w:val="uk-UA"/>
              </w:rPr>
            </m:ctrlPr>
          </m:sub>
        </m:sSub>
      </m:oMath>
      <w:r>
        <w:rPr>
          <w:rFonts w:hint="default" w:ascii="Times New Roman" w:hAnsi="Cambria Math" w:cs="Times New Roman"/>
          <w:bCs w:val="0"/>
          <w:i w:val="0"/>
          <w:sz w:val="28"/>
          <w:szCs w:val="28"/>
          <w:lang w:val="uk-UA"/>
        </w:rPr>
        <w:t>- коефіцієнт подорожчання будівельно-монтажних робіт з 1984 по останній квартал року дати оцінки;</w:t>
      </w:r>
    </w:p>
    <w:p>
      <w:pPr>
        <w:numPr>
          <w:ilvl w:val="0"/>
          <w:numId w:val="0"/>
        </w:numPr>
        <w:wordWrap/>
        <w:spacing w:line="360" w:lineRule="auto"/>
        <w:ind w:leftChars="0"/>
        <w:jc w:val="both"/>
        <w:rPr>
          <w:rFonts w:hint="default" w:ascii="Times New Roman" w:hAnsi="Cambria Math" w:cs="Times New Roman"/>
          <w:i w:val="0"/>
          <w:sz w:val="28"/>
          <w:szCs w:val="28"/>
          <w:lang w:val="uk-UA"/>
        </w:rPr>
      </w:pPr>
      <m:oMath>
        <m:r>
          <m:rPr/>
          <w:rPr>
            <w:rFonts w:hint="default" w:ascii="Cambria Math" w:hAnsi="Cambria Math" w:cs="Times New Roman"/>
            <w:sz w:val="28"/>
            <w:szCs w:val="28"/>
            <w:lang w:val="uk-UA"/>
          </w:rPr>
          <m:t>Кінф</m:t>
        </m:r>
      </m:oMath>
      <w:r>
        <w:rPr>
          <w:rFonts w:hint="default" w:ascii="Times New Roman" w:hAnsi="Cambria Math" w:cs="Times New Roman"/>
          <w:i w:val="0"/>
          <w:sz w:val="28"/>
          <w:szCs w:val="28"/>
          <w:lang w:val="uk-UA"/>
        </w:rPr>
        <w:t xml:space="preserve"> - коефіцієнт інфляції по місяцях до дати оцінки.</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m:oMath>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1</m:t>
            </m:r>
            <m:ctrlPr>
              <w:rPr>
                <w:rFonts w:ascii="Cambria Math" w:hAnsi="Cambria Math" w:cs="Times New Roman"/>
                <w:bCs w:val="0"/>
                <w:i/>
                <w:sz w:val="28"/>
                <w:szCs w:val="28"/>
                <w:lang w:val="uk-UA"/>
              </w:rPr>
            </m:ctrlPr>
          </m:sub>
        </m:sSub>
      </m:oMath>
      <w:r>
        <w:rPr>
          <w:rFonts w:hint="default" w:ascii="Times New Roman" w:hAnsi="Cambria Math" w:cs="Times New Roman"/>
          <w:bCs w:val="0"/>
          <w:i w:val="0"/>
          <w:sz w:val="28"/>
          <w:szCs w:val="28"/>
          <w:lang w:val="uk-UA"/>
        </w:rPr>
        <w:t xml:space="preserve"> = 1,18</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m:oMath>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2</m:t>
            </m:r>
            <m:ctrlPr>
              <w:rPr>
                <w:rFonts w:ascii="Cambria Math" w:hAnsi="Cambria Math" w:cs="Times New Roman"/>
                <w:bCs w:val="0"/>
                <w:i/>
                <w:sz w:val="28"/>
                <w:szCs w:val="28"/>
                <w:lang w:val="uk-UA"/>
              </w:rPr>
            </m:ctrlPr>
          </m:sub>
        </m:sSub>
      </m:oMath>
      <w:r>
        <w:rPr>
          <w:rFonts w:hint="default" w:ascii="Times New Roman" w:hAnsi="Cambria Math" w:cs="Times New Roman"/>
          <w:bCs w:val="0"/>
          <w:i w:val="0"/>
          <w:sz w:val="28"/>
          <w:szCs w:val="28"/>
          <w:lang w:val="uk-UA"/>
        </w:rPr>
        <w:t xml:space="preserve"> = 51,46 станом на 01.01.2020р. (даний коефіцієнт приймаємо таким, яким він був на 01.10.2018р.)</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Cs w:val="0"/>
          <w:i w:val="0"/>
          <w:sz w:val="28"/>
          <w:szCs w:val="28"/>
          <w:lang w:val="uk-UA"/>
        </w:rPr>
        <w:t xml:space="preserve"> Розраховуємо коефіцієнт інфляції починаючи з січня 2020р. до квітня 2021 року. </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Cs w:val="0"/>
          <w:i w:val="0"/>
          <w:sz w:val="28"/>
          <w:szCs w:val="28"/>
          <w:lang w:val="uk-UA"/>
        </w:rPr>
        <w:t xml:space="preserve"> Кінф за 2020 рік становить 105,0%. Кінф за 2021 рік становить: січень - 101,3%, лютий - 101,0%, березень - 101,7%, квітень - 100,7%.</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Cs w:val="0"/>
          <w:i w:val="0"/>
          <w:sz w:val="28"/>
          <w:szCs w:val="28"/>
          <w:lang w:val="uk-UA"/>
        </w:rPr>
        <w:t xml:space="preserve"> Загальний коефіцієнт інфляції з 01.01.2020р. по дату оцінки: </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Cs w:val="0"/>
          <w:i w:val="0"/>
          <w:sz w:val="28"/>
          <w:szCs w:val="28"/>
          <w:lang w:val="uk-UA"/>
        </w:rPr>
        <w:t xml:space="preserve">Кінф = 1,05 </w:t>
      </w:r>
      <m:oMath>
        <m:r>
          <m:rPr>
            <m:sty m:val="p"/>
          </m:rPr>
          <w:rPr>
            <w:rFonts w:ascii="Cambria Math" w:hAnsi="Cambria Math" w:cs="Times New Roman"/>
            <w:sz w:val="28"/>
            <w:szCs w:val="28"/>
            <w:lang w:val="uk-UA"/>
          </w:rPr>
          <m:t>∙</m:t>
        </m:r>
      </m:oMath>
      <w:r>
        <w:rPr>
          <w:rFonts w:hint="default" w:ascii="Times New Roman" w:hAnsi="Cambria Math" w:cs="Times New Roman"/>
          <w:bCs w:val="0"/>
          <w:i w:val="0"/>
          <w:sz w:val="28"/>
          <w:szCs w:val="28"/>
          <w:lang w:val="uk-UA"/>
        </w:rPr>
        <w:t xml:space="preserve">1,013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1,01</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1,017</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1,007=</m:t>
        </m:r>
      </m:oMath>
      <w:r>
        <w:rPr>
          <w:rFonts w:hint="default" w:ascii="Times New Roman" w:hAnsi="Cambria Math" w:cs="Times New Roman"/>
          <w:bCs w:val="0"/>
          <w:i w:val="0"/>
          <w:sz w:val="28"/>
          <w:szCs w:val="28"/>
          <w:lang w:val="uk-UA"/>
        </w:rPr>
        <w:t>1,100 або 110%</w:t>
      </w:r>
    </w:p>
    <w:p>
      <w:pPr>
        <w:numPr>
          <w:ilvl w:val="0"/>
          <w:numId w:val="0"/>
        </w:numPr>
        <w:wordWrap/>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Cs w:val="0"/>
          <w:i w:val="0"/>
          <w:sz w:val="28"/>
          <w:szCs w:val="28"/>
          <w:lang w:val="uk-UA"/>
        </w:rPr>
        <w:t xml:space="preserve"> Отже, загальний коефіцієнт становить: </w:t>
      </w:r>
    </w:p>
    <w:p>
      <w:pPr>
        <w:numPr>
          <w:ilvl w:val="0"/>
          <w:numId w:val="0"/>
        </w:numPr>
        <w:wordWrap/>
        <w:spacing w:line="360" w:lineRule="auto"/>
        <w:ind w:leftChars="0"/>
        <w:jc w:val="both"/>
        <w:rPr>
          <w:rFonts w:hint="default" w:ascii="Times New Roman" w:hAnsi="Cambria Math" w:cs="Times New Roman"/>
          <w:i w:val="0"/>
          <w:sz w:val="28"/>
          <w:szCs w:val="28"/>
          <w:lang w:val="uk-UA"/>
        </w:rPr>
      </w:pPr>
      <w:r>
        <w:rPr>
          <w:rFonts w:hint="default" w:ascii="Times New Roman" w:hAnsi="Times New Roman" w:cs="Times New Roman"/>
          <w:b w:val="0"/>
          <w:bCs w:val="0"/>
          <w:sz w:val="28"/>
          <w:szCs w:val="28"/>
          <w:lang w:val="uk-UA"/>
        </w:rPr>
        <w:t xml:space="preserve">Кзаг = </w:t>
      </w:r>
      <m:oMath>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1</m:t>
            </m:r>
            <m:ctrlPr>
              <w:rPr>
                <w:rFonts w:ascii="Cambria Math" w:hAnsi="Cambria Math" w:cs="Times New Roman"/>
                <w:bCs w:val="0"/>
                <w:i/>
                <w:sz w:val="28"/>
                <w:szCs w:val="28"/>
                <w:lang w:val="uk-UA"/>
              </w:rPr>
            </m:ctrlPr>
          </m:sub>
        </m:sSub>
        <m:r>
          <m:rPr/>
          <w:rPr>
            <w:rFonts w:ascii="Cambria Math" w:hAnsi="Cambria Math" w:cs="Times New Roman"/>
            <w:sz w:val="28"/>
            <w:szCs w:val="28"/>
            <w:lang w:val="uk-UA"/>
          </w:rPr>
          <m:t>∙</m:t>
        </m:r>
        <m:sSub>
          <m:sSubPr>
            <m:ctrlPr>
              <w:rPr>
                <w:rFonts w:ascii="Cambria Math" w:hAnsi="Cambria Math" w:cs="Times New Roman"/>
                <w:bCs w:val="0"/>
                <w:i/>
                <w:sz w:val="28"/>
                <w:szCs w:val="28"/>
                <w:lang w:val="uk-UA"/>
              </w:rPr>
            </m:ctrlPr>
          </m:sSubPr>
          <m:e>
            <m:r>
              <m:rPr/>
              <w:rPr>
                <w:rFonts w:hint="default" w:ascii="Cambria Math" w:hAnsi="Cambria Math" w:cs="Times New Roman"/>
                <w:sz w:val="28"/>
                <w:szCs w:val="28"/>
                <w:lang w:val="uk-UA"/>
              </w:rPr>
              <m:t>К</m:t>
            </m:r>
            <m:ctrlPr>
              <w:rPr>
                <w:rFonts w:ascii="Cambria Math" w:hAnsi="Cambria Math" w:cs="Times New Roman"/>
                <w:bCs w:val="0"/>
                <w:i/>
                <w:sz w:val="28"/>
                <w:szCs w:val="28"/>
                <w:lang w:val="uk-UA"/>
              </w:rPr>
            </m:ctrlPr>
          </m:e>
          <m:sub>
            <m:r>
              <m:rPr/>
              <w:rPr>
                <w:rFonts w:hint="default" w:ascii="Cambria Math" w:hAnsi="Cambria Math" w:cs="Times New Roman"/>
                <w:sz w:val="28"/>
                <w:szCs w:val="28"/>
                <w:lang w:val="uk-UA"/>
              </w:rPr>
              <m:t>2</m:t>
            </m:r>
            <m:ctrlPr>
              <w:rPr>
                <w:rFonts w:ascii="Cambria Math" w:hAnsi="Cambria Math" w:cs="Times New Roman"/>
                <w:bCs w:val="0"/>
                <w:i/>
                <w:sz w:val="28"/>
                <w:szCs w:val="28"/>
                <w:lang w:val="uk-UA"/>
              </w:rPr>
            </m:ctrlPr>
          </m:sub>
        </m:sSub>
        <m:r>
          <m:rPr/>
          <w:rPr>
            <w:rFonts w:ascii="Cambria Math" w:hAnsi="Cambria Math" w:cs="Times New Roman"/>
            <w:sz w:val="28"/>
            <w:szCs w:val="28"/>
            <w:lang w:val="uk-UA"/>
          </w:rPr>
          <m:t>∙</m:t>
        </m:r>
        <m:r>
          <m:rPr/>
          <w:rPr>
            <w:rFonts w:hint="default" w:ascii="Cambria Math" w:hAnsi="Cambria Math" w:cs="Times New Roman"/>
            <w:sz w:val="28"/>
            <w:szCs w:val="28"/>
            <w:lang w:val="uk-UA"/>
          </w:rPr>
          <m:t>Кінф</m:t>
        </m:r>
      </m:oMath>
      <w:r>
        <w:rPr>
          <w:rFonts w:hint="default" w:ascii="Times New Roman" w:hAnsi="Cambria Math" w:cs="Times New Roman"/>
          <w:i w:val="0"/>
          <w:sz w:val="28"/>
          <w:szCs w:val="28"/>
          <w:lang w:val="uk-UA"/>
        </w:rPr>
        <w:t xml:space="preserve"> = 1,18</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51,46</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1,100=</m:t>
        </m:r>
      </m:oMath>
      <w:r>
        <w:rPr>
          <w:rFonts w:hint="default" w:ascii="Times New Roman" w:hAnsi="Cambria Math" w:cs="Times New Roman"/>
          <w:i w:val="0"/>
          <w:sz w:val="28"/>
          <w:szCs w:val="28"/>
          <w:lang w:val="uk-UA"/>
        </w:rPr>
        <w:t>66,795</w:t>
      </w:r>
    </w:p>
    <w:p>
      <w:pPr>
        <w:numPr>
          <w:ilvl w:val="0"/>
          <w:numId w:val="0"/>
        </w:numPr>
        <w:wordWrap/>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 Визначаємо на основі отримних показників відновну вартість будівлі в цілому на дату оцінки:</w:t>
      </w:r>
    </w:p>
    <w:p>
      <w:pPr>
        <w:numPr>
          <w:ilvl w:val="0"/>
          <w:numId w:val="0"/>
        </w:numPr>
        <w:wordWrap/>
        <w:spacing w:line="360" w:lineRule="auto"/>
        <w:ind w:leftChars="0"/>
        <w:jc w:val="both"/>
        <w:rPr>
          <w:rFonts w:hint="default" w:ascii="Times New Roman" w:hAnsi="Cambria Math" w:cs="Times New Roman"/>
          <w:i w:val="0"/>
          <w:sz w:val="28"/>
          <w:szCs w:val="28"/>
          <w:lang w:val="uk-UA"/>
        </w:rPr>
      </w:pPr>
      <w:r>
        <w:rPr>
          <w:rFonts w:hint="default" w:hAnsi="Cambria Math" w:cs="Times New Roman"/>
          <w:bCs w:val="0"/>
          <w:i w:val="0"/>
          <w:sz w:val="28"/>
          <w:szCs w:val="28"/>
          <w:lang w:val="uk-UA"/>
        </w:rPr>
        <w:t xml:space="preserve">Вв(з) = Вбаз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Кзаг </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 </m:t>
        </m:r>
        <m:r>
          <m:rPr>
            <m:sty m:val="p"/>
          </m:rPr>
          <w:rPr>
            <w:rFonts w:hint="default" w:ascii="Cambria Math" w:hAnsi="Cambria Math" w:cs="Times New Roman"/>
            <w:sz w:val="28"/>
            <w:szCs w:val="28"/>
            <w:lang w:val="en-US"/>
          </w:rPr>
          <m:t>V</m:t>
        </m:r>
      </m:oMath>
      <w:r>
        <w:rPr>
          <w:rFonts w:hint="default" w:ascii="Times New Roman" w:hAnsi="Cambria Math" w:cs="Times New Roman"/>
          <w:b w:val="0"/>
          <w:i w:val="0"/>
          <w:sz w:val="28"/>
          <w:szCs w:val="28"/>
          <w:lang w:val="uk-UA"/>
        </w:rPr>
        <w:t xml:space="preserve"> = 23,4</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66,795</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304=</m:t>
        </m:r>
      </m:oMath>
      <w:r>
        <w:rPr>
          <w:rFonts w:hint="default" w:ascii="Times New Roman" w:hAnsi="Cambria Math" w:cs="Times New Roman"/>
          <w:i w:val="0"/>
          <w:sz w:val="28"/>
          <w:szCs w:val="28"/>
          <w:lang w:val="uk-UA"/>
        </w:rPr>
        <w:t>475152,91(грн)</w:t>
      </w:r>
    </w:p>
    <w:p>
      <w:pPr>
        <w:numPr>
          <w:ilvl w:val="0"/>
          <w:numId w:val="0"/>
        </w:numPr>
        <w:wordWrap/>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 Залишкова вартість об</w:t>
      </w:r>
      <w:r>
        <w:rPr>
          <w:rFonts w:hint="default" w:ascii="Times New Roman" w:hAnsi="Cambria Math" w:cs="Times New Roman"/>
          <w:i w:val="0"/>
          <w:sz w:val="28"/>
          <w:szCs w:val="28"/>
          <w:lang w:val="en-US"/>
        </w:rPr>
        <w:t>’</w:t>
      </w:r>
      <w:r>
        <w:rPr>
          <w:rFonts w:hint="default" w:ascii="Times New Roman" w:hAnsi="Cambria Math" w:cs="Times New Roman"/>
          <w:i w:val="0"/>
          <w:sz w:val="28"/>
          <w:szCs w:val="28"/>
          <w:lang w:val="uk-UA"/>
        </w:rPr>
        <w:t>єкта оцінки становить:</w:t>
      </w:r>
    </w:p>
    <w:p>
      <w:pPr>
        <w:numPr>
          <w:ilvl w:val="0"/>
          <w:numId w:val="0"/>
        </w:numPr>
        <w:wordWrap/>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Взал = </w:t>
      </w:r>
      <w:r>
        <w:rPr>
          <w:rFonts w:hint="default" w:hAnsi="Cambria Math" w:cs="Times New Roman"/>
          <w:bCs w:val="0"/>
          <w:i w:val="0"/>
          <w:sz w:val="28"/>
          <w:szCs w:val="28"/>
          <w:lang w:val="uk-UA"/>
        </w:rPr>
        <w:t>Вв(з)</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Кприд= </m:t>
        </m:r>
      </m:oMath>
      <w:r>
        <w:rPr>
          <w:rFonts w:hint="default" w:ascii="Times New Roman" w:hAnsi="Cambria Math" w:cs="Times New Roman"/>
          <w:i w:val="0"/>
          <w:sz w:val="28"/>
          <w:szCs w:val="28"/>
          <w:lang w:val="uk-UA"/>
        </w:rPr>
        <w:t>475152,91</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 xml:space="preserve">0,81=384873,86 </m:t>
        </m:r>
      </m:oMath>
      <w:r>
        <w:rPr>
          <w:rFonts w:hint="default" w:ascii="Times New Roman" w:hAnsi="Cambria Math" w:cs="Times New Roman"/>
          <w:i w:val="0"/>
          <w:sz w:val="28"/>
          <w:szCs w:val="28"/>
          <w:lang w:val="uk-UA"/>
        </w:rPr>
        <w:t>(грн)</w:t>
      </w:r>
    </w:p>
    <w:p>
      <w:pPr>
        <w:numPr>
          <w:ilvl w:val="0"/>
          <w:numId w:val="0"/>
        </w:numPr>
        <w:wordWrap/>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(Триста вісімдесят чотири тисячі вісімсот сімдесят три грн 86 коп)</w:t>
      </w: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both"/>
        <w:rPr>
          <w:rFonts w:hint="default" w:ascii="Times New Roman" w:hAnsi="Cambria Math" w:cs="Times New Roman"/>
          <w:i w:val="0"/>
          <w:sz w:val="28"/>
          <w:szCs w:val="28"/>
          <w:lang w:val="uk-UA"/>
        </w:rPr>
      </w:pPr>
    </w:p>
    <w:p>
      <w:pPr>
        <w:numPr>
          <w:ilvl w:val="0"/>
          <w:numId w:val="0"/>
        </w:numPr>
        <w:wordWrap/>
        <w:spacing w:line="360" w:lineRule="auto"/>
        <w:ind w:leftChars="0"/>
        <w:jc w:val="center"/>
        <w:rPr>
          <w:rFonts w:hint="default" w:ascii="Times New Roman" w:hAnsi="Times New Roman" w:cs="Times New Roman"/>
          <w:b/>
          <w:bCs/>
          <w:i w:val="0"/>
          <w:sz w:val="28"/>
          <w:szCs w:val="28"/>
          <w:lang w:val="uk-UA"/>
        </w:rPr>
      </w:pPr>
      <w:r>
        <w:rPr>
          <w:rFonts w:hint="default" w:ascii="Times New Roman" w:hAnsi="Times New Roman" w:cs="Times New Roman"/>
          <w:b/>
          <w:bCs/>
          <w:i w:val="0"/>
          <w:sz w:val="28"/>
          <w:szCs w:val="28"/>
          <w:lang w:val="uk-UA"/>
        </w:rPr>
        <w:t>РОЗРАХУНОК ВАРТОСТІ ОБ</w:t>
      </w:r>
      <w:r>
        <w:rPr>
          <w:rFonts w:hint="default" w:ascii="Times New Roman" w:hAnsi="Times New Roman" w:cs="Times New Roman"/>
          <w:b/>
          <w:bCs/>
          <w:i w:val="0"/>
          <w:sz w:val="28"/>
          <w:szCs w:val="28"/>
          <w:lang w:val="en-US"/>
        </w:rPr>
        <w:t>’</w:t>
      </w:r>
      <w:r>
        <w:rPr>
          <w:rFonts w:hint="default" w:ascii="Times New Roman" w:hAnsi="Times New Roman" w:cs="Times New Roman"/>
          <w:b/>
          <w:bCs/>
          <w:i w:val="0"/>
          <w:sz w:val="28"/>
          <w:szCs w:val="28"/>
          <w:lang w:val="uk-UA"/>
        </w:rPr>
        <w:t>ЄКТА ОЦІНКИ ДОХІДНИМ ПІДХОДОМ</w:t>
      </w:r>
    </w:p>
    <w:p>
      <w:pPr>
        <w:numPr>
          <w:ilvl w:val="0"/>
          <w:numId w:val="0"/>
        </w:numPr>
        <w:wordWrap/>
        <w:spacing w:line="360" w:lineRule="auto"/>
        <w:ind w:leftChars="0"/>
        <w:jc w:val="center"/>
        <w:rPr>
          <w:rFonts w:hint="default" w:ascii="Times New Roman" w:hAnsi="Times New Roman" w:cs="Times New Roman"/>
          <w:b/>
          <w:bCs/>
          <w:i w:val="0"/>
          <w:sz w:val="28"/>
          <w:szCs w:val="28"/>
          <w:lang w:val="uk-UA"/>
        </w:rPr>
      </w:pPr>
    </w:p>
    <w:p>
      <w:pPr>
        <w:numPr>
          <w:ilvl w:val="0"/>
          <w:numId w:val="0"/>
        </w:numPr>
        <w:wordWrap/>
        <w:spacing w:line="360" w:lineRule="auto"/>
        <w:ind w:leftChars="0"/>
        <w:jc w:val="both"/>
        <w:rPr>
          <w:rFonts w:hint="default" w:ascii="Times New Roman" w:hAnsi="Times New Roman" w:cs="Times New Roman"/>
          <w:b w:val="0"/>
          <w:bCs w:val="0"/>
          <w:i w:val="0"/>
          <w:sz w:val="28"/>
          <w:szCs w:val="28"/>
          <w:lang w:val="uk-UA"/>
        </w:rPr>
      </w:pPr>
      <w:r>
        <w:rPr>
          <w:rFonts w:hint="default" w:ascii="Times New Roman" w:hAnsi="Times New Roman" w:cs="Times New Roman"/>
          <w:b w:val="0"/>
          <w:bCs w:val="0"/>
          <w:i w:val="0"/>
          <w:sz w:val="28"/>
          <w:szCs w:val="28"/>
          <w:lang w:val="uk-UA"/>
        </w:rPr>
        <w:t xml:space="preserve"> Для розрахунку потенційного валового доходу від об</w:t>
      </w:r>
      <w:r>
        <w:rPr>
          <w:rFonts w:hint="default" w:ascii="Times New Roman" w:hAnsi="Times New Roman" w:cs="Times New Roman"/>
          <w:b w:val="0"/>
          <w:bCs w:val="0"/>
          <w:i w:val="0"/>
          <w:sz w:val="28"/>
          <w:szCs w:val="28"/>
          <w:lang w:val="en-US"/>
        </w:rPr>
        <w:t>’</w:t>
      </w:r>
      <w:r>
        <w:rPr>
          <w:rFonts w:hint="default" w:ascii="Times New Roman" w:hAnsi="Times New Roman" w:cs="Times New Roman"/>
          <w:b w:val="0"/>
          <w:bCs w:val="0"/>
          <w:i w:val="0"/>
          <w:sz w:val="28"/>
          <w:szCs w:val="28"/>
          <w:lang w:val="uk-UA"/>
        </w:rPr>
        <w:t>єкта оцінки було проведено аналіз ринкових орендних ставок по об</w:t>
      </w:r>
      <w:r>
        <w:rPr>
          <w:rFonts w:hint="default" w:ascii="Times New Roman" w:hAnsi="Times New Roman" w:cs="Times New Roman"/>
          <w:b w:val="0"/>
          <w:bCs w:val="0"/>
          <w:i w:val="0"/>
          <w:sz w:val="28"/>
          <w:szCs w:val="28"/>
          <w:lang w:val="en-US"/>
        </w:rPr>
        <w:t>’</w:t>
      </w:r>
      <w:r>
        <w:rPr>
          <w:rFonts w:hint="default" w:ascii="Times New Roman" w:hAnsi="Times New Roman" w:cs="Times New Roman"/>
          <w:b w:val="0"/>
          <w:bCs w:val="0"/>
          <w:i w:val="0"/>
          <w:sz w:val="28"/>
          <w:szCs w:val="28"/>
          <w:lang w:val="uk-UA"/>
        </w:rPr>
        <w:t>єктах аналогах м. Луцька.</w:t>
      </w:r>
    </w:p>
    <w:p>
      <w:pPr>
        <w:numPr>
          <w:ilvl w:val="0"/>
          <w:numId w:val="0"/>
        </w:numPr>
        <w:wordWrap w:val="0"/>
        <w:spacing w:line="360" w:lineRule="auto"/>
        <w:ind w:leftChars="0"/>
        <w:jc w:val="right"/>
        <w:rPr>
          <w:rFonts w:hint="default" w:ascii="Times New Roman" w:hAnsi="Times New Roman" w:cs="Times New Roman"/>
          <w:b/>
          <w:bCs/>
          <w:i w:val="0"/>
          <w:sz w:val="28"/>
          <w:szCs w:val="28"/>
          <w:lang w:val="uk-UA"/>
        </w:rPr>
      </w:pPr>
      <w:r>
        <w:rPr>
          <w:rFonts w:hint="default" w:ascii="Times New Roman" w:hAnsi="Times New Roman" w:cs="Times New Roman"/>
          <w:b/>
          <w:bCs/>
          <w:i w:val="0"/>
          <w:sz w:val="28"/>
          <w:szCs w:val="28"/>
          <w:lang w:val="uk-UA"/>
        </w:rPr>
        <w:t>Таблиця 3.3</w:t>
      </w:r>
    </w:p>
    <w:p>
      <w:pPr>
        <w:numPr>
          <w:ilvl w:val="0"/>
          <w:numId w:val="0"/>
        </w:numPr>
        <w:wordWrap/>
        <w:spacing w:line="360" w:lineRule="auto"/>
        <w:ind w:leftChars="0"/>
        <w:jc w:val="center"/>
        <w:rPr>
          <w:rFonts w:hint="default" w:ascii="Times New Roman" w:hAnsi="Times New Roman" w:cs="Times New Roman"/>
          <w:b/>
          <w:bCs/>
          <w:i w:val="0"/>
          <w:sz w:val="28"/>
          <w:szCs w:val="28"/>
          <w:lang w:val="uk-UA"/>
        </w:rPr>
      </w:pPr>
      <w:r>
        <w:rPr>
          <w:rFonts w:hint="default" w:ascii="Times New Roman" w:hAnsi="Times New Roman" w:cs="Times New Roman"/>
          <w:b/>
          <w:bCs/>
          <w:i w:val="0"/>
          <w:sz w:val="28"/>
          <w:szCs w:val="28"/>
          <w:lang w:val="uk-UA"/>
        </w:rPr>
        <w:t>Характеристика об</w:t>
      </w:r>
      <w:r>
        <w:rPr>
          <w:rFonts w:hint="default" w:ascii="Times New Roman" w:hAnsi="Times New Roman" w:cs="Times New Roman"/>
          <w:b/>
          <w:bCs/>
          <w:i w:val="0"/>
          <w:sz w:val="28"/>
          <w:szCs w:val="28"/>
          <w:lang w:val="en-US"/>
        </w:rPr>
        <w:t>’</w:t>
      </w:r>
      <w:r>
        <w:rPr>
          <w:rFonts w:hint="default" w:ascii="Times New Roman" w:hAnsi="Times New Roman" w:cs="Times New Roman"/>
          <w:b/>
          <w:bCs/>
          <w:i w:val="0"/>
          <w:sz w:val="28"/>
          <w:szCs w:val="28"/>
          <w:lang w:val="uk-UA"/>
        </w:rPr>
        <w:t>єктів аналогів для дохідного підходу(оренда)</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4"/>
        <w:gridCol w:w="2804"/>
        <w:gridCol w:w="1481"/>
        <w:gridCol w:w="1899"/>
        <w:gridCol w:w="1690"/>
        <w:gridCol w:w="1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bCs/>
                <w:i w:val="0"/>
                <w:sz w:val="28"/>
                <w:szCs w:val="28"/>
                <w:vertAlign w:val="baseline"/>
                <w:lang w:val="uk-UA"/>
              </w:rPr>
            </w:pPr>
            <w:r>
              <w:rPr>
                <w:rFonts w:hint="default" w:ascii="Times New Roman" w:hAnsi="Times New Roman" w:cs="Times New Roman"/>
                <w:b/>
                <w:bCs/>
                <w:i w:val="0"/>
                <w:sz w:val="28"/>
                <w:szCs w:val="28"/>
                <w:vertAlign w:val="baseline"/>
                <w:lang w:val="uk-UA"/>
              </w:rPr>
              <w:t>№з/п</w:t>
            </w:r>
          </w:p>
        </w:tc>
        <w:tc>
          <w:tcPr>
            <w:tcW w:w="2804" w:type="dxa"/>
          </w:tcPr>
          <w:p>
            <w:pPr>
              <w:numPr>
                <w:ilvl w:val="0"/>
                <w:numId w:val="0"/>
              </w:numPr>
              <w:wordWrap/>
              <w:spacing w:after="0" w:line="360" w:lineRule="auto"/>
              <w:jc w:val="center"/>
              <w:rPr>
                <w:rFonts w:hint="default" w:ascii="Times New Roman" w:hAnsi="Times New Roman" w:cs="Times New Roman"/>
                <w:b/>
                <w:bCs/>
                <w:i w:val="0"/>
                <w:sz w:val="28"/>
                <w:szCs w:val="28"/>
                <w:vertAlign w:val="baseline"/>
                <w:lang w:val="uk-UA"/>
              </w:rPr>
            </w:pPr>
            <w:r>
              <w:rPr>
                <w:rFonts w:hint="default" w:ascii="Times New Roman" w:hAnsi="Times New Roman" w:cs="Times New Roman"/>
                <w:b/>
                <w:bCs/>
                <w:i w:val="0"/>
                <w:sz w:val="28"/>
                <w:szCs w:val="28"/>
                <w:vertAlign w:val="baseline"/>
                <w:lang w:val="uk-UA"/>
              </w:rPr>
              <w:t>Характеристика</w:t>
            </w:r>
          </w:p>
        </w:tc>
        <w:tc>
          <w:tcPr>
            <w:tcW w:w="1481" w:type="dxa"/>
          </w:tcPr>
          <w:p>
            <w:pPr>
              <w:numPr>
                <w:ilvl w:val="0"/>
                <w:numId w:val="0"/>
              </w:numPr>
              <w:wordWrap/>
              <w:spacing w:after="0" w:line="360" w:lineRule="auto"/>
              <w:jc w:val="center"/>
              <w:rPr>
                <w:rFonts w:hint="default" w:ascii="Times New Roman" w:hAnsi="Times New Roman" w:cs="Times New Roman"/>
                <w:b/>
                <w:bCs/>
                <w:i w:val="0"/>
                <w:sz w:val="28"/>
                <w:szCs w:val="28"/>
                <w:vertAlign w:val="baseline"/>
                <w:lang w:val="uk-UA"/>
              </w:rPr>
            </w:pPr>
            <w:r>
              <w:rPr>
                <w:rFonts w:hint="default" w:ascii="Times New Roman" w:hAnsi="Times New Roman" w:cs="Times New Roman"/>
                <w:b/>
                <w:bCs/>
                <w:i w:val="0"/>
                <w:sz w:val="28"/>
                <w:szCs w:val="28"/>
                <w:vertAlign w:val="baseline"/>
                <w:lang w:val="uk-UA"/>
              </w:rPr>
              <w:t>Аналог №1</w:t>
            </w:r>
          </w:p>
        </w:tc>
        <w:tc>
          <w:tcPr>
            <w:tcW w:w="1899" w:type="dxa"/>
          </w:tcPr>
          <w:p>
            <w:pPr>
              <w:numPr>
                <w:ilvl w:val="0"/>
                <w:numId w:val="0"/>
              </w:numPr>
              <w:wordWrap/>
              <w:spacing w:after="0" w:line="360" w:lineRule="auto"/>
              <w:jc w:val="center"/>
              <w:rPr>
                <w:rFonts w:hint="default" w:ascii="Times New Roman" w:hAnsi="Times New Roman" w:cs="Times New Roman"/>
                <w:b/>
                <w:bCs/>
                <w:i w:val="0"/>
                <w:sz w:val="28"/>
                <w:szCs w:val="28"/>
                <w:vertAlign w:val="baseline"/>
                <w:lang w:val="uk-UA"/>
              </w:rPr>
            </w:pPr>
            <w:r>
              <w:rPr>
                <w:rFonts w:hint="default" w:ascii="Times New Roman" w:hAnsi="Times New Roman" w:cs="Times New Roman"/>
                <w:b/>
                <w:bCs/>
                <w:i w:val="0"/>
                <w:sz w:val="28"/>
                <w:szCs w:val="28"/>
                <w:vertAlign w:val="baseline"/>
                <w:lang w:val="uk-UA"/>
              </w:rPr>
              <w:t>Аналог №2</w:t>
            </w:r>
          </w:p>
        </w:tc>
        <w:tc>
          <w:tcPr>
            <w:tcW w:w="1690" w:type="dxa"/>
          </w:tcPr>
          <w:p>
            <w:pPr>
              <w:numPr>
                <w:ilvl w:val="0"/>
                <w:numId w:val="0"/>
              </w:numPr>
              <w:wordWrap/>
              <w:spacing w:after="0" w:line="360" w:lineRule="auto"/>
              <w:jc w:val="center"/>
              <w:rPr>
                <w:rFonts w:hint="default" w:ascii="Times New Roman" w:hAnsi="Times New Roman" w:cs="Times New Roman"/>
                <w:b/>
                <w:bCs/>
                <w:i w:val="0"/>
                <w:sz w:val="28"/>
                <w:szCs w:val="28"/>
                <w:vertAlign w:val="baseline"/>
                <w:lang w:val="uk-UA"/>
              </w:rPr>
            </w:pPr>
            <w:r>
              <w:rPr>
                <w:rFonts w:hint="default" w:ascii="Times New Roman" w:hAnsi="Times New Roman" w:cs="Times New Roman"/>
                <w:b/>
                <w:bCs/>
                <w:i w:val="0"/>
                <w:sz w:val="28"/>
                <w:szCs w:val="28"/>
                <w:vertAlign w:val="baseline"/>
                <w:lang w:val="uk-UA"/>
              </w:rPr>
              <w:t>Аналог №3</w:t>
            </w:r>
          </w:p>
        </w:tc>
        <w:tc>
          <w:tcPr>
            <w:tcW w:w="1690" w:type="dxa"/>
          </w:tcPr>
          <w:p>
            <w:pPr>
              <w:numPr>
                <w:ilvl w:val="0"/>
                <w:numId w:val="0"/>
              </w:numPr>
              <w:wordWrap/>
              <w:spacing w:after="0" w:line="360" w:lineRule="auto"/>
              <w:jc w:val="center"/>
              <w:rPr>
                <w:rFonts w:hint="default" w:ascii="Times New Roman" w:hAnsi="Times New Roman" w:cs="Times New Roman"/>
                <w:b/>
                <w:bCs/>
                <w:i w:val="0"/>
                <w:sz w:val="28"/>
                <w:szCs w:val="28"/>
                <w:vertAlign w:val="baseline"/>
                <w:lang w:val="uk-UA"/>
              </w:rPr>
            </w:pPr>
            <w:r>
              <w:rPr>
                <w:rFonts w:hint="default" w:ascii="Times New Roman" w:hAnsi="Times New Roman" w:cs="Times New Roman"/>
                <w:b/>
                <w:bCs/>
                <w:i w:val="0"/>
                <w:sz w:val="28"/>
                <w:szCs w:val="28"/>
                <w:vertAlign w:val="baseline"/>
                <w:lang w:val="uk-UA"/>
              </w:rPr>
              <w:t>Аналог №4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Функціональне призначення</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Комерційного призначення</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Вільного призначення</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Офісне приміщення</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Офісне приміщення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2</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Місце розташування</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вул. Огієнка</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вул. Зацепи</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вул. Конякіна</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вул. Ківерцівська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3</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Площа, кв.м</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43</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90</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118</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73,40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4</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Орендна ставка за 1 кв.м, грн</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279,10</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77,77</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140,00</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204,36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5</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Технічний стан</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Добрий</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Добрий</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Добрий</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Добрий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6</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Стан ремонту</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Косметичний ремонт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7</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Комунікації</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Наявні усі</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Наявні усі</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Наявні усі</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Наявні усі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8</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Поверх</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9</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Наявність інших переваг</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Парковка, окремий вхід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10</w:t>
            </w:r>
          </w:p>
        </w:tc>
        <w:tc>
          <w:tcPr>
            <w:tcW w:w="2804"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Наявність рухомого майна</w:t>
            </w:r>
          </w:p>
        </w:tc>
        <w:tc>
          <w:tcPr>
            <w:tcW w:w="1481"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Відсутнє</w:t>
            </w:r>
          </w:p>
        </w:tc>
        <w:tc>
          <w:tcPr>
            <w:tcW w:w="1899"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Наявне</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Відсутнє</w:t>
            </w:r>
          </w:p>
        </w:tc>
        <w:tc>
          <w:tcPr>
            <w:tcW w:w="1690" w:type="dxa"/>
          </w:tcPr>
          <w:p>
            <w:pPr>
              <w:numPr>
                <w:ilvl w:val="0"/>
                <w:numId w:val="0"/>
              </w:numPr>
              <w:wordWrap/>
              <w:spacing w:after="0" w:line="360" w:lineRule="auto"/>
              <w:jc w:val="center"/>
              <w:rPr>
                <w:rFonts w:hint="default" w:ascii="Times New Roman" w:hAnsi="Times New Roman" w:cs="Times New Roman"/>
                <w:b w:val="0"/>
                <w:bCs w:val="0"/>
                <w:i w:val="0"/>
                <w:sz w:val="28"/>
                <w:szCs w:val="28"/>
                <w:vertAlign w:val="baseline"/>
                <w:lang w:val="uk-UA"/>
              </w:rPr>
            </w:pPr>
            <w:r>
              <w:rPr>
                <w:rFonts w:hint="default" w:ascii="Times New Roman" w:hAnsi="Times New Roman" w:cs="Times New Roman"/>
                <w:b w:val="0"/>
                <w:bCs w:val="0"/>
                <w:i w:val="0"/>
                <w:sz w:val="28"/>
                <w:szCs w:val="28"/>
                <w:vertAlign w:val="baseline"/>
                <w:lang w:val="uk-UA"/>
              </w:rPr>
              <w:t>Відсутнє</w:t>
            </w:r>
          </w:p>
        </w:tc>
      </w:tr>
    </w:tbl>
    <w:p>
      <w:pPr>
        <w:numPr>
          <w:ilvl w:val="0"/>
          <w:numId w:val="0"/>
        </w:numPr>
        <w:wordWrap/>
        <w:spacing w:line="360" w:lineRule="auto"/>
        <w:ind w:leftChars="0"/>
        <w:jc w:val="center"/>
        <w:rPr>
          <w:rFonts w:hint="default" w:ascii="Times New Roman" w:hAnsi="Cambria Math" w:cs="Times New Roman"/>
          <w:b/>
          <w:bCs/>
          <w:i w:val="0"/>
          <w:sz w:val="28"/>
          <w:szCs w:val="28"/>
          <w:lang w:val="uk-UA"/>
        </w:rPr>
      </w:pPr>
    </w:p>
    <w:p>
      <w:pPr>
        <w:numPr>
          <w:ilvl w:val="0"/>
          <w:numId w:val="0"/>
        </w:numPr>
        <w:spacing w:line="360" w:lineRule="auto"/>
        <w:ind w:leftChars="0"/>
        <w:jc w:val="both"/>
        <w:rPr>
          <w:rFonts w:hint="default" w:ascii="Times New Roman" w:hAnsi="Cambria Math" w:cs="Times New Roman"/>
          <w:bCs w:val="0"/>
          <w:i w:val="0"/>
          <w:color w:val="auto"/>
          <w:sz w:val="28"/>
          <w:szCs w:val="28"/>
          <w:lang w:val="uk-UA"/>
        </w:rPr>
      </w:pPr>
    </w:p>
    <w:p>
      <w:pPr>
        <w:spacing w:line="360" w:lineRule="auto"/>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Таблиця 3.4</w:t>
      </w:r>
    </w:p>
    <w:p>
      <w:pPr>
        <w:spacing w:line="360" w:lineRule="auto"/>
        <w:jc w:val="center"/>
        <w:rPr>
          <w:rFonts w:hint="default" w:ascii="Times New Roman" w:hAnsi="Times New Roman" w:cs="Times New Roman"/>
          <w:sz w:val="28"/>
          <w:szCs w:val="28"/>
          <w:lang w:val="uk-UA"/>
        </w:rPr>
      </w:pPr>
      <w:r>
        <w:rPr>
          <w:rFonts w:hint="default" w:ascii="Times New Roman" w:hAnsi="Times New Roman" w:cs="Times New Roman"/>
          <w:b/>
          <w:bCs/>
          <w:sz w:val="28"/>
          <w:szCs w:val="28"/>
          <w:lang w:val="uk-UA"/>
        </w:rPr>
        <w:t>Таблиця коригувань окремих ставок по об‘єктах аналогах</w:t>
      </w:r>
    </w:p>
    <w:tbl>
      <w:tblPr>
        <w:tblStyle w:val="8"/>
        <w:tblW w:w="10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6"/>
        <w:gridCol w:w="1585"/>
        <w:gridCol w:w="1584"/>
        <w:gridCol w:w="1559"/>
        <w:gridCol w:w="1750"/>
        <w:gridCol w:w="1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Відмінності та коригування</w:t>
            </w:r>
          </w:p>
        </w:tc>
        <w:tc>
          <w:tcPr>
            <w:tcW w:w="1642" w:type="dxa"/>
          </w:tcPr>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 №1</w:t>
            </w:r>
          </w:p>
        </w:tc>
        <w:tc>
          <w:tcPr>
            <w:tcW w:w="1642" w:type="dxa"/>
          </w:tcPr>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 №2</w:t>
            </w:r>
          </w:p>
        </w:tc>
        <w:tc>
          <w:tcPr>
            <w:tcW w:w="1591" w:type="dxa"/>
          </w:tcPr>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 №3</w:t>
            </w:r>
          </w:p>
        </w:tc>
        <w:tc>
          <w:tcPr>
            <w:tcW w:w="1657" w:type="dxa"/>
          </w:tcPr>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w:t>
            </w:r>
          </w:p>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№4</w:t>
            </w:r>
          </w:p>
        </w:tc>
        <w:tc>
          <w:tcPr>
            <w:tcW w:w="1643" w:type="dxa"/>
          </w:tcPr>
          <w:p>
            <w:pPr>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Об’єкт оцінки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Орендна ставка, грн</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279,10</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77,77</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140,00</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204,36</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Торг,%</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265,14</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133,00</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194,14</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Місце розташування</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вул. Огієнка</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вул. Зацепи</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вул. Конякіна</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вул. Ківерцівська</w:t>
            </w:r>
          </w:p>
        </w:tc>
        <w:tc>
          <w:tcPr>
            <w:tcW w:w="1643"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eastAsiaTheme="minorEastAsia"/>
                <w:sz w:val="28"/>
                <w:szCs w:val="28"/>
                <w:lang w:val="uk-UA" w:eastAsia="zh-CN" w:bidi="ar-SA"/>
              </w:rPr>
            </w:pPr>
            <w:r>
              <w:rPr>
                <w:rFonts w:hint="default" w:ascii="Times New Roman" w:hAnsi="Times New Roman" w:cs="Times New Roman"/>
                <w:b w:val="0"/>
                <w:bCs w:val="0"/>
                <w:i w:val="0"/>
                <w:sz w:val="28"/>
                <w:szCs w:val="28"/>
                <w:vertAlign w:val="baseline"/>
                <w:lang w:val="uk-UA"/>
              </w:rPr>
              <w:t>вул. Зацепи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212,11</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Технічний стан</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Добрий</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Добрий</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Добрий</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Добрий</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Добрий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212,11</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Стан ремонту</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Косметичний ремонт</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Косметичний ремонт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vAlign w:val="top"/>
          </w:tcPr>
          <w:p>
            <w:pPr>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212,11</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Поверх</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1</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1</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1</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1</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212,11</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Комунікації</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Наявні усі</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Наявні усі</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Наявні усі</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Наявні усі</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 усі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212,11</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Площа, кв. м</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43</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90</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118</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73,40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78,3</w:t>
            </w:r>
          </w:p>
        </w:tc>
      </w:tr>
    </w:tbl>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rPr>
          <w:rFonts w:hint="default" w:ascii="Times New Roman" w:hAnsi="Times New Roman" w:cs="Times New Roman"/>
          <w:sz w:val="28"/>
          <w:szCs w:val="28"/>
          <w:lang w:val="uk-UA"/>
        </w:rPr>
      </w:pPr>
    </w:p>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Продовження таблиці 3.4</w:t>
      </w:r>
    </w:p>
    <w:tbl>
      <w:tblPr>
        <w:tblStyle w:val="8"/>
        <w:tblW w:w="10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5"/>
        <w:gridCol w:w="1653"/>
        <w:gridCol w:w="1653"/>
        <w:gridCol w:w="1602"/>
        <w:gridCol w:w="1602"/>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190,90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Функціональне призначення</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Комерційного призначення</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Вільного призначення</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Офісне приміщення</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Офісне приміщення</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Комерційного призначення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190,90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Наявність інших переваг</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Парковка, окремий вхід</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Парковка, окремий вхід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190,90</w:t>
            </w:r>
          </w:p>
        </w:tc>
        <w:tc>
          <w:tcPr>
            <w:tcW w:w="164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159,60</w:t>
            </w:r>
          </w:p>
        </w:tc>
        <w:tc>
          <w:tcPr>
            <w:tcW w:w="1657"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232,97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Наявність рухомого майна</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Відсутнє</w:t>
            </w:r>
          </w:p>
        </w:tc>
        <w:tc>
          <w:tcPr>
            <w:tcW w:w="1642"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Наявне</w:t>
            </w:r>
          </w:p>
        </w:tc>
        <w:tc>
          <w:tcPr>
            <w:tcW w:w="1591"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Відсутнє</w:t>
            </w:r>
          </w:p>
        </w:tc>
        <w:tc>
          <w:tcPr>
            <w:tcW w:w="1657" w:type="dxa"/>
            <w:vAlign w:val="top"/>
          </w:tcPr>
          <w:p>
            <w:pPr>
              <w:numPr>
                <w:ilvl w:val="0"/>
                <w:numId w:val="0"/>
              </w:numPr>
              <w:wordWrap/>
              <w:spacing w:after="0" w:line="360" w:lineRule="auto"/>
              <w:ind w:left="0" w:leftChars="0" w:firstLine="0" w:firstLineChars="0"/>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Відсутнє</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b w:val="0"/>
                <w:bCs w:val="0"/>
                <w:i w:val="0"/>
                <w:sz w:val="28"/>
                <w:szCs w:val="28"/>
                <w:vertAlign w:val="baseline"/>
                <w:lang w:val="uk-UA"/>
              </w:rPr>
              <w:t>Наявне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6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грн</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209,99</w:t>
            </w:r>
          </w:p>
        </w:tc>
        <w:tc>
          <w:tcPr>
            <w:tcW w:w="164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73,88</w:t>
            </w:r>
          </w:p>
        </w:tc>
        <w:tc>
          <w:tcPr>
            <w:tcW w:w="159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175,56</w:t>
            </w:r>
          </w:p>
        </w:tc>
        <w:tc>
          <w:tcPr>
            <w:tcW w:w="1657"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256,27</w:t>
            </w:r>
          </w:p>
        </w:tc>
        <w:tc>
          <w:tcPr>
            <w:tcW w:w="164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bl>
    <w:p>
      <w:pPr>
        <w:spacing w:line="360" w:lineRule="auto"/>
        <w:jc w:val="both"/>
        <w:rPr>
          <w:rFonts w:hint="default" w:ascii="Times New Roman" w:hAnsi="Times New Roman" w:cs="Times New Roman"/>
          <w:sz w:val="28"/>
          <w:szCs w:val="28"/>
          <w:lang w:val="uk-UA"/>
        </w:rPr>
      </w:pP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Скориговані значення вартості продажу 1 кв. м площі дають такий зростаючий ряд: 209,99;73,88;175,56;256,27.</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Максимальне значення – 256,27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Мінімальне значення – 73,88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Медіанне значення – (209,99+175,56)/2=192,78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Середньоарифметичне значення – ( 209,99+73,88+175,56+256,27):4= 178,93(грн)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Для подальших розрахунків приймаємо середньоарифметичне значення, тобто 178,93 грн</w:t>
      </w:r>
    </w:p>
    <w:p>
      <w:pPr>
        <w:spacing w:line="360" w:lineRule="auto"/>
        <w:jc w:val="both"/>
        <w:rPr>
          <w:rFonts w:hint="default" w:ascii="Times New Roman" w:hAnsi="Times New Roman" w:cs="Times New Roman"/>
          <w:sz w:val="28"/>
          <w:szCs w:val="28"/>
          <w:lang w:val="uk-UA"/>
        </w:rPr>
      </w:pPr>
    </w:p>
    <w:p>
      <w:pPr>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РОЗРАХУНОК ЧИСТОГО ОПЕРАЦІЙНОГО ДОХОДУ(ЧОД)</w:t>
      </w:r>
    </w:p>
    <w:p>
      <w:pPr>
        <w:spacing w:line="360" w:lineRule="auto"/>
        <w:jc w:val="center"/>
        <w:rPr>
          <w:rFonts w:hint="default" w:ascii="Times New Roman" w:hAnsi="Times New Roman" w:cs="Times New Roman"/>
          <w:b/>
          <w:bCs/>
          <w:sz w:val="28"/>
          <w:szCs w:val="28"/>
          <w:lang w:val="uk-UA"/>
        </w:rPr>
      </w:pPr>
    </w:p>
    <w:p>
      <w:pPr>
        <w:spacing w:line="360" w:lineRule="auto"/>
        <w:jc w:val="both"/>
        <w:rPr>
          <w:rFonts w:hint="default" w:ascii="Times New Roman" w:hAnsi="Cambria Math" w:cs="Times New Roman"/>
          <w:i w:val="0"/>
          <w:sz w:val="28"/>
          <w:szCs w:val="28"/>
          <w:lang w:val="uk-UA"/>
        </w:rPr>
      </w:pPr>
      <w:r>
        <w:rPr>
          <w:rFonts w:hint="default" w:ascii="Times New Roman" w:hAnsi="Times New Roman" w:cs="Times New Roman"/>
          <w:b w:val="0"/>
          <w:bCs w:val="0"/>
          <w:sz w:val="28"/>
          <w:szCs w:val="28"/>
          <w:lang w:val="uk-UA"/>
        </w:rPr>
        <w:t xml:space="preserve"> На основі визначеної орендної ставки обчислюємо потенційний валовий дохід від здачі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єкта оцінки в оренду: ПВД</w:t>
      </w:r>
      <w:r>
        <w:rPr>
          <w:rFonts w:hint="default" w:ascii="Times New Roman" w:hAnsi="Times New Roman" w:cs="Times New Roman"/>
          <w:b w:val="0"/>
          <w:bCs w:val="0"/>
          <w:sz w:val="28"/>
          <w:szCs w:val="28"/>
          <w:lang w:val="en-US"/>
        </w:rPr>
        <w:t xml:space="preserve"> </w:t>
      </w:r>
      <w:r>
        <w:rPr>
          <w:rFonts w:hint="default" w:ascii="Times New Roman" w:hAnsi="Times New Roman" w:cs="Times New Roman"/>
          <w:b w:val="0"/>
          <w:bCs w:val="0"/>
          <w:sz w:val="28"/>
          <w:szCs w:val="28"/>
          <w:lang w:val="uk-UA"/>
        </w:rPr>
        <w:t>=</w:t>
      </w:r>
      <w:r>
        <w:rPr>
          <w:rFonts w:hint="default" w:ascii="Times New Roman" w:hAnsi="Times New Roman" w:cs="Times New Roman"/>
          <w:b w:val="0"/>
          <w:bCs w:val="0"/>
          <w:sz w:val="28"/>
          <w:szCs w:val="28"/>
          <w:lang w:val="en-US"/>
        </w:rPr>
        <w:t xml:space="preserve"> A</w:t>
      </w:r>
      <m:oMath>
        <m:r>
          <m:rPr>
            <m:sty m:val="p"/>
          </m:rPr>
          <w:rPr>
            <w:rFonts w:ascii="Cambria Math" w:hAnsi="Cambria Math" w:cs="Times New Roman"/>
            <w:sz w:val="28"/>
            <w:szCs w:val="28"/>
            <w:lang w:val="en-US"/>
          </w:rPr>
          <m:t>∙</m:t>
        </m:r>
        <m:r>
          <m:rPr>
            <m:sty m:val="p"/>
          </m:rPr>
          <w:rPr>
            <w:rFonts w:hint="default" w:ascii="Cambria Math" w:hAnsi="Cambria Math" w:cs="Times New Roman"/>
            <w:sz w:val="28"/>
            <w:szCs w:val="28"/>
            <w:lang w:val="en-US"/>
          </w:rPr>
          <m:t>S</m:t>
        </m:r>
        <m:r>
          <m:rPr>
            <m:sty m:val="p"/>
          </m:rPr>
          <w:rPr>
            <w:rFonts w:ascii="Cambria Math" w:hAnsi="Cambria Math" w:cs="Times New Roman"/>
            <w:sz w:val="28"/>
            <w:szCs w:val="28"/>
            <w:lang w:val="en-US"/>
          </w:rPr>
          <m:t>∙</m:t>
        </m:r>
        <m:r>
          <m:rPr>
            <m:sty m:val="p"/>
          </m:rPr>
          <w:rPr>
            <w:rFonts w:hint="default" w:ascii="Cambria Math" w:hAnsi="Cambria Math" w:cs="Times New Roman"/>
            <w:sz w:val="28"/>
            <w:szCs w:val="28"/>
            <w:lang w:val="en-US"/>
          </w:rPr>
          <m:t>12=</m:t>
        </m:r>
      </m:oMath>
      <w:r>
        <w:rPr>
          <w:rFonts w:hint="default" w:ascii="Times New Roman" w:hAnsi="Times New Roman" w:cs="Times New Roman"/>
          <w:sz w:val="28"/>
          <w:szCs w:val="28"/>
          <w:lang w:val="uk-UA"/>
        </w:rPr>
        <w:t>178,93</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en-US"/>
          </w:rPr>
          <m:t>78</m:t>
        </m:r>
        <m:r>
          <m:rPr>
            <m:sty m:val="p"/>
          </m:rPr>
          <w:rPr>
            <w:rFonts w:hint="default" w:ascii="Cambria Math" w:hAnsi="Cambria Math" w:cs="Times New Roman"/>
            <w:sz w:val="28"/>
            <w:szCs w:val="28"/>
            <w:lang w:val="uk-UA"/>
          </w:rPr>
          <m:t>,3</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12=</m:t>
        </m:r>
      </m:oMath>
      <w:r>
        <w:rPr>
          <w:rFonts w:hint="default" w:ascii="Times New Roman" w:hAnsi="Cambria Math" w:cs="Times New Roman"/>
          <w:i w:val="0"/>
          <w:sz w:val="28"/>
          <w:szCs w:val="28"/>
          <w:lang w:val="uk-UA"/>
        </w:rPr>
        <w:t>168122,63(грн)</w:t>
      </w:r>
    </w:p>
    <w:p>
      <w:pPr>
        <w:spacing w:line="360" w:lineRule="auto"/>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 Розрахуємо поправку на недовикористання об</w:t>
      </w:r>
      <w:r>
        <w:rPr>
          <w:rFonts w:hint="default" w:ascii="Times New Roman" w:hAnsi="Cambria Math" w:cs="Times New Roman"/>
          <w:i w:val="0"/>
          <w:sz w:val="28"/>
          <w:szCs w:val="28"/>
          <w:lang w:val="en-US"/>
        </w:rPr>
        <w:t>’</w:t>
      </w:r>
      <w:r>
        <w:rPr>
          <w:rFonts w:hint="default" w:ascii="Times New Roman" w:hAnsi="Cambria Math" w:cs="Times New Roman"/>
          <w:i w:val="0"/>
          <w:sz w:val="28"/>
          <w:szCs w:val="28"/>
          <w:lang w:val="uk-UA"/>
        </w:rPr>
        <w:t>єкта оцінки. В середньому для пошуку орендаря на подібні об</w:t>
      </w:r>
      <w:r>
        <w:rPr>
          <w:rFonts w:hint="default" w:ascii="Times New Roman" w:hAnsi="Cambria Math" w:cs="Times New Roman"/>
          <w:i w:val="0"/>
          <w:sz w:val="28"/>
          <w:szCs w:val="28"/>
          <w:lang w:val="en-US"/>
        </w:rPr>
        <w:t>’</w:t>
      </w:r>
      <w:r>
        <w:rPr>
          <w:rFonts w:hint="default" w:ascii="Times New Roman" w:hAnsi="Cambria Math" w:cs="Times New Roman"/>
          <w:i w:val="0"/>
          <w:sz w:val="28"/>
          <w:szCs w:val="28"/>
          <w:lang w:val="uk-UA"/>
        </w:rPr>
        <w:t>єкти необхідно 1-3 місяці, приймаємо середнє значення в 2 місяці.</w:t>
      </w:r>
    </w:p>
    <w:p>
      <w:pPr>
        <w:spacing w:line="360" w:lineRule="auto"/>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 Поправка на недовиконання становить:</w:t>
      </w:r>
    </w:p>
    <w:p>
      <w:pPr>
        <w:spacing w:line="360" w:lineRule="auto"/>
        <w:jc w:val="both"/>
        <w:rPr>
          <w:rFonts w:hint="default" w:hAnsi="Cambria Math" w:cs="Times New Roman"/>
          <w:i w:val="0"/>
          <w:sz w:val="28"/>
          <w:szCs w:val="28"/>
          <w:lang w:val="uk-UA"/>
        </w:rPr>
      </w:pPr>
      <w:r>
        <w:rPr>
          <w:rFonts w:hint="default" w:ascii="Times New Roman" w:hAnsi="Cambria Math" w:cs="Times New Roman"/>
          <w:i w:val="0"/>
          <w:sz w:val="28"/>
          <w:szCs w:val="28"/>
          <w:lang w:val="uk-UA"/>
        </w:rPr>
        <w:t>ПН = 1</w:t>
      </w:r>
      <m:oMath>
        <m:r>
          <m:rPr>
            <m:sty m:val="p"/>
          </m:rPr>
          <w:rPr>
            <w:rFonts w:ascii="Cambria Math" w:hAnsi="Cambria Math" w:cs="Times New Roman"/>
            <w:sz w:val="28"/>
            <w:szCs w:val="28"/>
            <w:lang w:val="uk-UA"/>
          </w:rPr>
          <m:t>−</m:t>
        </m:r>
        <m:f>
          <m:fPr>
            <m:ctrlPr>
              <w:rPr>
                <w:rFonts w:ascii="Cambria Math" w:hAnsi="Cambria Math" w:cs="Times New Roman"/>
                <w:i/>
                <w:sz w:val="28"/>
                <w:szCs w:val="28"/>
                <w:lang w:val="uk-UA"/>
              </w:rPr>
            </m:ctrlPr>
          </m:fPr>
          <m:num>
            <m:r>
              <m:rPr/>
              <w:rPr>
                <w:rFonts w:hint="default" w:ascii="Cambria Math" w:hAnsi="Cambria Math" w:cs="Times New Roman"/>
                <w:sz w:val="28"/>
                <w:szCs w:val="28"/>
                <w:lang w:val="en-US"/>
              </w:rPr>
              <m:t>t</m:t>
            </m:r>
            <m:ctrlPr>
              <w:rPr>
                <w:rFonts w:ascii="Cambria Math" w:hAnsi="Cambria Math" w:cs="Times New Roman"/>
                <w:i/>
                <w:sz w:val="28"/>
                <w:szCs w:val="28"/>
                <w:lang w:val="uk-UA"/>
              </w:rPr>
            </m:ctrlPr>
          </m:num>
          <m:den>
            <m:r>
              <m:rPr/>
              <w:rPr>
                <w:rFonts w:hint="default" w:ascii="Cambria Math" w:hAnsi="Cambria Math" w:cs="Times New Roman"/>
                <w:sz w:val="28"/>
                <w:szCs w:val="28"/>
                <w:lang w:val="en-US"/>
              </w:rPr>
              <m:t>12</m:t>
            </m:r>
            <m:ctrlPr>
              <w:rPr>
                <w:rFonts w:ascii="Cambria Math" w:hAnsi="Cambria Math" w:cs="Times New Roman"/>
                <w:i/>
                <w:sz w:val="28"/>
                <w:szCs w:val="28"/>
                <w:lang w:val="uk-UA"/>
              </w:rPr>
            </m:ctrlPr>
          </m:den>
        </m:f>
      </m:oMath>
      <w:r>
        <w:rPr>
          <w:rFonts w:hint="default" w:hAnsi="Cambria Math" w:cs="Times New Roman"/>
          <w:i w:val="0"/>
          <w:sz w:val="28"/>
          <w:szCs w:val="28"/>
          <w:lang w:val="en-US"/>
        </w:rPr>
        <w:t xml:space="preserve"> = </w:t>
      </w:r>
      <w:r>
        <w:rPr>
          <w:rFonts w:hint="default" w:ascii="Times New Roman" w:hAnsi="Cambria Math" w:cs="Times New Roman"/>
          <w:i w:val="0"/>
          <w:sz w:val="28"/>
          <w:szCs w:val="28"/>
          <w:lang w:val="uk-UA"/>
        </w:rPr>
        <w:t>1</w:t>
      </w:r>
      <m:oMath>
        <m:r>
          <m:rPr>
            <m:sty m:val="p"/>
          </m:rPr>
          <w:rPr>
            <w:rFonts w:ascii="Cambria Math" w:hAnsi="Cambria Math" w:cs="Times New Roman"/>
            <w:sz w:val="28"/>
            <w:szCs w:val="28"/>
            <w:lang w:val="uk-UA"/>
          </w:rPr>
          <m:t>−</m:t>
        </m:r>
        <m:f>
          <m:fPr>
            <m:ctrlPr>
              <w:rPr>
                <w:rFonts w:ascii="Cambria Math" w:hAnsi="Cambria Math" w:cs="Times New Roman"/>
                <w:i/>
                <w:sz w:val="28"/>
                <w:szCs w:val="28"/>
                <w:lang w:val="uk-UA"/>
              </w:rPr>
            </m:ctrlPr>
          </m:fPr>
          <m:num>
            <m:r>
              <m:rPr/>
              <w:rPr>
                <w:rFonts w:hint="default" w:ascii="Cambria Math" w:hAnsi="Cambria Math" w:cs="Times New Roman"/>
                <w:sz w:val="28"/>
                <w:szCs w:val="28"/>
                <w:lang w:val="en-US"/>
              </w:rPr>
              <m:t>2</m:t>
            </m:r>
            <m:ctrlPr>
              <w:rPr>
                <w:rFonts w:ascii="Cambria Math" w:hAnsi="Cambria Math" w:cs="Times New Roman"/>
                <w:i/>
                <w:sz w:val="28"/>
                <w:szCs w:val="28"/>
                <w:lang w:val="uk-UA"/>
              </w:rPr>
            </m:ctrlPr>
          </m:num>
          <m:den>
            <m:r>
              <m:rPr/>
              <w:rPr>
                <w:rFonts w:hint="default" w:ascii="Cambria Math" w:hAnsi="Cambria Math" w:cs="Times New Roman"/>
                <w:sz w:val="28"/>
                <w:szCs w:val="28"/>
                <w:lang w:val="en-US"/>
              </w:rPr>
              <m:t>12</m:t>
            </m:r>
            <m:ctrlPr>
              <w:rPr>
                <w:rFonts w:ascii="Cambria Math" w:hAnsi="Cambria Math" w:cs="Times New Roman"/>
                <w:i/>
                <w:sz w:val="28"/>
                <w:szCs w:val="28"/>
                <w:lang w:val="uk-UA"/>
              </w:rPr>
            </m:ctrlPr>
          </m:den>
        </m:f>
      </m:oMath>
      <w:r>
        <w:rPr>
          <w:rFonts w:hint="default" w:hAnsi="Cambria Math" w:cs="Times New Roman"/>
          <w:i w:val="0"/>
          <w:sz w:val="28"/>
          <w:szCs w:val="28"/>
          <w:lang w:val="en-US"/>
        </w:rPr>
        <w:t xml:space="preserve"> = </w:t>
      </w:r>
      <m:oMath>
        <m:f>
          <m:fPr>
            <m:ctrlPr>
              <w:rPr>
                <w:rFonts w:ascii="Cambria Math" w:hAnsi="Cambria Math" w:cs="Times New Roman"/>
                <w:i/>
                <w:sz w:val="28"/>
                <w:szCs w:val="28"/>
                <w:lang w:val="en-US"/>
              </w:rPr>
            </m:ctrlPr>
          </m:fPr>
          <m:num>
            <m:r>
              <m:rPr/>
              <w:rPr>
                <w:rFonts w:hint="default" w:ascii="Cambria Math" w:hAnsi="Cambria Math" w:cs="Times New Roman"/>
                <w:sz w:val="28"/>
                <w:szCs w:val="28"/>
                <w:lang w:val="en-US"/>
              </w:rPr>
              <m:t>5</m:t>
            </m:r>
            <m:ctrlPr>
              <w:rPr>
                <w:rFonts w:ascii="Cambria Math" w:hAnsi="Cambria Math" w:cs="Times New Roman"/>
                <w:i/>
                <w:sz w:val="28"/>
                <w:szCs w:val="28"/>
                <w:lang w:val="en-US"/>
              </w:rPr>
            </m:ctrlPr>
          </m:num>
          <m:den>
            <m:r>
              <m:rPr/>
              <w:rPr>
                <w:rFonts w:hint="default" w:ascii="Cambria Math" w:hAnsi="Cambria Math" w:cs="Times New Roman"/>
                <w:sz w:val="28"/>
                <w:szCs w:val="28"/>
                <w:lang w:val="en-US"/>
              </w:rPr>
              <m:t>6</m:t>
            </m:r>
            <m:ctrlPr>
              <w:rPr>
                <w:rFonts w:ascii="Cambria Math" w:hAnsi="Cambria Math" w:cs="Times New Roman"/>
                <w:i/>
                <w:sz w:val="28"/>
                <w:szCs w:val="28"/>
                <w:lang w:val="en-US"/>
              </w:rPr>
            </m:ctrlPr>
          </m:den>
        </m:f>
      </m:oMath>
      <w:r>
        <w:rPr>
          <w:rFonts w:hint="default" w:hAnsi="Cambria Math" w:cs="Times New Roman"/>
          <w:i w:val="0"/>
          <w:sz w:val="28"/>
          <w:szCs w:val="28"/>
          <w:lang w:val="en-US"/>
        </w:rPr>
        <w:t xml:space="preserve"> = 0</w:t>
      </w:r>
      <w:r>
        <w:rPr>
          <w:rFonts w:hint="default" w:hAnsi="Cambria Math" w:cs="Times New Roman"/>
          <w:i w:val="0"/>
          <w:sz w:val="28"/>
          <w:szCs w:val="28"/>
          <w:lang w:val="uk-UA"/>
        </w:rPr>
        <w:t>,</w:t>
      </w:r>
      <w:r>
        <w:rPr>
          <w:rFonts w:hint="default" w:hAnsi="Cambria Math" w:cs="Times New Roman"/>
          <w:i w:val="0"/>
          <w:sz w:val="28"/>
          <w:szCs w:val="28"/>
          <w:lang w:val="en-US"/>
        </w:rPr>
        <w:t>833</w:t>
      </w:r>
      <w:r>
        <w:rPr>
          <w:rFonts w:hint="default" w:hAnsi="Cambria Math" w:cs="Times New Roman"/>
          <w:i w:val="0"/>
          <w:sz w:val="28"/>
          <w:szCs w:val="28"/>
          <w:lang w:val="uk-UA"/>
        </w:rPr>
        <w:t xml:space="preserve"> або 83,3%</w:t>
      </w:r>
    </w:p>
    <w:p>
      <w:pPr>
        <w:spacing w:line="360" w:lineRule="auto"/>
        <w:jc w:val="both"/>
        <w:rPr>
          <w:rFonts w:hint="default" w:hAnsi="Cambria Math" w:cs="Times New Roman"/>
          <w:i w:val="0"/>
          <w:sz w:val="28"/>
          <w:szCs w:val="28"/>
          <w:lang w:val="uk-UA"/>
        </w:rPr>
      </w:pPr>
      <w:r>
        <w:rPr>
          <w:rFonts w:hint="default" w:hAnsi="Cambria Math" w:cs="Times New Roman"/>
          <w:i w:val="0"/>
          <w:sz w:val="28"/>
          <w:szCs w:val="28"/>
          <w:lang w:val="uk-UA"/>
        </w:rPr>
        <w:t xml:space="preserve"> Розраховуємо дійсний валовий дохід за формулою:</w:t>
      </w:r>
    </w:p>
    <w:p>
      <w:pPr>
        <w:spacing w:line="360" w:lineRule="auto"/>
        <w:jc w:val="both"/>
        <w:rPr>
          <w:rFonts w:hint="default" w:ascii="Times New Roman" w:hAnsi="Cambria Math" w:cs="Times New Roman"/>
          <w:i w:val="0"/>
          <w:sz w:val="28"/>
          <w:szCs w:val="28"/>
          <w:lang w:val="uk-UA"/>
        </w:rPr>
      </w:pPr>
      <w:r>
        <w:rPr>
          <w:rFonts w:hint="default" w:hAnsi="Cambria Math" w:cs="Times New Roman"/>
          <w:i w:val="0"/>
          <w:sz w:val="28"/>
          <w:szCs w:val="28"/>
          <w:lang w:val="uk-UA"/>
        </w:rPr>
        <w:t>ДВД = ПВД</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ПН=168122,63</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0,833=</m:t>
        </m:r>
      </m:oMath>
      <w:r>
        <w:rPr>
          <w:rFonts w:hint="default" w:ascii="Times New Roman" w:hAnsi="Cambria Math" w:cs="Times New Roman"/>
          <w:i w:val="0"/>
          <w:sz w:val="28"/>
          <w:szCs w:val="28"/>
          <w:lang w:val="uk-UA"/>
        </w:rPr>
        <w:t>140046,15(грн)</w:t>
      </w:r>
    </w:p>
    <w:p>
      <w:pPr>
        <w:spacing w:line="360" w:lineRule="auto"/>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 Розрахуємо витрати, які будуть понесені на експлуатацію об</w:t>
      </w:r>
      <w:r>
        <w:rPr>
          <w:rFonts w:hint="default" w:ascii="Times New Roman" w:hAnsi="Cambria Math" w:cs="Times New Roman"/>
          <w:i w:val="0"/>
          <w:sz w:val="28"/>
          <w:szCs w:val="28"/>
          <w:lang w:val="en-US"/>
        </w:rPr>
        <w:t>’</w:t>
      </w:r>
      <w:r>
        <w:rPr>
          <w:rFonts w:hint="default" w:ascii="Times New Roman" w:hAnsi="Cambria Math" w:cs="Times New Roman"/>
          <w:i w:val="0"/>
          <w:sz w:val="28"/>
          <w:szCs w:val="28"/>
          <w:lang w:val="uk-UA"/>
        </w:rPr>
        <w:t>єкта орендодавцем:</w:t>
      </w:r>
    </w:p>
    <w:p>
      <w:pPr>
        <w:numPr>
          <w:ilvl w:val="0"/>
          <w:numId w:val="5"/>
        </w:numPr>
        <w:tabs>
          <w:tab w:val="clear" w:pos="425"/>
        </w:tabs>
        <w:spacing w:line="360" w:lineRule="auto"/>
        <w:ind w:left="425" w:leftChars="0" w:hanging="425" w:firstLine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Витрати на управління - 2%;</w:t>
      </w:r>
    </w:p>
    <w:p>
      <w:pPr>
        <w:numPr>
          <w:ilvl w:val="0"/>
          <w:numId w:val="5"/>
        </w:numPr>
        <w:tabs>
          <w:tab w:val="clear" w:pos="425"/>
        </w:tabs>
        <w:spacing w:line="360" w:lineRule="auto"/>
        <w:ind w:left="425" w:leftChars="0" w:hanging="425" w:firstLine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Витрати на ремонт - 2%;</w:t>
      </w:r>
    </w:p>
    <w:p>
      <w:pPr>
        <w:numPr>
          <w:ilvl w:val="0"/>
          <w:numId w:val="5"/>
        </w:numPr>
        <w:tabs>
          <w:tab w:val="clear" w:pos="425"/>
        </w:tabs>
        <w:spacing w:line="360" w:lineRule="auto"/>
        <w:ind w:left="425" w:leftChars="0" w:hanging="425" w:firstLine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Інші поточні витрати - 1%.</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 xml:space="preserve"> В загальному витрати складають:</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В = ДВД</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0,05=</m:t>
        </m:r>
      </m:oMath>
      <w:r>
        <w:rPr>
          <w:rFonts w:hint="default" w:ascii="Times New Roman" w:hAnsi="Cambria Math" w:cs="Times New Roman"/>
          <w:i w:val="0"/>
          <w:sz w:val="28"/>
          <w:szCs w:val="28"/>
          <w:lang w:val="uk-UA"/>
        </w:rPr>
        <w:t>140046,15</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0,05=</m:t>
        </m:r>
      </m:oMath>
      <w:r>
        <w:rPr>
          <w:rFonts w:hint="default" w:ascii="Times New Roman" w:hAnsi="Cambria Math" w:cs="Times New Roman"/>
          <w:i w:val="0"/>
          <w:sz w:val="28"/>
          <w:szCs w:val="28"/>
          <w:lang w:val="uk-UA"/>
        </w:rPr>
        <w:t>7002,31(грн)</w:t>
      </w:r>
    </w:p>
    <w:p>
      <w:pPr>
        <w:numPr>
          <w:ilvl w:val="0"/>
          <w:numId w:val="0"/>
        </w:numPr>
        <w:spacing w:line="360" w:lineRule="auto"/>
        <w:ind w:leftChars="0"/>
        <w:jc w:val="both"/>
        <w:rPr>
          <w:rFonts w:hint="default" w:ascii="Times New Roman" w:hAnsi="Cambria Math" w:cs="Times New Roman"/>
          <w:i w:val="0"/>
          <w:sz w:val="28"/>
          <w:szCs w:val="28"/>
          <w:lang w:val="uk-UA"/>
        </w:rPr>
      </w:pPr>
    </w:p>
    <w:p>
      <w:pPr>
        <w:numPr>
          <w:ilvl w:val="0"/>
          <w:numId w:val="0"/>
        </w:numPr>
        <w:spacing w:line="360" w:lineRule="auto"/>
        <w:ind w:leftChars="0"/>
        <w:jc w:val="center"/>
        <w:rPr>
          <w:rFonts w:hint="default" w:ascii="Times New Roman" w:hAnsi="Cambria Math" w:cs="Times New Roman"/>
          <w:b/>
          <w:bCs/>
          <w:i w:val="0"/>
          <w:sz w:val="28"/>
          <w:szCs w:val="28"/>
          <w:lang w:val="uk-UA"/>
        </w:rPr>
      </w:pPr>
      <w:r>
        <w:rPr>
          <w:rFonts w:hint="default" w:ascii="Times New Roman" w:hAnsi="Cambria Math" w:cs="Times New Roman"/>
          <w:b/>
          <w:bCs/>
          <w:i w:val="0"/>
          <w:sz w:val="28"/>
          <w:szCs w:val="28"/>
          <w:lang w:val="uk-UA"/>
        </w:rPr>
        <w:t>Розрахунок ставки капіталізації та розрахунок вартості об</w:t>
      </w:r>
      <w:r>
        <w:rPr>
          <w:rFonts w:hint="default" w:ascii="Times New Roman" w:hAnsi="Cambria Math" w:cs="Times New Roman"/>
          <w:b/>
          <w:bCs/>
          <w:i w:val="0"/>
          <w:sz w:val="28"/>
          <w:szCs w:val="28"/>
          <w:lang w:val="en-US"/>
        </w:rPr>
        <w:t>’</w:t>
      </w:r>
      <w:r>
        <w:rPr>
          <w:rFonts w:hint="default" w:ascii="Times New Roman" w:hAnsi="Cambria Math" w:cs="Times New Roman"/>
          <w:b/>
          <w:bCs/>
          <w:i w:val="0"/>
          <w:sz w:val="28"/>
          <w:szCs w:val="28"/>
          <w:lang w:val="uk-UA"/>
        </w:rPr>
        <w:t>єкта оцінки</w:t>
      </w:r>
    </w:p>
    <w:p>
      <w:pPr>
        <w:numPr>
          <w:ilvl w:val="0"/>
          <w:numId w:val="0"/>
        </w:numPr>
        <w:spacing w:line="360" w:lineRule="auto"/>
        <w:ind w:leftChars="0"/>
        <w:jc w:val="both"/>
        <w:rPr>
          <w:rFonts w:hint="default" w:ascii="Times New Roman" w:hAnsi="Cambria Math" w:cs="Times New Roman"/>
          <w:b/>
          <w:bCs/>
          <w:i w:val="0"/>
          <w:sz w:val="28"/>
          <w:szCs w:val="28"/>
          <w:lang w:val="uk-UA"/>
        </w:rPr>
      </w:pPr>
    </w:p>
    <w:p>
      <w:pPr>
        <w:numPr>
          <w:ilvl w:val="0"/>
          <w:numId w:val="0"/>
        </w:numPr>
        <w:spacing w:line="360" w:lineRule="auto"/>
        <w:ind w:leftChars="0"/>
        <w:jc w:val="both"/>
        <w:rPr>
          <w:rFonts w:hint="default" w:ascii="Times New Roman" w:hAnsi="Cambria Math" w:cs="Times New Roman"/>
          <w:b w:val="0"/>
          <w:bCs w:val="0"/>
          <w:i w:val="0"/>
          <w:sz w:val="28"/>
          <w:szCs w:val="28"/>
          <w:lang w:val="uk-UA"/>
        </w:rPr>
      </w:pPr>
      <w:r>
        <w:rPr>
          <w:rFonts w:hint="default" w:ascii="Times New Roman" w:hAnsi="Cambria Math" w:cs="Times New Roman"/>
          <w:b w:val="0"/>
          <w:bCs w:val="0"/>
          <w:i w:val="0"/>
          <w:sz w:val="28"/>
          <w:szCs w:val="28"/>
          <w:lang w:val="uk-UA"/>
        </w:rPr>
        <w:t>Ставку капіталізації розраховуємо методом кумулятивної побудови за формулою:</w:t>
      </w:r>
    </w:p>
    <w:p>
      <w:pPr>
        <w:numPr>
          <w:ilvl w:val="0"/>
          <w:numId w:val="0"/>
        </w:numPr>
        <w:spacing w:line="360" w:lineRule="auto"/>
        <w:ind w:leftChars="0"/>
        <w:jc w:val="both"/>
        <w:rPr>
          <w:rFonts w:hint="default" w:ascii="Times New Roman" w:hAnsi="Cambria Math" w:cs="Times New Roman"/>
          <w:bCs w:val="0"/>
          <w:i w:val="0"/>
          <w:sz w:val="28"/>
          <w:szCs w:val="28"/>
          <w:lang w:val="uk-UA"/>
        </w:rPr>
      </w:pPr>
      <w:r>
        <w:rPr>
          <w:rFonts w:hint="default" w:ascii="Times New Roman" w:hAnsi="Cambria Math" w:cs="Times New Roman"/>
          <w:b w:val="0"/>
          <w:bCs w:val="0"/>
          <w:i w:val="0"/>
          <w:sz w:val="28"/>
          <w:szCs w:val="28"/>
          <w:lang w:val="en-US"/>
        </w:rPr>
        <w:t>R = R</w:t>
      </w:r>
      <w:r>
        <w:rPr>
          <w:rFonts w:hint="default" w:ascii="Times New Roman" w:hAnsi="Cambria Math" w:cs="Times New Roman"/>
          <w:b w:val="0"/>
          <w:bCs w:val="0"/>
          <w:i w:val="0"/>
          <w:sz w:val="28"/>
          <w:szCs w:val="28"/>
          <w:lang w:val="uk-UA"/>
        </w:rPr>
        <w:t xml:space="preserve">баз + </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Кі</m:t>
        </m:r>
      </m:oMath>
      <w:r>
        <w:rPr>
          <w:rFonts w:hint="default" w:ascii="Times New Roman" w:hAnsi="Cambria Math" w:cs="Times New Roman"/>
          <w:bCs w:val="0"/>
          <w:i w:val="0"/>
          <w:sz w:val="28"/>
          <w:szCs w:val="28"/>
          <w:lang w:val="uk-UA"/>
        </w:rPr>
        <w:t>,</w:t>
      </w:r>
    </w:p>
    <w:p>
      <w:pPr>
        <w:numPr>
          <w:ilvl w:val="0"/>
          <w:numId w:val="0"/>
        </w:numPr>
        <w:spacing w:line="360" w:lineRule="auto"/>
        <w:ind w:leftChars="0"/>
        <w:jc w:val="both"/>
        <w:rPr>
          <w:rFonts w:hint="default" w:ascii="Times New Roman" w:hAnsi="Cambria Math" w:cs="Times New Roman"/>
          <w:b w:val="0"/>
          <w:bCs w:val="0"/>
          <w:i w:val="0"/>
          <w:sz w:val="28"/>
          <w:szCs w:val="28"/>
          <w:lang w:val="uk-UA"/>
        </w:rPr>
      </w:pPr>
      <w:r>
        <w:rPr>
          <w:rFonts w:hint="default" w:ascii="Times New Roman" w:hAnsi="Cambria Math" w:cs="Times New Roman"/>
          <w:bCs w:val="0"/>
          <w:i w:val="0"/>
          <w:sz w:val="28"/>
          <w:szCs w:val="28"/>
          <w:lang w:val="uk-UA"/>
        </w:rPr>
        <w:t xml:space="preserve">де </w:t>
      </w:r>
      <w:r>
        <w:rPr>
          <w:rFonts w:hint="default" w:ascii="Times New Roman" w:hAnsi="Cambria Math" w:cs="Times New Roman"/>
          <w:b w:val="0"/>
          <w:bCs w:val="0"/>
          <w:i w:val="0"/>
          <w:sz w:val="28"/>
          <w:szCs w:val="28"/>
          <w:lang w:val="en-US"/>
        </w:rPr>
        <w:t>R</w:t>
      </w:r>
      <w:r>
        <w:rPr>
          <w:rFonts w:hint="default" w:ascii="Times New Roman" w:hAnsi="Cambria Math" w:cs="Times New Roman"/>
          <w:b w:val="0"/>
          <w:bCs w:val="0"/>
          <w:i w:val="0"/>
          <w:sz w:val="28"/>
          <w:szCs w:val="28"/>
          <w:lang w:val="uk-UA"/>
        </w:rPr>
        <w:t>баз - базова безризикова ставка по валютних депозитах найбільш надійних комерційних банків України.</w:t>
      </w:r>
    </w:p>
    <w:p>
      <w:pPr>
        <w:numPr>
          <w:ilvl w:val="0"/>
          <w:numId w:val="0"/>
        </w:numPr>
        <w:spacing w:line="360" w:lineRule="auto"/>
        <w:ind w:leftChars="0"/>
        <w:jc w:val="both"/>
        <w:rPr>
          <w:rFonts w:hint="default" w:ascii="Times New Roman" w:hAnsi="Cambria Math" w:cs="Times New Roman"/>
          <w:b w:val="0"/>
          <w:bCs w:val="0"/>
          <w:i w:val="0"/>
          <w:sz w:val="28"/>
          <w:szCs w:val="28"/>
          <w:lang w:val="uk-UA"/>
        </w:rPr>
      </w:pP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Кі</m:t>
        </m:r>
      </m:oMath>
      <w:r>
        <w:rPr>
          <w:rFonts w:hint="default" w:ascii="Times New Roman" w:hAnsi="Cambria Math" w:cs="Times New Roman"/>
          <w:b w:val="0"/>
          <w:i w:val="0"/>
          <w:sz w:val="28"/>
          <w:szCs w:val="28"/>
          <w:lang w:val="uk-UA"/>
        </w:rPr>
        <w:t xml:space="preserve"> - сума усіх наявних видів ризиків 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єкта оцінки.</w:t>
      </w:r>
    </w:p>
    <w:p>
      <w:pPr>
        <w:numPr>
          <w:ilvl w:val="0"/>
          <w:numId w:val="0"/>
        </w:numPr>
        <w:spacing w:line="360" w:lineRule="auto"/>
        <w:ind w:leftChars="0" w:firstLine="140" w:firstLineChars="50"/>
        <w:jc w:val="both"/>
        <w:rPr>
          <w:rFonts w:hint="default" w:ascii="Times New Roman" w:hAnsi="Cambria Math" w:cs="Times New Roman"/>
          <w:b w:val="0"/>
          <w:bCs w:val="0"/>
          <w:i w:val="0"/>
          <w:sz w:val="28"/>
          <w:szCs w:val="28"/>
          <w:lang w:val="uk-UA"/>
        </w:rPr>
      </w:pPr>
      <w:r>
        <w:rPr>
          <w:rFonts w:hint="default" w:ascii="Times New Roman" w:hAnsi="Times New Roman" w:cs="Times New Roman"/>
          <w:bCs w:val="0"/>
          <w:i w:val="0"/>
          <w:color w:val="auto"/>
          <w:sz w:val="28"/>
          <w:szCs w:val="28"/>
          <w:lang w:val="uk-UA"/>
        </w:rPr>
        <w:t xml:space="preserve">Безризикова ставка згідно проведеного моніторингу банків України у валюті, становить у середньому 2,5%. </w:t>
      </w:r>
      <w:r>
        <w:rPr>
          <w:rFonts w:hint="default" w:ascii="Times New Roman" w:hAnsi="Cambria Math" w:cs="Times New Roman"/>
          <w:b w:val="0"/>
          <w:bCs w:val="0"/>
          <w:i w:val="0"/>
          <w:sz w:val="28"/>
          <w:szCs w:val="28"/>
          <w:lang w:val="en-US"/>
        </w:rPr>
        <w:t>R</w:t>
      </w:r>
      <w:r>
        <w:rPr>
          <w:rFonts w:hint="default" w:ascii="Times New Roman" w:hAnsi="Cambria Math" w:cs="Times New Roman"/>
          <w:b w:val="0"/>
          <w:bCs w:val="0"/>
          <w:i w:val="0"/>
          <w:sz w:val="28"/>
          <w:szCs w:val="28"/>
          <w:lang w:val="uk-UA"/>
        </w:rPr>
        <w:t>баз = 2,5%.</w:t>
      </w:r>
    </w:p>
    <w:p>
      <w:pPr>
        <w:numPr>
          <w:ilvl w:val="0"/>
          <w:numId w:val="0"/>
        </w:numPr>
        <w:spacing w:line="360" w:lineRule="auto"/>
        <w:ind w:leftChars="0" w:firstLine="140" w:firstLineChars="50"/>
        <w:jc w:val="both"/>
        <w:rPr>
          <w:rFonts w:hint="default" w:ascii="Times New Roman" w:hAnsi="Cambria Math" w:cs="Times New Roman"/>
          <w:b w:val="0"/>
          <w:i w:val="0"/>
          <w:sz w:val="28"/>
          <w:szCs w:val="28"/>
          <w:lang w:val="uk-UA"/>
        </w:rPr>
      </w:pPr>
      <w:r>
        <w:rPr>
          <w:rFonts w:hint="default" w:ascii="Times New Roman" w:hAnsi="Cambria Math" w:cs="Times New Roman"/>
          <w:b w:val="0"/>
          <w:bCs w:val="0"/>
          <w:i w:val="0"/>
          <w:sz w:val="28"/>
          <w:szCs w:val="28"/>
          <w:lang w:val="uk-UA"/>
        </w:rPr>
        <w:t xml:space="preserve"> Розрахуємо ризики наявні у </w:t>
      </w:r>
      <w:r>
        <w:rPr>
          <w:rFonts w:hint="default" w:ascii="Times New Roman" w:hAnsi="Cambria Math" w:cs="Times New Roman"/>
          <w:b w:val="0"/>
          <w:i w:val="0"/>
          <w:sz w:val="28"/>
          <w:szCs w:val="28"/>
          <w:lang w:val="uk-UA"/>
        </w:rPr>
        <w:t>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єкта оцінки:</w:t>
      </w:r>
    </w:p>
    <w:p>
      <w:pPr>
        <w:numPr>
          <w:ilvl w:val="0"/>
          <w:numId w:val="6"/>
        </w:numPr>
        <w:tabs>
          <w:tab w:val="clear" w:pos="425"/>
        </w:tabs>
        <w:spacing w:line="360" w:lineRule="auto"/>
        <w:ind w:left="425" w:leftChars="0" w:hanging="425" w:firstLine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Ризик на місце розташування - 1%;</w:t>
      </w:r>
    </w:p>
    <w:p>
      <w:pPr>
        <w:numPr>
          <w:ilvl w:val="0"/>
          <w:numId w:val="6"/>
        </w:numPr>
        <w:tabs>
          <w:tab w:val="clear" w:pos="425"/>
        </w:tabs>
        <w:spacing w:line="360" w:lineRule="auto"/>
        <w:ind w:left="425" w:leftChars="0" w:hanging="425" w:firstLine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Ризик на управління - 2%;</w:t>
      </w:r>
    </w:p>
    <w:p>
      <w:pPr>
        <w:numPr>
          <w:ilvl w:val="0"/>
          <w:numId w:val="6"/>
        </w:numPr>
        <w:tabs>
          <w:tab w:val="clear" w:pos="425"/>
        </w:tabs>
        <w:spacing w:line="360" w:lineRule="auto"/>
        <w:ind w:left="425" w:leftChars="0" w:hanging="425" w:firstLine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Ризик на ліквідність 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єкта - 2%;</w:t>
      </w:r>
    </w:p>
    <w:p>
      <w:pPr>
        <w:numPr>
          <w:ilvl w:val="0"/>
          <w:numId w:val="6"/>
        </w:numPr>
        <w:tabs>
          <w:tab w:val="clear" w:pos="425"/>
        </w:tabs>
        <w:spacing w:line="360" w:lineRule="auto"/>
        <w:ind w:left="425" w:leftChars="0" w:hanging="425" w:firstLine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Ризик на стан економіки в Україні - 4%;</w:t>
      </w:r>
    </w:p>
    <w:p>
      <w:pPr>
        <w:numPr>
          <w:ilvl w:val="0"/>
          <w:numId w:val="6"/>
        </w:numPr>
        <w:tabs>
          <w:tab w:val="clear" w:pos="425"/>
        </w:tabs>
        <w:spacing w:line="360" w:lineRule="auto"/>
        <w:ind w:left="425" w:leftChars="0" w:hanging="425" w:firstLine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Ризик на ставку повернення капіталу - 4%.</w:t>
      </w:r>
    </w:p>
    <w:p>
      <w:pPr>
        <w:numPr>
          <w:ilvl w:val="0"/>
          <w:numId w:val="0"/>
        </w:numPr>
        <w:spacing w:line="360" w:lineRule="auto"/>
        <w:ind w:left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 xml:space="preserve"> Отже, ставка капіталізації складає:</w:t>
      </w:r>
    </w:p>
    <w:p>
      <w:pPr>
        <w:numPr>
          <w:ilvl w:val="0"/>
          <w:numId w:val="0"/>
        </w:numPr>
        <w:spacing w:line="360" w:lineRule="auto"/>
        <w:ind w:left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en-US"/>
        </w:rPr>
        <w:t>R = 2</w:t>
      </w:r>
      <w:r>
        <w:rPr>
          <w:rFonts w:hint="default" w:ascii="Times New Roman" w:hAnsi="Cambria Math" w:cs="Times New Roman"/>
          <w:b w:val="0"/>
          <w:i w:val="0"/>
          <w:sz w:val="28"/>
          <w:szCs w:val="28"/>
          <w:lang w:val="uk-UA"/>
        </w:rPr>
        <w:t>,5++1+2+2+4+4 = 15,5 %</w:t>
      </w:r>
    </w:p>
    <w:p>
      <w:pPr>
        <w:numPr>
          <w:ilvl w:val="0"/>
          <w:numId w:val="0"/>
        </w:numPr>
        <w:spacing w:line="360" w:lineRule="auto"/>
        <w:ind w:left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 xml:space="preserve"> З врахуванням рівня інфляції у доларах 1-2%(в середньому приймаємо 1,5%) ставка капіталізації становить:</w:t>
      </w:r>
    </w:p>
    <w:p>
      <w:pPr>
        <w:numPr>
          <w:ilvl w:val="0"/>
          <w:numId w:val="0"/>
        </w:numPr>
        <w:spacing w:line="360" w:lineRule="auto"/>
        <w:ind w:left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en-US"/>
        </w:rPr>
        <w:t>R = 15</w:t>
      </w:r>
      <w:r>
        <w:rPr>
          <w:rFonts w:hint="default" w:ascii="Times New Roman" w:hAnsi="Cambria Math" w:cs="Times New Roman"/>
          <w:b w:val="0"/>
          <w:i w:val="0"/>
          <w:sz w:val="28"/>
          <w:szCs w:val="28"/>
          <w:lang w:val="uk-UA"/>
        </w:rPr>
        <w:t>,5 - 1,5 = 14,0%</w:t>
      </w:r>
    </w:p>
    <w:p>
      <w:pPr>
        <w:numPr>
          <w:ilvl w:val="0"/>
          <w:numId w:val="0"/>
        </w:numPr>
        <w:spacing w:line="360" w:lineRule="auto"/>
        <w:ind w:leftChars="0"/>
        <w:jc w:val="both"/>
        <w:rPr>
          <w:rFonts w:hint="default" w:ascii="Times New Roman" w:hAnsi="Cambria Math" w:cs="Times New Roman"/>
          <w:b w:val="0"/>
          <w:i w:val="0"/>
          <w:sz w:val="28"/>
          <w:szCs w:val="28"/>
          <w:lang w:val="uk-UA"/>
        </w:rPr>
      </w:pPr>
      <w:r>
        <w:rPr>
          <w:rFonts w:hint="default" w:ascii="Times New Roman" w:hAnsi="Cambria Math" w:cs="Times New Roman"/>
          <w:b w:val="0"/>
          <w:i w:val="0"/>
          <w:sz w:val="28"/>
          <w:szCs w:val="28"/>
          <w:lang w:val="uk-UA"/>
        </w:rPr>
        <w:t xml:space="preserve"> Отже, вартість 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єкта оцінки визначена дохідним підходом становить:</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b w:val="0"/>
          <w:i w:val="0"/>
          <w:sz w:val="28"/>
          <w:szCs w:val="28"/>
          <w:lang w:val="en-US"/>
        </w:rPr>
        <w:t xml:space="preserve">V = </w:t>
      </w:r>
      <m:oMath>
        <m:f>
          <m:fPr>
            <m:ctrlPr>
              <w:rPr>
                <w:rFonts w:ascii="Cambria Math" w:hAnsi="Cambria Math" w:cs="Times New Roman"/>
                <w:i/>
                <w:sz w:val="28"/>
                <w:szCs w:val="28"/>
                <w:lang w:val="en-US"/>
              </w:rPr>
            </m:ctrlPr>
          </m:fPr>
          <m:num>
            <m:r>
              <m:rPr/>
              <w:rPr>
                <w:rFonts w:hint="default" w:ascii="Cambria Math" w:hAnsi="Cambria Math" w:cs="Times New Roman"/>
                <w:sz w:val="28"/>
                <w:szCs w:val="28"/>
                <w:lang w:val="uk-UA"/>
              </w:rPr>
              <m:t>ЧОД</m:t>
            </m:r>
            <m:ctrlPr>
              <w:rPr>
                <w:rFonts w:ascii="Cambria Math" w:hAnsi="Cambria Math" w:cs="Times New Roman"/>
                <w:i/>
                <w:sz w:val="28"/>
                <w:szCs w:val="28"/>
                <w:lang w:val="en-US"/>
              </w:rPr>
            </m:ctrlPr>
          </m:num>
          <m:den>
            <m:r>
              <m:rPr/>
              <w:rPr>
                <w:rFonts w:hint="default" w:ascii="Cambria Math" w:hAnsi="Cambria Math" w:cs="Times New Roman"/>
                <w:sz w:val="28"/>
                <w:szCs w:val="28"/>
                <w:lang w:val="en-US"/>
              </w:rPr>
              <m:t>R</m:t>
            </m:r>
            <m:ctrlPr>
              <w:rPr>
                <w:rFonts w:ascii="Cambria Math" w:hAnsi="Cambria Math" w:cs="Times New Roman"/>
                <w:i/>
                <w:sz w:val="28"/>
                <w:szCs w:val="28"/>
                <w:lang w:val="en-US"/>
              </w:rPr>
            </m:ctrlPr>
          </m:den>
        </m:f>
      </m:oMath>
      <w:r>
        <w:rPr>
          <w:rFonts w:hint="default" w:ascii="Times New Roman" w:hAnsi="Cambria Math" w:cs="Times New Roman"/>
          <w:i w:val="0"/>
          <w:sz w:val="28"/>
          <w:szCs w:val="28"/>
          <w:lang w:val="uk-UA"/>
        </w:rPr>
        <w:t xml:space="preserve"> = </w:t>
      </w:r>
      <m:oMath>
        <m:f>
          <m:fPr>
            <m:ctrlPr>
              <w:rPr>
                <w:rFonts w:ascii="Cambria Math" w:hAnsi="Cambria Math" w:cs="Times New Roman"/>
                <w:i/>
                <w:sz w:val="28"/>
                <w:szCs w:val="28"/>
                <w:lang w:val="uk-UA"/>
              </w:rPr>
            </m:ctrlPr>
          </m:fPr>
          <m:num>
            <m:r>
              <m:rPr>
                <m:sty m:val="p"/>
              </m:rPr>
              <w:rPr>
                <w:rFonts w:hint="default" w:ascii="Times New Roman" w:hAnsi="Cambria Math" w:cs="Times New Roman"/>
                <w:sz w:val="28"/>
                <w:szCs w:val="28"/>
                <w:lang w:val="uk-UA"/>
              </w:rPr>
              <m:t>7002,31</m:t>
            </m:r>
            <m:ctrlPr>
              <w:rPr>
                <w:rFonts w:ascii="Cambria Math" w:hAnsi="Cambria Math" w:cs="Times New Roman"/>
                <w:i/>
                <w:sz w:val="28"/>
                <w:szCs w:val="28"/>
                <w:lang w:val="uk-UA"/>
              </w:rPr>
            </m:ctrlPr>
          </m:num>
          <m:den>
            <m:r>
              <m:rPr/>
              <w:rPr>
                <w:rFonts w:hint="default" w:ascii="Cambria Math" w:hAnsi="Cambria Math" w:cs="Times New Roman"/>
                <w:sz w:val="28"/>
                <w:szCs w:val="28"/>
                <w:lang w:val="uk-UA"/>
              </w:rPr>
              <m:t>0,14</m:t>
            </m:r>
            <m:ctrlPr>
              <w:rPr>
                <w:rFonts w:ascii="Cambria Math" w:hAnsi="Cambria Math" w:cs="Times New Roman"/>
                <w:i/>
                <w:sz w:val="28"/>
                <w:szCs w:val="28"/>
                <w:lang w:val="uk-UA"/>
              </w:rPr>
            </m:ctrlPr>
          </m:den>
        </m:f>
      </m:oMath>
      <w:r>
        <w:rPr>
          <w:rFonts w:hint="default" w:ascii="Times New Roman" w:hAnsi="Cambria Math" w:cs="Times New Roman"/>
          <w:i w:val="0"/>
          <w:sz w:val="28"/>
          <w:szCs w:val="28"/>
          <w:lang w:val="uk-UA"/>
        </w:rPr>
        <w:t xml:space="preserve"> = 50016,50(грн)</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(П</w:t>
      </w:r>
      <w:r>
        <w:rPr>
          <w:rFonts w:hint="default" w:ascii="Times New Roman" w:hAnsi="Cambria Math" w:cs="Times New Roman"/>
          <w:i w:val="0"/>
          <w:sz w:val="28"/>
          <w:szCs w:val="28"/>
          <w:lang w:val="en-US"/>
        </w:rPr>
        <w:t>’</w:t>
      </w:r>
      <w:r>
        <w:rPr>
          <w:rFonts w:hint="default" w:ascii="Times New Roman" w:hAnsi="Cambria Math" w:cs="Times New Roman"/>
          <w:i w:val="0"/>
          <w:sz w:val="28"/>
          <w:szCs w:val="28"/>
          <w:lang w:val="uk-UA"/>
        </w:rPr>
        <w:t>ятдесят тисяч шістнадцять грн 50 коп.)</w:t>
      </w:r>
    </w:p>
    <w:p>
      <w:pPr>
        <w:numPr>
          <w:ilvl w:val="0"/>
          <w:numId w:val="0"/>
        </w:numPr>
        <w:spacing w:line="360" w:lineRule="auto"/>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center"/>
        <w:rPr>
          <w:rFonts w:ascii="Times New Roman" w:hAnsi="Times New Roman"/>
          <w:b/>
          <w:sz w:val="72"/>
          <w:szCs w:val="72"/>
          <w:lang w:val="uk-UA"/>
        </w:rPr>
      </w:pPr>
    </w:p>
    <w:p>
      <w:pPr>
        <w:numPr>
          <w:ilvl w:val="0"/>
          <w:numId w:val="0"/>
        </w:num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УЗГОДЖЕННЯ РЕЗУЛЬТАТІВ ОЦІНКИ</w:t>
      </w:r>
    </w:p>
    <w:p>
      <w:pPr>
        <w:numPr>
          <w:ilvl w:val="0"/>
          <w:numId w:val="0"/>
        </w:numPr>
        <w:wordWrap/>
        <w:spacing w:line="360" w:lineRule="auto"/>
        <w:jc w:val="center"/>
        <w:rPr>
          <w:rFonts w:hint="default" w:ascii="Times New Roman" w:hAnsi="Times New Roman" w:cs="Times New Roman"/>
          <w:b/>
          <w:bCs/>
          <w:sz w:val="28"/>
          <w:szCs w:val="28"/>
          <w:lang w:val="uk-UA"/>
        </w:rPr>
      </w:pP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В даній роботі була проведена оцінка </w:t>
      </w:r>
      <w:r>
        <w:rPr>
          <w:rFonts w:hint="default" w:ascii="Times New Roman" w:hAnsi="Times New Roman" w:cs="Times New Roman"/>
          <w:b w:val="0"/>
          <w:bCs w:val="0"/>
          <w:color w:val="auto"/>
          <w:sz w:val="28"/>
          <w:szCs w:val="28"/>
          <w:lang w:val="uk-UA"/>
        </w:rPr>
        <w:t>частини приміщення будівлі майстерні.</w:t>
      </w:r>
      <w:r>
        <w:rPr>
          <w:rFonts w:hint="default" w:ascii="Times New Roman" w:hAnsi="Times New Roman" w:cs="Times New Roman"/>
          <w:b w:val="0"/>
          <w:bCs w:val="0"/>
          <w:sz w:val="28"/>
          <w:szCs w:val="28"/>
          <w:lang w:val="uk-UA"/>
        </w:rPr>
        <w:t xml:space="preserve">за адресою: Волинська обл., м.Луцьк, вулиця </w:t>
      </w:r>
      <w:r>
        <w:rPr>
          <w:rFonts w:hint="default" w:ascii="Times New Roman" w:hAnsi="Times New Roman" w:cs="Times New Roman"/>
          <w:sz w:val="28"/>
          <w:szCs w:val="28"/>
          <w:lang w:val="ru-RU"/>
        </w:rPr>
        <w:t xml:space="preserve"> </w:t>
      </w:r>
      <w:r>
        <w:rPr>
          <w:rFonts w:hint="default" w:ascii="Times New Roman" w:hAnsi="Times New Roman" w:cs="Times New Roman"/>
          <w:sz w:val="28"/>
          <w:szCs w:val="28"/>
          <w:lang w:val="uk-UA"/>
        </w:rPr>
        <w:t>Зацепи</w:t>
      </w:r>
      <w:r>
        <w:rPr>
          <w:rFonts w:hint="default" w:ascii="Times New Roman" w:hAnsi="Times New Roman" w:cs="Times New Roman"/>
          <w:sz w:val="28"/>
          <w:szCs w:val="28"/>
          <w:lang w:val="ru-RU"/>
        </w:rPr>
        <w:t xml:space="preserve">, буд. </w:t>
      </w:r>
      <m:oMath>
        <m:sSup>
          <m:sSupPr>
            <m:ctrlPr>
              <w:rPr>
                <w:rFonts w:ascii="Cambria Math" w:hAnsi="Cambria Math" w:cs="Times New Roman"/>
                <w:i/>
                <w:sz w:val="28"/>
                <w:szCs w:val="28"/>
                <w:lang w:val="ru-RU"/>
              </w:rPr>
            </m:ctrlPr>
          </m:sSupPr>
          <m:e>
            <m:r>
              <m:rPr/>
              <w:rPr>
                <w:rFonts w:hint="default" w:ascii="Cambria Math" w:hAnsi="Cambria Math" w:cs="Times New Roman"/>
                <w:sz w:val="28"/>
                <w:szCs w:val="28"/>
                <w:lang w:val="uk-UA"/>
              </w:rPr>
              <m:t>3</m:t>
            </m:r>
            <m:ctrlPr>
              <w:rPr>
                <w:rFonts w:ascii="Cambria Math" w:hAnsi="Cambria Math" w:cs="Times New Roman"/>
                <w:i/>
                <w:sz w:val="28"/>
                <w:szCs w:val="28"/>
                <w:lang w:val="ru-RU"/>
              </w:rPr>
            </m:ctrlPr>
          </m:e>
          <m:sup>
            <m:r>
              <m:rPr/>
              <w:rPr>
                <w:rFonts w:hint="default" w:ascii="Cambria Math" w:hAnsi="Cambria Math" w:cs="Times New Roman"/>
                <w:sz w:val="28"/>
                <w:szCs w:val="28"/>
                <w:lang w:val="uk-UA"/>
              </w:rPr>
              <m:t>б</m:t>
            </m:r>
            <m:ctrlPr>
              <w:rPr>
                <w:rFonts w:ascii="Cambria Math" w:hAnsi="Cambria Math" w:cs="Times New Roman"/>
                <w:i/>
                <w:sz w:val="28"/>
                <w:szCs w:val="28"/>
                <w:lang w:val="ru-RU"/>
              </w:rPr>
            </m:ctrlPr>
          </m:sup>
        </m:sSup>
      </m:oMath>
      <w:r>
        <w:rPr>
          <w:rFonts w:hint="default" w:ascii="Times New Roman" w:hAnsi="Times New Roman" w:cs="Times New Roman"/>
          <w:b w:val="0"/>
          <w:bCs w:val="0"/>
          <w:sz w:val="28"/>
          <w:szCs w:val="28"/>
          <w:lang w:val="uk-UA"/>
        </w:rPr>
        <w:t>.</w:t>
      </w:r>
    </w:p>
    <w:p>
      <w:p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В результаті застосування двох класичних підходів до оцінки було отримано наступні показники величин вартості:</w:t>
      </w:r>
    </w:p>
    <w:p>
      <w:pPr>
        <w:numPr>
          <w:ilvl w:val="0"/>
          <w:numId w:val="3"/>
        </w:numPr>
        <w:tabs>
          <w:tab w:val="clear" w:pos="425"/>
        </w:tabs>
        <w:wordWrap/>
        <w:spacing w:line="360" w:lineRule="auto"/>
        <w:ind w:left="425" w:leftChars="0" w:hanging="425" w:firstLine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Витратний підхід - </w:t>
      </w:r>
      <m:oMath>
        <m:r>
          <m:rPr>
            <m:sty m:val="p"/>
          </m:rPr>
          <w:rPr>
            <w:rFonts w:hint="default" w:ascii="Cambria Math" w:hAnsi="Cambria Math" w:cs="Times New Roman"/>
            <w:sz w:val="28"/>
            <w:szCs w:val="28"/>
            <w:lang w:val="uk-UA"/>
          </w:rPr>
          <m:t>384873,86</m:t>
        </m:r>
      </m:oMath>
      <w:r>
        <w:rPr>
          <w:rFonts w:hint="default" w:ascii="Times New Roman" w:hAnsi="Cambria Math" w:cs="Times New Roman"/>
          <w:b w:val="0"/>
          <w:i w:val="0"/>
          <w:sz w:val="28"/>
          <w:szCs w:val="28"/>
          <w:lang w:val="uk-UA"/>
        </w:rPr>
        <w:t xml:space="preserve"> грн;</w:t>
      </w:r>
    </w:p>
    <w:p>
      <w:pPr>
        <w:numPr>
          <w:ilvl w:val="0"/>
          <w:numId w:val="3"/>
        </w:numPr>
        <w:tabs>
          <w:tab w:val="clear" w:pos="425"/>
        </w:tabs>
        <w:wordWrap/>
        <w:spacing w:line="360" w:lineRule="auto"/>
        <w:ind w:left="425" w:leftChars="0" w:hanging="425" w:firstLineChars="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 xml:space="preserve">Дохідний підхід - </w:t>
      </w:r>
      <w:r>
        <w:rPr>
          <w:rFonts w:hint="default" w:ascii="Times New Roman" w:hAnsi="Cambria Math" w:cs="Times New Roman"/>
          <w:i w:val="0"/>
          <w:sz w:val="28"/>
          <w:szCs w:val="28"/>
          <w:lang w:val="uk-UA"/>
        </w:rPr>
        <w:t>50016,50 грн.</w:t>
      </w:r>
    </w:p>
    <w:p>
      <w:pPr>
        <w:spacing w:line="360" w:lineRule="auto"/>
        <w:ind w:firstLine="140" w:firstLineChars="50"/>
        <w:jc w:val="both"/>
        <w:rPr>
          <w:rFonts w:hint="default" w:ascii="Times New Roman" w:hAnsi="Cambria Math" w:cs="Times New Roman"/>
          <w:b w:val="0"/>
          <w:i w:val="0"/>
          <w:sz w:val="28"/>
          <w:szCs w:val="28"/>
          <w:lang w:val="uk-UA"/>
        </w:rPr>
      </w:pPr>
      <w:r>
        <w:rPr>
          <w:rFonts w:hint="default" w:ascii="Times New Roman" w:hAnsi="Times New Roman" w:cs="Times New Roman"/>
          <w:b w:val="0"/>
          <w:bCs w:val="0"/>
          <w:sz w:val="28"/>
          <w:szCs w:val="28"/>
          <w:lang w:val="uk-UA"/>
        </w:rPr>
        <w:t xml:space="preserve">Оскільки  </w:t>
      </w:r>
      <w:r>
        <w:rPr>
          <w:rFonts w:hint="default" w:ascii="Times New Roman" w:hAnsi="Cambria Math" w:cs="Times New Roman"/>
          <w:b w:val="0"/>
          <w:i w:val="0"/>
          <w:sz w:val="28"/>
          <w:szCs w:val="28"/>
          <w:lang w:val="uk-UA"/>
        </w:rPr>
        <w:t>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єкт оцінки є частина нежитлового приміщення, як творча майстерня і відповідно має обмежену кількість споживачів, а метою є визначення ринкової вартості для розрахунку величини орендної плати, та за основу приймаємо вартість, визначену дохідним підходом.</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b w:val="0"/>
          <w:i w:val="0"/>
          <w:sz w:val="28"/>
          <w:szCs w:val="28"/>
          <w:lang w:val="uk-UA"/>
        </w:rPr>
        <w:t xml:space="preserve"> Отже, вартість об</w:t>
      </w:r>
      <w:r>
        <w:rPr>
          <w:rFonts w:hint="default" w:ascii="Times New Roman" w:hAnsi="Cambria Math" w:cs="Times New Roman"/>
          <w:b w:val="0"/>
          <w:i w:val="0"/>
          <w:sz w:val="28"/>
          <w:szCs w:val="28"/>
          <w:lang w:val="en-US"/>
        </w:rPr>
        <w:t>’</w:t>
      </w:r>
      <w:r>
        <w:rPr>
          <w:rFonts w:hint="default" w:ascii="Times New Roman" w:hAnsi="Cambria Math" w:cs="Times New Roman"/>
          <w:b w:val="0"/>
          <w:i w:val="0"/>
          <w:sz w:val="28"/>
          <w:szCs w:val="28"/>
          <w:lang w:val="uk-UA"/>
        </w:rPr>
        <w:t xml:space="preserve">єкта оцінки становить </w:t>
      </w:r>
      <w:r>
        <w:rPr>
          <w:rFonts w:hint="default" w:ascii="Times New Roman" w:hAnsi="Cambria Math" w:cs="Times New Roman"/>
          <w:i w:val="0"/>
          <w:sz w:val="28"/>
          <w:szCs w:val="28"/>
          <w:lang w:val="uk-UA"/>
        </w:rPr>
        <w:t>50016,50 грн.</w:t>
      </w:r>
    </w:p>
    <w:p>
      <w:pPr>
        <w:numPr>
          <w:ilvl w:val="0"/>
          <w:numId w:val="0"/>
        </w:numPr>
        <w:spacing w:line="360" w:lineRule="auto"/>
        <w:ind w:leftChars="0"/>
        <w:jc w:val="both"/>
        <w:rPr>
          <w:rFonts w:hint="default" w:ascii="Times New Roman" w:hAnsi="Cambria Math" w:cs="Times New Roman"/>
          <w:i w:val="0"/>
          <w:sz w:val="28"/>
          <w:szCs w:val="28"/>
          <w:lang w:val="uk-UA"/>
        </w:rPr>
      </w:pPr>
      <w:r>
        <w:rPr>
          <w:rFonts w:hint="default" w:ascii="Times New Roman" w:hAnsi="Cambria Math" w:cs="Times New Roman"/>
          <w:i w:val="0"/>
          <w:sz w:val="28"/>
          <w:szCs w:val="28"/>
          <w:lang w:val="uk-UA"/>
        </w:rPr>
        <w:t>(П</w:t>
      </w:r>
      <w:r>
        <w:rPr>
          <w:rFonts w:hint="default" w:ascii="Times New Roman" w:hAnsi="Cambria Math" w:cs="Times New Roman"/>
          <w:i w:val="0"/>
          <w:sz w:val="28"/>
          <w:szCs w:val="28"/>
          <w:lang w:val="en-US"/>
        </w:rPr>
        <w:t>’</w:t>
      </w:r>
      <w:r>
        <w:rPr>
          <w:rFonts w:hint="default" w:ascii="Times New Roman" w:hAnsi="Cambria Math" w:cs="Times New Roman"/>
          <w:i w:val="0"/>
          <w:sz w:val="28"/>
          <w:szCs w:val="28"/>
          <w:lang w:val="uk-UA"/>
        </w:rPr>
        <w:t>ятдесят тисяч шістнадцять грн 50 коп.)</w:t>
      </w:r>
    </w:p>
    <w:p>
      <w:pPr>
        <w:spacing w:line="360" w:lineRule="auto"/>
        <w:ind w:firstLine="140" w:firstLineChars="50"/>
        <w:jc w:val="both"/>
        <w:rPr>
          <w:rFonts w:hint="default" w:ascii="Times New Roman" w:hAnsi="Cambria Math" w:cs="Times New Roman"/>
          <w:b w:val="0"/>
          <w:i w:val="0"/>
          <w:sz w:val="28"/>
          <w:szCs w:val="28"/>
          <w:lang w:val="uk-UA"/>
        </w:rPr>
      </w:pPr>
    </w:p>
    <w:p>
      <w:pPr>
        <w:numPr>
          <w:ilvl w:val="0"/>
          <w:numId w:val="0"/>
        </w:numPr>
        <w:wordWrap/>
        <w:spacing w:line="360" w:lineRule="auto"/>
        <w:jc w:val="both"/>
        <w:rPr>
          <w:rFonts w:hint="default" w:ascii="Times New Roman" w:hAnsi="Times New Roman" w:cs="Times New Roman"/>
          <w:sz w:val="28"/>
          <w:szCs w:val="28"/>
          <w:lang w:val="uk-UA"/>
        </w:rPr>
      </w:pPr>
      <w:r>
        <w:rPr>
          <w:rFonts w:hint="default" w:ascii="Times New Roman" w:hAnsi="Cambria Math" w:cs="Times New Roman"/>
          <w:b w:val="0"/>
          <w:i w:val="0"/>
          <w:sz w:val="28"/>
          <w:szCs w:val="28"/>
          <w:lang w:val="uk-UA"/>
        </w:rPr>
        <w:t xml:space="preserve"> </w:t>
      </w: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center"/>
        <w:rPr>
          <w:rFonts w:ascii="Times New Roman" w:hAnsi="Times New Roman"/>
          <w:b/>
          <w:sz w:val="72"/>
          <w:szCs w:val="72"/>
          <w:lang w:val="uk-UA"/>
        </w:rPr>
      </w:pPr>
    </w:p>
    <w:p>
      <w:pPr>
        <w:spacing w:line="360" w:lineRule="auto"/>
        <w:jc w:val="both"/>
        <w:rPr>
          <w:rFonts w:ascii="Times New Roman" w:hAnsi="Times New Roman"/>
          <w:b/>
          <w:sz w:val="72"/>
          <w:szCs w:val="72"/>
          <w:lang w:val="uk-UA"/>
        </w:rPr>
      </w:pPr>
    </w:p>
    <w:p>
      <w:pPr>
        <w:spacing w:line="360" w:lineRule="auto"/>
        <w:jc w:val="center"/>
        <w:rPr>
          <w:rFonts w:hint="default" w:ascii="Times New Roman" w:hAnsi="Times New Roman" w:cs="Times New Roman"/>
          <w:b/>
          <w:color w:val="auto"/>
          <w:sz w:val="28"/>
          <w:szCs w:val="28"/>
          <w:lang w:val="uk-UA"/>
        </w:rPr>
      </w:pPr>
      <w:r>
        <w:rPr>
          <w:rFonts w:ascii="Times New Roman" w:hAnsi="Times New Roman"/>
          <w:b/>
          <w:sz w:val="72"/>
          <w:szCs w:val="72"/>
          <w:lang w:val="uk-UA"/>
        </w:rPr>
        <w:t>Додатки</w:t>
      </w: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jc w:val="center"/>
        <w:rPr>
          <w:rFonts w:ascii="Times New Roman" w:hAnsi="Times New Roman" w:cs="Times New Roman"/>
          <w:b/>
          <w:sz w:val="24"/>
          <w:szCs w:val="24"/>
        </w:rPr>
      </w:pPr>
    </w:p>
    <w:p>
      <w:pPr>
        <w:jc w:val="center"/>
        <w:rPr>
          <w:rFonts w:ascii="Times New Roman" w:hAnsi="Times New Roman" w:cs="Times New Roman"/>
          <w:b/>
          <w:sz w:val="24"/>
          <w:szCs w:val="24"/>
        </w:rPr>
      </w:pPr>
    </w:p>
    <w:p>
      <w:pPr>
        <w:jc w:val="center"/>
        <w:rPr>
          <w:rFonts w:ascii="Times New Roman" w:hAnsi="Times New Roman" w:cs="Times New Roman"/>
          <w:b/>
          <w:sz w:val="24"/>
          <w:szCs w:val="24"/>
        </w:rPr>
      </w:pPr>
    </w:p>
    <w:p>
      <w:pPr>
        <w:jc w:val="center"/>
        <w:rPr>
          <w:rFonts w:ascii="Times New Roman" w:hAnsi="Times New Roman" w:cs="Times New Roman"/>
          <w:b/>
          <w:sz w:val="24"/>
          <w:szCs w:val="24"/>
        </w:rPr>
      </w:pPr>
    </w:p>
    <w:p>
      <w:pPr>
        <w:jc w:val="center"/>
        <w:rPr>
          <w:rFonts w:hint="default" w:ascii="Times New Roman" w:hAnsi="Times New Roman" w:cs="Times New Roman"/>
          <w:b/>
          <w:bCs w:val="0"/>
          <w:sz w:val="24"/>
          <w:szCs w:val="24"/>
          <w:lang w:val="uk-UA"/>
        </w:rPr>
      </w:pPr>
      <w:r>
        <w:rPr>
          <w:rFonts w:hint="default" w:ascii="Times New Roman" w:hAnsi="Times New Roman" w:cs="Times New Roman"/>
          <w:b/>
          <w:bCs w:val="0"/>
          <w:sz w:val="24"/>
          <w:szCs w:val="24"/>
        </w:rPr>
        <w:t>Договір №</w:t>
      </w:r>
      <w:r>
        <w:rPr>
          <w:rFonts w:hint="default" w:ascii="Times New Roman" w:hAnsi="Times New Roman" w:cs="Times New Roman"/>
          <w:b/>
          <w:bCs w:val="0"/>
          <w:sz w:val="24"/>
          <w:szCs w:val="24"/>
          <w:lang w:val="uk-UA"/>
        </w:rPr>
        <w:t>2</w:t>
      </w:r>
    </w:p>
    <w:p>
      <w:pPr>
        <w:spacing w:line="240" w:lineRule="exact"/>
        <w:jc w:val="center"/>
        <w:rPr>
          <w:rFonts w:hint="default" w:ascii="Times New Roman" w:hAnsi="Times New Roman" w:cs="Times New Roman"/>
          <w:b/>
          <w:bCs w:val="0"/>
          <w:sz w:val="24"/>
          <w:szCs w:val="24"/>
        </w:rPr>
      </w:pPr>
      <w:r>
        <w:rPr>
          <w:rFonts w:hint="default" w:ascii="Times New Roman" w:hAnsi="Times New Roman" w:cs="Times New Roman"/>
          <w:b/>
          <w:bCs w:val="0"/>
          <w:sz w:val="24"/>
          <w:szCs w:val="24"/>
        </w:rPr>
        <w:t>на надання послуг з оцінки майна</w:t>
      </w:r>
    </w:p>
    <w:p>
      <w:pPr>
        <w:spacing w:line="256" w:lineRule="auto"/>
        <w:ind w:left="708" w:leftChars="0"/>
        <w:jc w:val="both"/>
        <w:rPr>
          <w:rFonts w:hint="default" w:ascii="Times New Roman" w:hAnsi="Times New Roman" w:cs="Times New Roman"/>
          <w:sz w:val="24"/>
          <w:szCs w:val="24"/>
        </w:rPr>
      </w:pPr>
      <w:r>
        <w:rPr>
          <w:rFonts w:hint="default" w:ascii="Times New Roman" w:hAnsi="Times New Roman" w:cs="Times New Roman"/>
          <w:sz w:val="24"/>
          <w:szCs w:val="24"/>
        </w:rPr>
        <w:t xml:space="preserve">м.Луцьк                                                                                         </w:t>
      </w:r>
      <w:r>
        <w:rPr>
          <w:rFonts w:hint="default" w:ascii="Times New Roman" w:hAnsi="Times New Roman" w:cs="Times New Roman"/>
          <w:sz w:val="24"/>
          <w:szCs w:val="24"/>
          <w:lang w:val="uk-UA"/>
        </w:rPr>
        <w:t xml:space="preserve">         </w:t>
      </w:r>
      <w:r>
        <w:rPr>
          <w:rFonts w:hint="default" w:ascii="Times New Roman" w:hAnsi="Times New Roman" w:cs="Times New Roman"/>
          <w:sz w:val="24"/>
          <w:szCs w:val="24"/>
        </w:rPr>
        <w:t>«1</w:t>
      </w:r>
      <w:r>
        <w:rPr>
          <w:rFonts w:hint="default" w:ascii="Times New Roman" w:hAnsi="Times New Roman" w:cs="Times New Roman"/>
          <w:sz w:val="24"/>
          <w:szCs w:val="24"/>
          <w:lang w:val="uk-UA"/>
        </w:rPr>
        <w:t>1</w:t>
      </w:r>
      <w:r>
        <w:rPr>
          <w:rFonts w:hint="default" w:ascii="Times New Roman" w:hAnsi="Times New Roman" w:cs="Times New Roman"/>
          <w:sz w:val="24"/>
          <w:szCs w:val="24"/>
        </w:rPr>
        <w:t>» травня 2021р.</w:t>
      </w:r>
    </w:p>
    <w:p>
      <w:pPr>
        <w:spacing w:line="240" w:lineRule="auto"/>
        <w:jc w:val="both"/>
        <w:rPr>
          <w:rFonts w:hint="default" w:ascii="Times New Roman" w:hAnsi="Times New Roman" w:cs="Times New Roman"/>
          <w:b/>
          <w:sz w:val="24"/>
          <w:szCs w:val="24"/>
        </w:rPr>
      </w:pPr>
      <w:r>
        <w:rPr>
          <w:rFonts w:hint="default" w:ascii="Times New Roman" w:hAnsi="Times New Roman" w:cs="Times New Roman"/>
          <w:sz w:val="24"/>
          <w:szCs w:val="24"/>
        </w:rPr>
        <w:t>Суб’єкт оціночної діяльності</w:t>
      </w:r>
      <w:r>
        <w:rPr>
          <w:rFonts w:hint="default" w:ascii="Times New Roman" w:hAnsi="Times New Roman" w:cs="Times New Roman"/>
          <w:sz w:val="24"/>
          <w:szCs w:val="24"/>
          <w:lang w:val="uk-UA"/>
        </w:rPr>
        <w:t xml:space="preserve"> “Трефелова Анжеліка Вікторівна”</w:t>
      </w:r>
      <w:r>
        <w:rPr>
          <w:rFonts w:hint="default" w:ascii="Times New Roman" w:hAnsi="Times New Roman" w:cs="Times New Roman"/>
          <w:sz w:val="24"/>
          <w:szCs w:val="24"/>
        </w:rPr>
        <w:t>, що діє на підставі статуту , з однієї сторони</w:t>
      </w:r>
      <w:r>
        <w:rPr>
          <w:rFonts w:hint="default" w:ascii="Times New Roman" w:hAnsi="Times New Roman" w:cs="Times New Roman"/>
          <w:sz w:val="24"/>
          <w:szCs w:val="24"/>
          <w:lang w:val="uk-UA"/>
        </w:rPr>
        <w:t>,</w:t>
      </w:r>
      <w:r>
        <w:rPr>
          <w:rFonts w:hint="default" w:ascii="Times New Roman" w:hAnsi="Times New Roman" w:cs="Times New Roman"/>
          <w:sz w:val="24"/>
          <w:szCs w:val="24"/>
        </w:rPr>
        <w:t xml:space="preserve"> та </w:t>
      </w:r>
      <w:r>
        <w:rPr>
          <w:rFonts w:hint="default" w:ascii="Times New Roman" w:hAnsi="Times New Roman" w:cs="Times New Roman"/>
          <w:sz w:val="24"/>
          <w:szCs w:val="24"/>
          <w:lang w:val="uk-UA"/>
        </w:rPr>
        <w:t xml:space="preserve"> </w:t>
      </w:r>
      <w:r>
        <w:rPr>
          <w:rFonts w:hint="default" w:ascii="Times New Roman" w:hAnsi="Times New Roman" w:cs="Times New Roman"/>
          <w:sz w:val="24"/>
          <w:szCs w:val="24"/>
          <w:lang w:val="uk-UA"/>
        </w:rPr>
        <w:t>ВАТ “Луцьксантехмонтаж - 536”</w:t>
      </w:r>
      <w:r>
        <w:rPr>
          <w:rFonts w:hint="default" w:ascii="Times New Roman" w:hAnsi="Times New Roman" w:cs="Times New Roman"/>
          <w:b/>
          <w:bCs/>
          <w:sz w:val="24"/>
          <w:szCs w:val="24"/>
          <w:lang w:val="uk-UA"/>
        </w:rPr>
        <w:t>. У</w:t>
      </w:r>
      <w:r>
        <w:rPr>
          <w:rFonts w:hint="default" w:ascii="Times New Roman" w:hAnsi="Times New Roman" w:cs="Times New Roman"/>
          <w:sz w:val="24"/>
          <w:szCs w:val="24"/>
        </w:rPr>
        <w:t xml:space="preserve">клали цей </w:t>
      </w:r>
      <w:r>
        <w:rPr>
          <w:rFonts w:hint="default" w:ascii="Times New Roman" w:hAnsi="Times New Roman" w:cs="Times New Roman"/>
          <w:sz w:val="24"/>
          <w:szCs w:val="24"/>
          <w:lang w:val="uk-UA"/>
        </w:rPr>
        <w:t>Д</w:t>
      </w:r>
      <w:r>
        <w:rPr>
          <w:rFonts w:hint="default" w:ascii="Times New Roman" w:hAnsi="Times New Roman" w:cs="Times New Roman"/>
          <w:sz w:val="24"/>
          <w:szCs w:val="24"/>
        </w:rPr>
        <w:t>оговір про наступне:</w:t>
      </w:r>
    </w:p>
    <w:p>
      <w:pPr>
        <w:spacing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Pr>
        <w:t>1.Предмет договору</w:t>
      </w:r>
      <w:r>
        <w:rPr>
          <w:rFonts w:hint="default" w:ascii="Times New Roman" w:hAnsi="Times New Roman" w:cs="Times New Roman"/>
          <w:sz w:val="24"/>
          <w:szCs w:val="24"/>
        </w:rPr>
        <w:t>.</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 xml:space="preserve">1.1.Виконавець зобов’язується провести оцінку </w:t>
      </w:r>
      <w:r>
        <w:rPr>
          <w:rFonts w:hint="default" w:ascii="Times New Roman" w:hAnsi="Times New Roman" w:cs="Times New Roman"/>
          <w:b w:val="0"/>
          <w:bCs w:val="0"/>
          <w:color w:val="auto"/>
          <w:sz w:val="24"/>
          <w:szCs w:val="24"/>
          <w:lang w:val="uk-UA"/>
        </w:rPr>
        <w:t>частину приміщення будівлі під майстерню</w:t>
      </w:r>
      <w:r>
        <w:rPr>
          <w:rFonts w:hint="default" w:ascii="Times New Roman" w:hAnsi="Times New Roman" w:cs="Times New Roman"/>
          <w:sz w:val="24"/>
          <w:szCs w:val="24"/>
        </w:rPr>
        <w:t>, за адресою</w:t>
      </w:r>
      <w:r>
        <w:rPr>
          <w:rFonts w:hint="default" w:ascii="Times New Roman" w:hAnsi="Times New Roman" w:cs="Times New Roman"/>
          <w:sz w:val="24"/>
          <w:szCs w:val="24"/>
          <w:lang w:val="uk-UA"/>
        </w:rPr>
        <w:t>:</w:t>
      </w:r>
      <w:r>
        <w:rPr>
          <w:rFonts w:hint="default" w:ascii="Times New Roman" w:hAnsi="Times New Roman" w:cs="Times New Roman"/>
          <w:sz w:val="24"/>
          <w:szCs w:val="24"/>
        </w:rPr>
        <w:t xml:space="preserve"> </w:t>
      </w:r>
      <w:r>
        <w:rPr>
          <w:rFonts w:hint="default" w:ascii="Times New Roman" w:hAnsi="Times New Roman" w:cs="Times New Roman"/>
          <w:sz w:val="24"/>
          <w:szCs w:val="24"/>
          <w:lang w:val="ru-RU"/>
        </w:rPr>
        <w:t xml:space="preserve">Волинська обл., м. </w:t>
      </w:r>
      <w:r>
        <w:rPr>
          <w:rFonts w:hint="default" w:ascii="Times New Roman" w:hAnsi="Times New Roman" w:cs="Times New Roman"/>
          <w:sz w:val="24"/>
          <w:szCs w:val="24"/>
          <w:lang w:val="uk-UA"/>
        </w:rPr>
        <w:t>Луцьк</w:t>
      </w:r>
      <w:r>
        <w:rPr>
          <w:rFonts w:hint="default" w:ascii="Times New Roman" w:hAnsi="Times New Roman" w:cs="Times New Roman"/>
          <w:sz w:val="24"/>
          <w:szCs w:val="24"/>
          <w:lang w:val="ru-RU"/>
        </w:rPr>
        <w:t xml:space="preserve">, вул. </w:t>
      </w:r>
      <w:r>
        <w:rPr>
          <w:rFonts w:hint="default" w:ascii="Times New Roman" w:hAnsi="Times New Roman" w:cs="Times New Roman"/>
          <w:sz w:val="24"/>
          <w:szCs w:val="24"/>
          <w:lang w:val="uk-UA"/>
        </w:rPr>
        <w:t>Зацепи</w:t>
      </w:r>
      <w:r>
        <w:rPr>
          <w:rFonts w:hint="default" w:ascii="Times New Roman" w:hAnsi="Times New Roman" w:cs="Times New Roman"/>
          <w:sz w:val="24"/>
          <w:szCs w:val="24"/>
          <w:lang w:val="ru-RU"/>
        </w:rPr>
        <w:t xml:space="preserve">, буд. </w:t>
      </w:r>
      <m:oMath>
        <m:sSup>
          <m:sSupPr>
            <m:ctrlPr>
              <w:rPr>
                <w:rFonts w:hint="default" w:ascii="Cambria Math" w:hAnsi="Cambria Math" w:cs="Times New Roman"/>
                <w:i/>
                <w:sz w:val="24"/>
                <w:szCs w:val="24"/>
                <w:lang w:val="ru-RU"/>
              </w:rPr>
            </m:ctrlPr>
          </m:sSupPr>
          <m:e>
            <m:r>
              <m:rPr/>
              <w:rPr>
                <w:rFonts w:hint="default" w:ascii="Cambria Math" w:hAnsi="Cambria Math" w:cs="Times New Roman"/>
                <w:sz w:val="24"/>
                <w:szCs w:val="24"/>
                <w:lang w:val="uk-UA"/>
              </w:rPr>
              <m:t>3</m:t>
            </m:r>
            <m:ctrlPr>
              <w:rPr>
                <w:rFonts w:hint="default" w:ascii="Cambria Math" w:hAnsi="Cambria Math" w:cs="Times New Roman"/>
                <w:i/>
                <w:sz w:val="24"/>
                <w:szCs w:val="24"/>
                <w:lang w:val="ru-RU"/>
              </w:rPr>
            </m:ctrlPr>
          </m:e>
          <m:sup>
            <m:r>
              <m:rPr/>
              <w:rPr>
                <w:rFonts w:hint="default" w:ascii="Cambria Math" w:hAnsi="Cambria Math" w:cs="Times New Roman"/>
                <w:sz w:val="24"/>
                <w:szCs w:val="24"/>
                <w:lang w:val="uk-UA"/>
              </w:rPr>
              <m:t>б</m:t>
            </m:r>
            <m:ctrlPr>
              <w:rPr>
                <w:rFonts w:hint="default" w:ascii="Cambria Math" w:hAnsi="Cambria Math" w:cs="Times New Roman"/>
                <w:i/>
                <w:sz w:val="24"/>
                <w:szCs w:val="24"/>
                <w:lang w:val="ru-RU"/>
              </w:rPr>
            </m:ctrlPr>
          </m:sup>
        </m:sSup>
      </m:oMath>
      <w:r>
        <w:rPr>
          <w:rFonts w:hint="default" w:ascii="Times New Roman" w:hAnsi="Times New Roman" w:cs="Times New Roman"/>
          <w:sz w:val="24"/>
          <w:szCs w:val="24"/>
        </w:rPr>
        <w:t>, та передати замовнику звіт про оцінку вказаного об’єкту, а Замовник зобов’язується оплатити вартість вказаних робіт.</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1.2.Виконавець проводить оцінку станом на 1</w:t>
      </w:r>
      <w:r>
        <w:rPr>
          <w:rFonts w:hint="default" w:ascii="Times New Roman" w:hAnsi="Times New Roman" w:cs="Times New Roman"/>
          <w:sz w:val="24"/>
          <w:szCs w:val="24"/>
          <w:lang w:val="uk-UA"/>
        </w:rPr>
        <w:t>1</w:t>
      </w:r>
      <w:r>
        <w:rPr>
          <w:rFonts w:hint="default" w:ascii="Times New Roman" w:hAnsi="Times New Roman" w:cs="Times New Roman"/>
          <w:sz w:val="24"/>
          <w:szCs w:val="24"/>
        </w:rPr>
        <w:t xml:space="preserve"> травня 2021 року.</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1.3.Термін виконання робіт за договором становить 5 днів.</w:t>
      </w:r>
    </w:p>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 xml:space="preserve">2. Мета оцінки </w:t>
      </w:r>
    </w:p>
    <w:p>
      <w:pPr>
        <w:spacing w:line="240" w:lineRule="auto"/>
        <w:jc w:val="both"/>
        <w:rPr>
          <w:rFonts w:hint="default" w:ascii="Times New Roman" w:hAnsi="Times New Roman" w:cs="Times New Roman"/>
          <w:sz w:val="28"/>
          <w:szCs w:val="28"/>
          <w:lang w:val="uk-UA"/>
        </w:rPr>
      </w:pPr>
      <w:r>
        <w:rPr>
          <w:rFonts w:hint="default" w:ascii="Times New Roman" w:hAnsi="Times New Roman" w:cs="Times New Roman"/>
          <w:sz w:val="24"/>
          <w:szCs w:val="24"/>
        </w:rPr>
        <w:t xml:space="preserve">2.1 Метою проведення оцінки є </w:t>
      </w:r>
      <w:r>
        <w:rPr>
          <w:rFonts w:hint="default" w:ascii="Times New Roman" w:hAnsi="Times New Roman" w:cs="Times New Roman"/>
          <w:sz w:val="24"/>
          <w:szCs w:val="24"/>
          <w:lang w:val="uk-UA"/>
        </w:rPr>
        <w:t>в</w:t>
      </w:r>
      <w:r>
        <w:rPr>
          <w:rFonts w:hint="default" w:ascii="Times New Roman" w:hAnsi="Times New Roman" w:cs="Times New Roman"/>
          <w:sz w:val="24"/>
          <w:szCs w:val="24"/>
          <w:lang w:val="ru-RU"/>
        </w:rPr>
        <w:t xml:space="preserve">изначення ринкової вартості для </w:t>
      </w:r>
      <w:r>
        <w:rPr>
          <w:rFonts w:hint="default" w:ascii="Times New Roman" w:hAnsi="Times New Roman" w:cs="Times New Roman"/>
          <w:sz w:val="24"/>
          <w:szCs w:val="24"/>
          <w:lang w:val="uk-UA"/>
        </w:rPr>
        <w:t>розрахунку орендної величини.</w:t>
      </w:r>
    </w:p>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3.Вартість робіт та порядок розрахунків</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3.1.Вартість робіт зазначених у п 1.1 Договору становить 1000,00 грн ( Одна тисяча грн. 00 коп.)</w:t>
      </w:r>
    </w:p>
    <w:p>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3.2 Кошти вказані в п 3.1 перераховується замовником виконавцю протягом п'яти днів з дати підписання сторонами цього договору</w:t>
      </w:r>
    </w:p>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4. Права та обов’язки сторін.</w:t>
      </w:r>
    </w:p>
    <w:p>
      <w:pPr>
        <w:pStyle w:val="9"/>
        <w:spacing w:after="0" w:line="240" w:lineRule="auto"/>
        <w:ind w:left="360" w:firstLine="709"/>
        <w:jc w:val="both"/>
        <w:rPr>
          <w:rFonts w:hint="default" w:ascii="Times New Roman" w:hAnsi="Times New Roman" w:cs="Times New Roman"/>
          <w:sz w:val="24"/>
          <w:szCs w:val="24"/>
        </w:rPr>
      </w:pPr>
      <w:r>
        <w:rPr>
          <w:rFonts w:hint="default" w:ascii="Times New Roman" w:hAnsi="Times New Roman" w:cs="Times New Roman"/>
          <w:sz w:val="24"/>
          <w:szCs w:val="24"/>
        </w:rPr>
        <w:t>4.1. Виконавець зобов’язаний на вимогу Замовника давати роз’яснення щодо поданого звіту, процесу оцінки та об’єкта оцінки.</w:t>
      </w:r>
    </w:p>
    <w:p>
      <w:pPr>
        <w:pStyle w:val="9"/>
        <w:spacing w:after="0" w:line="240" w:lineRule="auto"/>
        <w:ind w:left="360" w:firstLine="709"/>
        <w:jc w:val="both"/>
        <w:rPr>
          <w:rFonts w:hint="default" w:ascii="Times New Roman" w:hAnsi="Times New Roman" w:cs="Times New Roman"/>
          <w:sz w:val="24"/>
          <w:szCs w:val="24"/>
        </w:rPr>
      </w:pPr>
      <w:r>
        <w:rPr>
          <w:rFonts w:hint="default" w:ascii="Times New Roman" w:hAnsi="Times New Roman" w:cs="Times New Roman"/>
          <w:sz w:val="24"/>
          <w:szCs w:val="24"/>
        </w:rPr>
        <w:t>4.2. Виконавець не несе відповідальності за наслідки, що виникли внаслідок використання результатів оцінки з метою, що не обумовленні в звіті.</w:t>
      </w:r>
    </w:p>
    <w:p>
      <w:pPr>
        <w:pStyle w:val="9"/>
        <w:spacing w:after="0" w:line="240" w:lineRule="auto"/>
        <w:ind w:left="360" w:firstLine="709"/>
        <w:jc w:val="both"/>
        <w:rPr>
          <w:rFonts w:hint="default" w:ascii="Times New Roman" w:hAnsi="Times New Roman" w:cs="Times New Roman"/>
          <w:sz w:val="24"/>
          <w:szCs w:val="24"/>
        </w:rPr>
      </w:pPr>
      <w:r>
        <w:rPr>
          <w:rFonts w:hint="default" w:ascii="Times New Roman" w:hAnsi="Times New Roman" w:cs="Times New Roman"/>
          <w:sz w:val="24"/>
          <w:szCs w:val="24"/>
        </w:rPr>
        <w:t>4.3. Замовник зобов’язаний сприяти наданню всієї необхідної інформації про об’єкт оцінки, яка відповідно до чинного законодавства має знаходитись у власника або в органах, уповноважених управляти державним майном.</w:t>
      </w:r>
    </w:p>
    <w:p>
      <w:pPr>
        <w:pStyle w:val="9"/>
        <w:spacing w:after="0" w:line="240" w:lineRule="auto"/>
        <w:ind w:left="360" w:firstLine="709"/>
        <w:jc w:val="both"/>
        <w:rPr>
          <w:rFonts w:hint="default" w:ascii="Times New Roman" w:hAnsi="Times New Roman" w:cs="Times New Roman"/>
          <w:sz w:val="24"/>
          <w:szCs w:val="24"/>
        </w:rPr>
      </w:pPr>
      <w:r>
        <w:rPr>
          <w:rFonts w:hint="default" w:ascii="Times New Roman" w:hAnsi="Times New Roman" w:cs="Times New Roman"/>
          <w:sz w:val="24"/>
          <w:szCs w:val="24"/>
        </w:rPr>
        <w:t>4.4. Якщо в процесі роботі Виконавцем виявлена потреба в проведенні повної або часткової інвентаризації майна, Виконавець має право вимагати проведення такої роботи. Вказана робота виконується за рахунок Замовника.</w:t>
      </w:r>
    </w:p>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5.   Порядок приймання-передачі робіт.</w:t>
      </w:r>
    </w:p>
    <w:p>
      <w:pPr>
        <w:pStyle w:val="9"/>
        <w:spacing w:after="0" w:line="240" w:lineRule="auto"/>
        <w:ind w:left="360" w:firstLine="709"/>
        <w:jc w:val="both"/>
        <w:rPr>
          <w:rFonts w:hint="default" w:ascii="Times New Roman" w:hAnsi="Times New Roman" w:cs="Times New Roman"/>
          <w:sz w:val="24"/>
          <w:szCs w:val="24"/>
        </w:rPr>
      </w:pPr>
      <w:r>
        <w:rPr>
          <w:rFonts w:hint="default" w:ascii="Times New Roman" w:hAnsi="Times New Roman" w:cs="Times New Roman"/>
          <w:sz w:val="24"/>
          <w:szCs w:val="24"/>
        </w:rPr>
        <w:t>5.1. Після завершення робіт Виконавець передає Замовнику звіт про оцінку, оформлений у встановленому порядку.</w:t>
      </w:r>
    </w:p>
    <w:p>
      <w:pPr>
        <w:pStyle w:val="9"/>
        <w:spacing w:after="0" w:line="240" w:lineRule="auto"/>
        <w:ind w:left="360" w:firstLine="709"/>
        <w:jc w:val="both"/>
        <w:rPr>
          <w:rFonts w:hint="default" w:ascii="Times New Roman" w:hAnsi="Times New Roman" w:cs="Times New Roman"/>
          <w:sz w:val="24"/>
          <w:szCs w:val="24"/>
        </w:rPr>
      </w:pPr>
      <w:r>
        <w:rPr>
          <w:rFonts w:hint="default" w:ascii="Times New Roman" w:hAnsi="Times New Roman" w:cs="Times New Roman"/>
          <w:sz w:val="24"/>
          <w:szCs w:val="24"/>
        </w:rPr>
        <w:t>5.2. Одночасно з передачею звіту про оцінку Виконавець передає всю інформацію Замовнику, щодо об’єкта оцінки, яка була зібрана ним у процесі роботи. Замовник зобов’язаний у тижневий термін направити Виконавцю підписаний акт приймання-передачі робіт щодо оцінки. У разі відмови Замовник повертає Виконавцю всю інформацію про виконані роботи.</w:t>
      </w:r>
    </w:p>
    <w:p>
      <w:pPr>
        <w:spacing w:line="240"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6.   Відповідальність сторін.</w:t>
      </w:r>
    </w:p>
    <w:p>
      <w:pPr>
        <w:pStyle w:val="9"/>
        <w:spacing w:after="0" w:line="276" w:lineRule="auto"/>
        <w:ind w:left="360"/>
        <w:jc w:val="both"/>
        <w:rPr>
          <w:rFonts w:hint="default" w:ascii="Times New Roman" w:hAnsi="Times New Roman" w:cs="Times New Roman"/>
          <w:sz w:val="24"/>
          <w:szCs w:val="24"/>
        </w:rPr>
      </w:pPr>
      <w:r>
        <w:rPr>
          <w:rFonts w:hint="default" w:ascii="Times New Roman" w:hAnsi="Times New Roman" w:cs="Times New Roman"/>
          <w:sz w:val="24"/>
          <w:szCs w:val="24"/>
        </w:rPr>
        <w:t>6.1. У разі невиконання умов цього Договору Сторони несуть відповідальність в порядку встановленому чинним законодавством.</w:t>
      </w:r>
    </w:p>
    <w:p>
      <w:pPr>
        <w:pStyle w:val="9"/>
        <w:spacing w:after="0" w:line="276" w:lineRule="auto"/>
        <w:ind w:left="360"/>
        <w:jc w:val="both"/>
        <w:rPr>
          <w:rFonts w:hint="default" w:ascii="Times New Roman" w:hAnsi="Times New Roman" w:cs="Times New Roman"/>
          <w:sz w:val="24"/>
          <w:szCs w:val="24"/>
        </w:rPr>
      </w:pPr>
      <w:r>
        <w:rPr>
          <w:rFonts w:hint="default" w:ascii="Times New Roman" w:hAnsi="Times New Roman" w:cs="Times New Roman"/>
          <w:sz w:val="24"/>
          <w:szCs w:val="24"/>
        </w:rPr>
        <w:t>6.2. Виконавець не несе відповідальності за неналежне виконання своїх зобов’язань за цим Договором, якщо вони є результатом неналежного виконання Замовником своїх зобов’язань, передбачених п.4.3.- п.4.4.</w:t>
      </w:r>
    </w:p>
    <w:p>
      <w:pPr>
        <w:pStyle w:val="9"/>
        <w:spacing w:after="0" w:line="276" w:lineRule="auto"/>
        <w:ind w:left="360"/>
        <w:jc w:val="both"/>
        <w:rPr>
          <w:rFonts w:hint="default" w:ascii="Times New Roman" w:hAnsi="Times New Roman" w:cs="Times New Roman"/>
          <w:sz w:val="24"/>
          <w:szCs w:val="24"/>
        </w:rPr>
      </w:pPr>
      <w:r>
        <w:rPr>
          <w:rFonts w:hint="default" w:ascii="Times New Roman" w:hAnsi="Times New Roman" w:cs="Times New Roman"/>
          <w:sz w:val="24"/>
          <w:szCs w:val="24"/>
        </w:rPr>
        <w:t>6.3. За недостовірність висновку про оцінку Виконавець несе відповідальність згідно з чинним законодавством України.</w:t>
      </w:r>
    </w:p>
    <w:p>
      <w:pPr>
        <w:spacing w:line="276" w:lineRule="auto"/>
        <w:jc w:val="both"/>
        <w:rPr>
          <w:rFonts w:hint="default" w:ascii="Times New Roman" w:hAnsi="Times New Roman" w:cs="Times New Roman"/>
          <w:b/>
          <w:sz w:val="24"/>
          <w:szCs w:val="24"/>
        </w:rPr>
      </w:pPr>
      <w:r>
        <w:rPr>
          <w:rFonts w:hint="default" w:ascii="Times New Roman" w:hAnsi="Times New Roman" w:cs="Times New Roman"/>
          <w:b/>
          <w:sz w:val="24"/>
          <w:szCs w:val="24"/>
        </w:rPr>
        <w:t>7.   Інші умови.</w:t>
      </w:r>
    </w:p>
    <w:p>
      <w:pPr>
        <w:pStyle w:val="9"/>
        <w:spacing w:after="0" w:line="276" w:lineRule="auto"/>
        <w:ind w:left="360"/>
        <w:jc w:val="both"/>
        <w:rPr>
          <w:rFonts w:hint="default" w:ascii="Times New Roman" w:hAnsi="Times New Roman" w:cs="Times New Roman"/>
          <w:sz w:val="24"/>
          <w:szCs w:val="24"/>
        </w:rPr>
      </w:pPr>
      <w:r>
        <w:rPr>
          <w:rFonts w:hint="default" w:ascii="Times New Roman" w:hAnsi="Times New Roman" w:cs="Times New Roman"/>
          <w:sz w:val="24"/>
          <w:szCs w:val="24"/>
        </w:rPr>
        <w:t>7.1. Договір укладено в двох примірниках, кожний з яких має однакову юридичну силу.</w:t>
      </w:r>
    </w:p>
    <w:p>
      <w:pPr>
        <w:pStyle w:val="9"/>
        <w:spacing w:after="0" w:line="276" w:lineRule="auto"/>
        <w:ind w:left="360"/>
        <w:jc w:val="both"/>
        <w:rPr>
          <w:rFonts w:hint="default" w:ascii="Times New Roman" w:hAnsi="Times New Roman" w:cs="Times New Roman"/>
          <w:sz w:val="24"/>
          <w:szCs w:val="24"/>
        </w:rPr>
      </w:pPr>
      <w:r>
        <w:rPr>
          <w:rFonts w:hint="default" w:ascii="Times New Roman" w:hAnsi="Times New Roman" w:cs="Times New Roman"/>
          <w:sz w:val="24"/>
          <w:szCs w:val="24"/>
        </w:rPr>
        <w:t>7.2. У Договорі можуть включатися інші умови, які не суперечать чинному законодавству.</w:t>
      </w:r>
    </w:p>
    <w:p>
      <w:pPr>
        <w:pStyle w:val="9"/>
        <w:spacing w:after="0" w:line="276" w:lineRule="auto"/>
        <w:ind w:left="360"/>
        <w:jc w:val="both"/>
        <w:rPr>
          <w:rFonts w:hint="default" w:ascii="Times New Roman" w:hAnsi="Times New Roman" w:cs="Times New Roman"/>
          <w:sz w:val="24"/>
          <w:szCs w:val="24"/>
        </w:rPr>
      </w:pPr>
    </w:p>
    <w:p>
      <w:pPr>
        <w:spacing w:line="276" w:lineRule="auto"/>
        <w:ind w:firstLine="0"/>
        <w:jc w:val="both"/>
        <w:rPr>
          <w:rFonts w:hint="default" w:ascii="Times New Roman" w:hAnsi="Times New Roman" w:cs="Times New Roman"/>
          <w:b/>
          <w:sz w:val="24"/>
          <w:szCs w:val="24"/>
        </w:rPr>
      </w:pPr>
      <w:r>
        <w:rPr>
          <w:rFonts w:hint="default" w:ascii="Times New Roman" w:hAnsi="Times New Roman" w:cs="Times New Roman"/>
          <w:b/>
          <w:sz w:val="24"/>
          <w:szCs w:val="24"/>
        </w:rPr>
        <w:t xml:space="preserve">      Замовник:                                                                                               Виконавець:</w:t>
      </w:r>
    </w:p>
    <w:p>
      <w:pPr>
        <w:spacing w:line="360" w:lineRule="auto"/>
        <w:jc w:val="both"/>
        <w:rPr>
          <w:rFonts w:hint="default" w:ascii="Times New Roman" w:hAnsi="Times New Roman" w:cs="Times New Roman"/>
          <w:color w:val="auto"/>
          <w:sz w:val="24"/>
          <w:szCs w:val="24"/>
          <w:lang w:val="uk-UA"/>
        </w:rPr>
        <w:sectPr>
          <w:pgSz w:w="11906" w:h="16838"/>
          <w:pgMar w:top="850" w:right="567" w:bottom="850" w:left="1417" w:header="720" w:footer="720" w:gutter="0"/>
          <w:cols w:space="720" w:num="1"/>
          <w:docGrid w:linePitch="360" w:charSpace="0"/>
        </w:sectPr>
      </w:pPr>
    </w:p>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Внутрішній вигляд</w:t>
      </w:r>
    </w:p>
    <w:p>
      <w:pPr>
        <w:rPr>
          <w:rFonts w:hint="default"/>
          <w:lang w:val="uk-UA"/>
        </w:rPr>
      </w:pPr>
    </w:p>
    <w:p>
      <w:pPr>
        <w:rPr>
          <w:rFonts w:hint="default"/>
          <w:lang w:val="uk-UA"/>
        </w:rPr>
        <w:sectPr>
          <w:pgSz w:w="11906" w:h="16838"/>
          <w:pgMar w:top="1440" w:right="1800" w:bottom="1440" w:left="1800" w:header="720" w:footer="720" w:gutter="0"/>
          <w:cols w:space="720" w:num="1"/>
          <w:docGrid w:linePitch="360" w:charSpace="0"/>
        </w:sectPr>
      </w:pPr>
      <w:r>
        <w:rPr>
          <w:rFonts w:hint="default"/>
          <w:lang w:val="uk-UA"/>
        </w:rPr>
        <w:drawing>
          <wp:anchor distT="0" distB="0" distL="114300" distR="114300" simplePos="0" relativeHeight="251688960" behindDoc="0" locked="0" layoutInCell="1" allowOverlap="1">
            <wp:simplePos x="0" y="0"/>
            <wp:positionH relativeFrom="column">
              <wp:posOffset>2894965</wp:posOffset>
            </wp:positionH>
            <wp:positionV relativeFrom="paragraph">
              <wp:posOffset>1923415</wp:posOffset>
            </wp:positionV>
            <wp:extent cx="2571750" cy="3429000"/>
            <wp:effectExtent l="0" t="0" r="0" b="0"/>
            <wp:wrapTopAndBottom/>
            <wp:docPr id="33" name="Изображение 33" descr="photo_2021-05-21_02-35-0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33" descr="photo_2021-05-21_02-35-02 (2)"/>
                    <pic:cNvPicPr>
                      <a:picLocks noChangeAspect="1"/>
                    </pic:cNvPicPr>
                  </pic:nvPicPr>
                  <pic:blipFill>
                    <a:blip r:embed="rId27"/>
                    <a:stretch>
                      <a:fillRect/>
                    </a:stretch>
                  </pic:blipFill>
                  <pic:spPr>
                    <a:xfrm>
                      <a:off x="0" y="0"/>
                      <a:ext cx="2571750" cy="3429000"/>
                    </a:xfrm>
                    <a:prstGeom prst="rect">
                      <a:avLst/>
                    </a:prstGeom>
                  </pic:spPr>
                </pic:pic>
              </a:graphicData>
            </a:graphic>
          </wp:anchor>
        </w:drawing>
      </w:r>
      <w:r>
        <w:rPr>
          <w:rFonts w:hint="default"/>
          <w:lang w:val="uk-UA"/>
        </w:rPr>
        <w:drawing>
          <wp:anchor distT="0" distB="0" distL="114300" distR="114300" simplePos="0" relativeHeight="251691008" behindDoc="0" locked="0" layoutInCell="1" allowOverlap="1">
            <wp:simplePos x="0" y="0"/>
            <wp:positionH relativeFrom="column">
              <wp:posOffset>142875</wp:posOffset>
            </wp:positionH>
            <wp:positionV relativeFrom="paragraph">
              <wp:posOffset>4265295</wp:posOffset>
            </wp:positionV>
            <wp:extent cx="2571750" cy="3429000"/>
            <wp:effectExtent l="0" t="0" r="0" b="0"/>
            <wp:wrapTopAndBottom/>
            <wp:docPr id="34" name="Изображение 34" descr="photo_2021-05-21_02-35-0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 34" descr="photo_2021-05-21_02-35-02 (3)"/>
                    <pic:cNvPicPr>
                      <a:picLocks noChangeAspect="1"/>
                    </pic:cNvPicPr>
                  </pic:nvPicPr>
                  <pic:blipFill>
                    <a:blip r:embed="rId28"/>
                    <a:stretch>
                      <a:fillRect/>
                    </a:stretch>
                  </pic:blipFill>
                  <pic:spPr>
                    <a:xfrm>
                      <a:off x="0" y="0"/>
                      <a:ext cx="2571750" cy="3429000"/>
                    </a:xfrm>
                    <a:prstGeom prst="rect">
                      <a:avLst/>
                    </a:prstGeom>
                  </pic:spPr>
                </pic:pic>
              </a:graphicData>
            </a:graphic>
          </wp:anchor>
        </w:drawing>
      </w:r>
      <w:r>
        <w:rPr>
          <w:rFonts w:hint="default"/>
          <w:lang w:val="uk-UA"/>
        </w:rPr>
        <w:drawing>
          <wp:anchor distT="0" distB="0" distL="114300" distR="114300" simplePos="0" relativeHeight="251689984" behindDoc="0" locked="0" layoutInCell="1" allowOverlap="1">
            <wp:simplePos x="0" y="0"/>
            <wp:positionH relativeFrom="column">
              <wp:posOffset>120015</wp:posOffset>
            </wp:positionH>
            <wp:positionV relativeFrom="paragraph">
              <wp:posOffset>-16510</wp:posOffset>
            </wp:positionV>
            <wp:extent cx="2571750" cy="3429000"/>
            <wp:effectExtent l="0" t="0" r="0" b="0"/>
            <wp:wrapTopAndBottom/>
            <wp:docPr id="3" name="Изображение 3" descr="photo_2021-05-21_02-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photo_2021-05-21_02-35-02"/>
                    <pic:cNvPicPr>
                      <a:picLocks noChangeAspect="1"/>
                    </pic:cNvPicPr>
                  </pic:nvPicPr>
                  <pic:blipFill>
                    <a:blip r:embed="rId29"/>
                    <a:stretch>
                      <a:fillRect/>
                    </a:stretch>
                  </pic:blipFill>
                  <pic:spPr>
                    <a:xfrm>
                      <a:off x="0" y="0"/>
                      <a:ext cx="2571750" cy="3429000"/>
                    </a:xfrm>
                    <a:prstGeom prst="rect">
                      <a:avLst/>
                    </a:prstGeom>
                  </pic:spPr>
                </pic:pic>
              </a:graphicData>
            </a:graphic>
          </wp:anchor>
        </w:drawing>
      </w:r>
    </w:p>
    <w:p>
      <w:pPr>
        <w:wordWrap w:val="0"/>
        <w:jc w:val="right"/>
        <w:rPr>
          <w:rFonts w:hint="default"/>
          <w:lang w:val="uk-UA"/>
        </w:rPr>
        <w:sectPr>
          <w:pgSz w:w="11906" w:h="16838"/>
          <w:pgMar w:top="1440" w:right="1800" w:bottom="1440" w:left="1800" w:header="720" w:footer="720" w:gutter="0"/>
          <w:cols w:space="720" w:num="1"/>
          <w:docGrid w:linePitch="360" w:charSpace="0"/>
        </w:sectPr>
      </w:pPr>
      <w:r>
        <w:rPr>
          <w:rFonts w:hint="default" w:ascii="Times New Roman" w:hAnsi="Times New Roman" w:cs="Times New Roman"/>
          <w:b/>
          <w:bCs/>
          <w:sz w:val="28"/>
          <w:szCs w:val="28"/>
          <w:lang w:val="uk-UA"/>
        </w:rPr>
        <w:t>Аналог №2</w:t>
      </w:r>
      <w:r>
        <w:rPr>
          <w:rFonts w:hint="default"/>
          <w:lang w:val="uk-UA"/>
        </w:rPr>
        <w:drawing>
          <wp:anchor distT="0" distB="0" distL="114300" distR="114300" simplePos="0" relativeHeight="251681792" behindDoc="0" locked="0" layoutInCell="1" allowOverlap="1">
            <wp:simplePos x="0" y="0"/>
            <wp:positionH relativeFrom="column">
              <wp:posOffset>2416175</wp:posOffset>
            </wp:positionH>
            <wp:positionV relativeFrom="paragraph">
              <wp:posOffset>5375275</wp:posOffset>
            </wp:positionV>
            <wp:extent cx="2571750" cy="3429000"/>
            <wp:effectExtent l="0" t="0" r="0" b="0"/>
            <wp:wrapTopAndBottom/>
            <wp:docPr id="27" name="Изображение 27" descr="photo_2021-05-21_02-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27" descr="photo_2021-05-21_02-32-59"/>
                    <pic:cNvPicPr>
                      <a:picLocks noChangeAspect="1"/>
                    </pic:cNvPicPr>
                  </pic:nvPicPr>
                  <pic:blipFill>
                    <a:blip r:embed="rId30"/>
                    <a:stretch>
                      <a:fillRect/>
                    </a:stretch>
                  </pic:blipFill>
                  <pic:spPr>
                    <a:xfrm>
                      <a:off x="0" y="0"/>
                      <a:ext cx="2571750" cy="3429000"/>
                    </a:xfrm>
                    <a:prstGeom prst="rect">
                      <a:avLst/>
                    </a:prstGeom>
                  </pic:spPr>
                </pic:pic>
              </a:graphicData>
            </a:graphic>
          </wp:anchor>
        </w:drawing>
      </w:r>
      <w:r>
        <w:rPr>
          <w:rFonts w:hint="default"/>
          <w:lang w:val="uk-UA"/>
        </w:rPr>
        <w:drawing>
          <wp:anchor distT="0" distB="0" distL="114300" distR="114300" simplePos="0" relativeHeight="251682816" behindDoc="0" locked="0" layoutInCell="1" allowOverlap="1">
            <wp:simplePos x="0" y="0"/>
            <wp:positionH relativeFrom="column">
              <wp:posOffset>-106680</wp:posOffset>
            </wp:positionH>
            <wp:positionV relativeFrom="paragraph">
              <wp:posOffset>346710</wp:posOffset>
            </wp:positionV>
            <wp:extent cx="3316605" cy="4775200"/>
            <wp:effectExtent l="0" t="0" r="17145" b="6350"/>
            <wp:wrapTopAndBottom/>
            <wp:docPr id="28" name="Изображение 28" descr="photo_2021-05-21_02-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photo_2021-05-21_02-32-58"/>
                    <pic:cNvPicPr>
                      <a:picLocks noChangeAspect="1"/>
                    </pic:cNvPicPr>
                  </pic:nvPicPr>
                  <pic:blipFill>
                    <a:blip r:embed="rId31"/>
                    <a:stretch>
                      <a:fillRect/>
                    </a:stretch>
                  </pic:blipFill>
                  <pic:spPr>
                    <a:xfrm>
                      <a:off x="0" y="0"/>
                      <a:ext cx="3316605" cy="4775200"/>
                    </a:xfrm>
                    <a:prstGeom prst="rect">
                      <a:avLst/>
                    </a:prstGeom>
                  </pic:spPr>
                </pic:pic>
              </a:graphicData>
            </a:graphic>
          </wp:anchor>
        </w:drawing>
      </w:r>
    </w:p>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 №1</w:t>
      </w:r>
    </w:p>
    <w:p>
      <w:pPr>
        <w:rPr>
          <w:rFonts w:hint="default"/>
          <w:lang w:val="uk-UA"/>
        </w:rPr>
      </w:pPr>
      <w:r>
        <w:rPr>
          <w:rFonts w:hint="default"/>
          <w:lang w:val="uk-UA"/>
        </w:rPr>
        <w:drawing>
          <wp:anchor distT="0" distB="0" distL="114300" distR="114300" simplePos="0" relativeHeight="251683840" behindDoc="0" locked="0" layoutInCell="1" allowOverlap="1">
            <wp:simplePos x="0" y="0"/>
            <wp:positionH relativeFrom="column">
              <wp:posOffset>1941830</wp:posOffset>
            </wp:positionH>
            <wp:positionV relativeFrom="paragraph">
              <wp:posOffset>4443095</wp:posOffset>
            </wp:positionV>
            <wp:extent cx="3294380" cy="4392930"/>
            <wp:effectExtent l="0" t="0" r="1270" b="7620"/>
            <wp:wrapTopAndBottom/>
            <wp:docPr id="29" name="Изображение 29" descr="photo_2021-05-21_02-31-5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29" descr="photo_2021-05-21_02-31-56 (2)"/>
                    <pic:cNvPicPr>
                      <a:picLocks noChangeAspect="1"/>
                    </pic:cNvPicPr>
                  </pic:nvPicPr>
                  <pic:blipFill>
                    <a:blip r:embed="rId32"/>
                    <a:stretch>
                      <a:fillRect/>
                    </a:stretch>
                  </pic:blipFill>
                  <pic:spPr>
                    <a:xfrm>
                      <a:off x="0" y="0"/>
                      <a:ext cx="3294380" cy="4392930"/>
                    </a:xfrm>
                    <a:prstGeom prst="rect">
                      <a:avLst/>
                    </a:prstGeom>
                  </pic:spPr>
                </pic:pic>
              </a:graphicData>
            </a:graphic>
          </wp:anchor>
        </w:drawing>
      </w:r>
      <w:r>
        <w:rPr>
          <w:rFonts w:hint="default"/>
          <w:lang w:val="uk-UA"/>
        </w:rPr>
        <w:drawing>
          <wp:inline distT="0" distB="0" distL="114300" distR="114300">
            <wp:extent cx="3281680" cy="4253865"/>
            <wp:effectExtent l="0" t="0" r="13970" b="13335"/>
            <wp:docPr id="30" name="Изображение 30" descr="photo_2021-05-21_02-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photo_2021-05-21_02-31-56"/>
                    <pic:cNvPicPr>
                      <a:picLocks noChangeAspect="1"/>
                    </pic:cNvPicPr>
                  </pic:nvPicPr>
                  <pic:blipFill>
                    <a:blip r:embed="rId33"/>
                    <a:stretch>
                      <a:fillRect/>
                    </a:stretch>
                  </pic:blipFill>
                  <pic:spPr>
                    <a:xfrm>
                      <a:off x="0" y="0"/>
                      <a:ext cx="3281680" cy="4253865"/>
                    </a:xfrm>
                    <a:prstGeom prst="rect">
                      <a:avLst/>
                    </a:prstGeom>
                  </pic:spPr>
                </pic:pic>
              </a:graphicData>
            </a:graphic>
          </wp:inline>
        </w:drawing>
      </w:r>
    </w:p>
    <w:p>
      <w:pPr>
        <w:rPr>
          <w:rFonts w:hint="default"/>
          <w:lang w:val="uk-UA"/>
        </w:rPr>
      </w:pPr>
    </w:p>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 №3</w:t>
      </w:r>
    </w:p>
    <w:p>
      <w:pPr>
        <w:rPr>
          <w:rFonts w:hint="default"/>
          <w:lang w:val="uk-UA"/>
        </w:rPr>
      </w:pPr>
      <w:r>
        <w:rPr>
          <w:rFonts w:hint="default"/>
          <w:lang w:val="uk-UA"/>
        </w:rPr>
        <w:drawing>
          <wp:anchor distT="0" distB="0" distL="114300" distR="114300" simplePos="0" relativeHeight="251685888" behindDoc="0" locked="0" layoutInCell="1" allowOverlap="1">
            <wp:simplePos x="0" y="0"/>
            <wp:positionH relativeFrom="column">
              <wp:posOffset>774700</wp:posOffset>
            </wp:positionH>
            <wp:positionV relativeFrom="paragraph">
              <wp:posOffset>504190</wp:posOffset>
            </wp:positionV>
            <wp:extent cx="3747770" cy="2614930"/>
            <wp:effectExtent l="0" t="0" r="5080" b="13970"/>
            <wp:wrapTopAndBottom/>
            <wp:docPr id="31" name="Изображение 31" descr="photo_2021-05-21_02-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31" descr="photo_2021-05-21_02-34-16"/>
                    <pic:cNvPicPr>
                      <a:picLocks noChangeAspect="1"/>
                    </pic:cNvPicPr>
                  </pic:nvPicPr>
                  <pic:blipFill>
                    <a:blip r:embed="rId34"/>
                    <a:stretch>
                      <a:fillRect/>
                    </a:stretch>
                  </pic:blipFill>
                  <pic:spPr>
                    <a:xfrm>
                      <a:off x="0" y="0"/>
                      <a:ext cx="3747770" cy="2614930"/>
                    </a:xfrm>
                    <a:prstGeom prst="rect">
                      <a:avLst/>
                    </a:prstGeom>
                  </pic:spPr>
                </pic:pic>
              </a:graphicData>
            </a:graphic>
          </wp:anchor>
        </w:drawing>
      </w:r>
    </w:p>
    <w:p>
      <w:pPr>
        <w:rPr>
          <w:rFonts w:hint="default"/>
          <w:lang w:val="uk-UA"/>
        </w:rPr>
      </w:pPr>
    </w:p>
    <w:p>
      <w:pPr>
        <w:rPr>
          <w:rFonts w:hint="default"/>
          <w:lang w:val="uk-UA"/>
        </w:rPr>
      </w:pPr>
    </w:p>
    <w:p>
      <w:pPr>
        <w:rPr>
          <w:rFonts w:hint="default"/>
          <w:lang w:val="uk-UA"/>
        </w:rPr>
      </w:pPr>
    </w:p>
    <w:p>
      <w:pPr>
        <w:rPr>
          <w:rFonts w:hint="default"/>
          <w:lang w:val="uk-UA"/>
        </w:rPr>
        <w:sectPr>
          <w:pgSz w:w="11906" w:h="16838"/>
          <w:pgMar w:top="1440" w:right="1800" w:bottom="1440" w:left="1800" w:header="720" w:footer="720" w:gutter="0"/>
          <w:cols w:space="720" w:num="1"/>
          <w:docGrid w:linePitch="360" w:charSpace="0"/>
        </w:sectPr>
      </w:pPr>
      <w:r>
        <w:rPr>
          <w:rFonts w:hint="default"/>
          <w:lang w:val="uk-UA"/>
        </w:rPr>
        <w:drawing>
          <wp:anchor distT="0" distB="0" distL="114300" distR="114300" simplePos="0" relativeHeight="251684864" behindDoc="0" locked="0" layoutInCell="1" allowOverlap="1">
            <wp:simplePos x="0" y="0"/>
            <wp:positionH relativeFrom="column">
              <wp:posOffset>523240</wp:posOffset>
            </wp:positionH>
            <wp:positionV relativeFrom="paragraph">
              <wp:posOffset>57150</wp:posOffset>
            </wp:positionV>
            <wp:extent cx="3652520" cy="5259070"/>
            <wp:effectExtent l="0" t="0" r="5080" b="17780"/>
            <wp:wrapTopAndBottom/>
            <wp:docPr id="32" name="Изображение 32" descr="photo_2021-05-21_02-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32" descr="photo_2021-05-21_02-34-15"/>
                    <pic:cNvPicPr>
                      <a:picLocks noChangeAspect="1"/>
                    </pic:cNvPicPr>
                  </pic:nvPicPr>
                  <pic:blipFill>
                    <a:blip r:embed="rId35"/>
                    <a:stretch>
                      <a:fillRect/>
                    </a:stretch>
                  </pic:blipFill>
                  <pic:spPr>
                    <a:xfrm>
                      <a:off x="0" y="0"/>
                      <a:ext cx="3652520" cy="5259070"/>
                    </a:xfrm>
                    <a:prstGeom prst="rect">
                      <a:avLst/>
                    </a:prstGeom>
                  </pic:spPr>
                </pic:pic>
              </a:graphicData>
            </a:graphic>
          </wp:anchor>
        </w:drawing>
      </w:r>
    </w:p>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Аналог №4</w:t>
      </w:r>
    </w:p>
    <w:p>
      <w:pPr>
        <w:rPr>
          <w:rFonts w:hint="default"/>
          <w:lang w:val="uk-UA"/>
        </w:rPr>
      </w:pPr>
    </w:p>
    <w:p>
      <w:pPr>
        <w:spacing w:line="360" w:lineRule="auto"/>
        <w:jc w:val="both"/>
        <w:rPr>
          <w:rFonts w:hint="default" w:ascii="Times New Roman" w:hAnsi="Times New Roman" w:cs="Times New Roman"/>
          <w:color w:val="auto"/>
          <w:sz w:val="28"/>
          <w:szCs w:val="28"/>
          <w:lang w:val="uk-UA"/>
        </w:rPr>
        <w:sectPr>
          <w:pgSz w:w="11906" w:h="16838"/>
          <w:pgMar w:top="850" w:right="567" w:bottom="850" w:left="1417" w:header="720" w:footer="720" w:gutter="0"/>
          <w:cols w:space="720" w:num="1"/>
          <w:docGrid w:linePitch="360" w:charSpace="0"/>
        </w:sectPr>
      </w:pPr>
      <w:r>
        <w:rPr>
          <w:rFonts w:hint="default"/>
          <w:lang w:val="uk-UA"/>
        </w:rPr>
        <w:drawing>
          <wp:anchor distT="0" distB="0" distL="114300" distR="114300" simplePos="0" relativeHeight="251687936" behindDoc="0" locked="0" layoutInCell="1" allowOverlap="1">
            <wp:simplePos x="0" y="0"/>
            <wp:positionH relativeFrom="column">
              <wp:posOffset>2679065</wp:posOffset>
            </wp:positionH>
            <wp:positionV relativeFrom="paragraph">
              <wp:posOffset>549910</wp:posOffset>
            </wp:positionV>
            <wp:extent cx="2571750" cy="3429000"/>
            <wp:effectExtent l="0" t="0" r="0" b="0"/>
            <wp:wrapTopAndBottom/>
            <wp:docPr id="2" name="Изображение 2" descr="photo_2021-05-21_02-36-3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photo_2021-05-21_02-36-38 (2)"/>
                    <pic:cNvPicPr>
                      <a:picLocks noChangeAspect="1"/>
                    </pic:cNvPicPr>
                  </pic:nvPicPr>
                  <pic:blipFill>
                    <a:blip r:embed="rId36"/>
                    <a:stretch>
                      <a:fillRect/>
                    </a:stretch>
                  </pic:blipFill>
                  <pic:spPr>
                    <a:xfrm>
                      <a:off x="0" y="0"/>
                      <a:ext cx="2571750" cy="3429000"/>
                    </a:xfrm>
                    <a:prstGeom prst="rect">
                      <a:avLst/>
                    </a:prstGeom>
                  </pic:spPr>
                </pic:pic>
              </a:graphicData>
            </a:graphic>
          </wp:anchor>
        </w:drawing>
      </w:r>
      <w:r>
        <w:rPr>
          <w:rFonts w:hint="default"/>
          <w:lang w:val="uk-UA"/>
        </w:rPr>
        <w:drawing>
          <wp:anchor distT="0" distB="0" distL="114300" distR="114300" simplePos="0" relativeHeight="251686912" behindDoc="0" locked="0" layoutInCell="1" allowOverlap="1">
            <wp:simplePos x="0" y="0"/>
            <wp:positionH relativeFrom="column">
              <wp:posOffset>-24765</wp:posOffset>
            </wp:positionH>
            <wp:positionV relativeFrom="paragraph">
              <wp:posOffset>4233545</wp:posOffset>
            </wp:positionV>
            <wp:extent cx="3902710" cy="5184775"/>
            <wp:effectExtent l="0" t="0" r="2540" b="15875"/>
            <wp:wrapTopAndBottom/>
            <wp:docPr id="1" name="Изображение 1" descr="photo_2021-05-21_02-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photo_2021-05-21_02-36-38"/>
                    <pic:cNvPicPr>
                      <a:picLocks noChangeAspect="1"/>
                    </pic:cNvPicPr>
                  </pic:nvPicPr>
                  <pic:blipFill>
                    <a:blip r:embed="rId37"/>
                    <a:stretch>
                      <a:fillRect/>
                    </a:stretch>
                  </pic:blipFill>
                  <pic:spPr>
                    <a:xfrm>
                      <a:off x="0" y="0"/>
                      <a:ext cx="3902710" cy="5184775"/>
                    </a:xfrm>
                    <a:prstGeom prst="rect">
                      <a:avLst/>
                    </a:prstGeom>
                  </pic:spPr>
                </pic:pic>
              </a:graphicData>
            </a:graphic>
          </wp:anchor>
        </w:drawing>
      </w:r>
    </w:p>
    <w:p>
      <w:pPr>
        <w:spacing w:line="360" w:lineRule="auto"/>
        <w:jc w:val="both"/>
        <w:rPr>
          <w:rFonts w:hint="default" w:ascii="Times New Roman" w:hAnsi="Times New Roman" w:cs="Times New Roman"/>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center"/>
        <w:rPr>
          <w:rFonts w:hint="default" w:ascii="Times New Roman" w:hAnsi="Times New Roman"/>
          <w:b/>
          <w:sz w:val="72"/>
          <w:szCs w:val="72"/>
          <w:lang w:val="uk-UA"/>
        </w:rPr>
      </w:pPr>
      <w:r>
        <w:rPr>
          <w:rFonts w:ascii="Times New Roman" w:hAnsi="Times New Roman"/>
          <w:b/>
          <w:sz w:val="72"/>
          <w:szCs w:val="72"/>
          <w:lang w:val="uk-UA"/>
        </w:rPr>
        <w:t>Визначення</w:t>
      </w:r>
      <w:r>
        <w:rPr>
          <w:rFonts w:hint="default" w:ascii="Times New Roman" w:hAnsi="Times New Roman"/>
          <w:b/>
          <w:sz w:val="72"/>
          <w:szCs w:val="72"/>
          <w:lang w:val="uk-UA"/>
        </w:rPr>
        <w:t xml:space="preserve"> вартості земельних ділянок</w:t>
      </w: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spacing w:line="360" w:lineRule="auto"/>
        <w:jc w:val="center"/>
        <w:rPr>
          <w:rFonts w:hint="default" w:ascii="Times New Roman" w:hAnsi="Times New Roman"/>
          <w:b/>
          <w:sz w:val="72"/>
          <w:szCs w:val="72"/>
          <w:lang w:val="uk-UA"/>
        </w:rPr>
      </w:pPr>
    </w:p>
    <w:p>
      <w:pPr>
        <w:wordWrap w:val="0"/>
        <w:jc w:val="both"/>
        <w:rPr>
          <w:rFonts w:ascii="Times New Roman" w:hAnsi="Times New Roman" w:cs="Times New Roman"/>
          <w:b/>
          <w:bCs/>
          <w:sz w:val="24"/>
          <w:szCs w:val="24"/>
          <w:lang w:val="ru-RU"/>
        </w:rPr>
      </w:pPr>
    </w:p>
    <w:p>
      <w:pPr>
        <w:wordWrap w:val="0"/>
        <w:jc w:val="both"/>
        <w:rPr>
          <w:rFonts w:ascii="Times New Roman" w:hAnsi="Times New Roman" w:cs="Times New Roman"/>
          <w:b/>
          <w:bCs/>
          <w:sz w:val="24"/>
          <w:szCs w:val="24"/>
          <w:lang w:val="ru-RU"/>
        </w:rPr>
      </w:pPr>
    </w:p>
    <w:p>
      <w:pPr>
        <w:wordWrap w:val="0"/>
        <w:jc w:val="both"/>
        <w:rPr>
          <w:rFonts w:ascii="Times New Roman" w:hAnsi="Times New Roman" w:cs="Times New Roman"/>
          <w:b/>
          <w:bCs/>
          <w:sz w:val="24"/>
          <w:szCs w:val="24"/>
          <w:lang w:val="ru-RU"/>
        </w:rPr>
      </w:pPr>
    </w:p>
    <w:p>
      <w:pPr>
        <w:wordWrap w:val="0"/>
        <w:spacing w:line="360" w:lineRule="auto"/>
        <w:jc w:val="right"/>
        <w:rPr>
          <w:rFonts w:hint="default" w:ascii="Times New Roman" w:hAnsi="Times New Roman" w:cs="Times New Roman"/>
          <w:b/>
          <w:bCs/>
          <w:sz w:val="28"/>
          <w:szCs w:val="28"/>
          <w:lang w:val="ru-RU"/>
        </w:rPr>
      </w:pPr>
    </w:p>
    <w:p>
      <w:pPr>
        <w:wordWrap w:val="0"/>
        <w:spacing w:line="360" w:lineRule="auto"/>
        <w:jc w:val="right"/>
        <w:rPr>
          <w:rFonts w:hint="default" w:ascii="Times New Roman" w:hAnsi="Times New Roman" w:cs="Times New Roman"/>
          <w:b/>
          <w:bCs/>
          <w:sz w:val="28"/>
          <w:szCs w:val="28"/>
          <w:lang w:val="ru-RU"/>
        </w:rPr>
      </w:pPr>
    </w:p>
    <w:p>
      <w:pPr>
        <w:wordWrap w:val="0"/>
        <w:spacing w:line="360" w:lineRule="auto"/>
        <w:jc w:val="both"/>
        <w:rPr>
          <w:rFonts w:hint="default" w:ascii="Times New Roman" w:hAnsi="Times New Roman" w:cs="Times New Roman"/>
          <w:b/>
          <w:bCs/>
          <w:sz w:val="28"/>
          <w:szCs w:val="28"/>
          <w:lang w:val="ru-RU"/>
        </w:rPr>
      </w:pPr>
    </w:p>
    <w:p>
      <w:pPr>
        <w:wordWrap w:val="0"/>
        <w:spacing w:line="360" w:lineRule="auto"/>
        <w:jc w:val="right"/>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 xml:space="preserve">Таблиця </w:t>
      </w:r>
      <w:r>
        <w:rPr>
          <w:rFonts w:hint="default" w:ascii="Times New Roman" w:hAnsi="Times New Roman" w:cs="Times New Roman"/>
          <w:b/>
          <w:bCs/>
          <w:sz w:val="28"/>
          <w:szCs w:val="28"/>
          <w:lang w:val="uk-UA"/>
        </w:rPr>
        <w:t>4</w:t>
      </w:r>
      <w:r>
        <w:rPr>
          <w:rFonts w:hint="default" w:ascii="Times New Roman" w:hAnsi="Times New Roman" w:cs="Times New Roman"/>
          <w:b/>
          <w:bCs/>
          <w:sz w:val="28"/>
          <w:szCs w:val="28"/>
          <w:lang w:val="ru-RU"/>
        </w:rPr>
        <w:t>.1</w:t>
      </w:r>
    </w:p>
    <w:p>
      <w:pPr>
        <w:spacing w:line="36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Характеристика об</w:t>
      </w:r>
      <w:r>
        <w:rPr>
          <w:rFonts w:hint="default" w:ascii="Times New Roman" w:hAnsi="Times New Roman" w:cs="Times New Roman"/>
          <w:b/>
          <w:bCs/>
          <w:sz w:val="28"/>
          <w:szCs w:val="28"/>
        </w:rPr>
        <w:t>’</w:t>
      </w:r>
      <w:r>
        <w:rPr>
          <w:rFonts w:hint="default" w:ascii="Times New Roman" w:hAnsi="Times New Roman" w:cs="Times New Roman"/>
          <w:b/>
          <w:bCs/>
          <w:sz w:val="28"/>
          <w:szCs w:val="28"/>
          <w:lang w:val="ru-RU"/>
        </w:rPr>
        <w:t>єкта оцінки</w:t>
      </w:r>
    </w:p>
    <w:p>
      <w:pPr>
        <w:spacing w:line="360" w:lineRule="auto"/>
        <w:jc w:val="center"/>
        <w:rPr>
          <w:rFonts w:hint="default" w:ascii="Times New Roman" w:hAnsi="Times New Roman" w:cs="Times New Roman"/>
          <w:b/>
          <w:bCs/>
          <w:sz w:val="28"/>
          <w:szCs w:val="28"/>
          <w:lang w:val="ru-RU"/>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3466"/>
        <w:gridCol w:w="5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Номер за порядком</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Показник</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b/>
                <w:bCs/>
                <w:sz w:val="28"/>
                <w:szCs w:val="28"/>
                <w:lang w:val="ru-RU"/>
              </w:rPr>
              <w:t>Характеристика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1</w:t>
            </w:r>
          </w:p>
        </w:tc>
        <w:tc>
          <w:tcPr>
            <w:tcW w:w="3466"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1</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Назва об</w:t>
            </w:r>
            <w:r>
              <w:rPr>
                <w:rFonts w:hint="default" w:ascii="Times New Roman" w:hAnsi="Times New Roman" w:cs="Times New Roman"/>
                <w:b/>
                <w:bCs/>
                <w:sz w:val="28"/>
                <w:szCs w:val="28"/>
              </w:rPr>
              <w:t>’</w:t>
            </w:r>
            <w:r>
              <w:rPr>
                <w:rFonts w:hint="default" w:ascii="Times New Roman" w:hAnsi="Times New Roman" w:cs="Times New Roman"/>
                <w:b/>
                <w:bCs/>
                <w:sz w:val="28"/>
                <w:szCs w:val="28"/>
                <w:lang w:val="ru-RU"/>
              </w:rPr>
              <w:t>єкта</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Земельна ділянка для ведення особистого селянського господарства площею 0,</w:t>
            </w:r>
            <w:r>
              <w:rPr>
                <w:rFonts w:hint="default" w:ascii="Times New Roman" w:hAnsi="Times New Roman" w:cs="Times New Roman"/>
                <w:sz w:val="28"/>
                <w:szCs w:val="28"/>
                <w:lang w:val="uk-UA"/>
              </w:rPr>
              <w:t>0771</w:t>
            </w:r>
            <w:r>
              <w:rPr>
                <w:rFonts w:hint="default" w:ascii="Times New Roman" w:hAnsi="Times New Roman" w:cs="Times New Roman"/>
                <w:sz w:val="28"/>
                <w:szCs w:val="28"/>
                <w:lang w:val="ru-RU"/>
              </w:rPr>
              <w:t xml:space="preserve"> га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2</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Адреса</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ru-RU"/>
              </w:rPr>
              <w:t xml:space="preserve">Волинська обл., Луцький район, с. Підгайці, вул, Миру, буд. </w:t>
            </w:r>
            <w:r>
              <w:rPr>
                <w:rFonts w:hint="default" w:ascii="Times New Roman" w:hAnsi="Times New Roman" w:cs="Times New Roman"/>
                <w:sz w:val="28"/>
                <w:szCs w:val="28"/>
                <w:lang w:val="uk-UA"/>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3</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Площа, га</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ru-RU"/>
              </w:rPr>
              <w:t>0,</w:t>
            </w:r>
            <w:r>
              <w:rPr>
                <w:rFonts w:hint="default" w:ascii="Times New Roman" w:hAnsi="Times New Roman" w:cs="Times New Roman"/>
                <w:sz w:val="28"/>
                <w:szCs w:val="28"/>
                <w:lang w:val="uk-UA"/>
              </w:rPr>
              <w:t>0771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4</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Власник</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Махно Ганна Сергіївна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5</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Форма власності</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Приватна власність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6</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Ідентифікація права власності</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Державний акт на право власності на земельну ділянку серія </w:t>
            </w:r>
            <w:r>
              <w:rPr>
                <w:rFonts w:hint="default" w:ascii="Times New Roman" w:hAnsi="Times New Roman" w:cs="Times New Roman"/>
                <w:sz w:val="28"/>
                <w:szCs w:val="28"/>
                <w:lang w:val="uk-UA"/>
              </w:rPr>
              <w:t>АГ</w:t>
            </w:r>
            <w:r>
              <w:rPr>
                <w:rFonts w:hint="default" w:ascii="Times New Roman" w:hAnsi="Times New Roman" w:cs="Times New Roman"/>
                <w:sz w:val="28"/>
                <w:szCs w:val="28"/>
              </w:rPr>
              <w:t xml:space="preserve"> </w:t>
            </w:r>
            <w:r>
              <w:rPr>
                <w:rFonts w:hint="default" w:ascii="Times New Roman" w:hAnsi="Times New Roman" w:cs="Times New Roman"/>
                <w:sz w:val="28"/>
                <w:szCs w:val="28"/>
                <w:lang w:val="uk-UA"/>
              </w:rPr>
              <w:t>№583488 від 10.03.2013р.</w:t>
            </w:r>
            <w:r>
              <w:rPr>
                <w:rFonts w:hint="default" w:ascii="Times New Roman" w:hAnsi="Times New Roman" w:cs="Times New Roman"/>
                <w:sz w:val="28"/>
                <w:szCs w:val="28"/>
                <w:lang w:val="ru-RU"/>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7</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Кадастровий номер</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0725582900:07:001:0081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8</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Обмеження(обстеження)</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Незареєстровані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9</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Дата оцінки</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uk-UA"/>
              </w:rPr>
              <w:t>17 травня 2021</w:t>
            </w:r>
            <w:r>
              <w:rPr>
                <w:rFonts w:hint="default" w:ascii="Times New Roman" w:hAnsi="Times New Roman" w:cs="Times New Roman"/>
                <w:sz w:val="28"/>
                <w:szCs w:val="28"/>
                <w:lang w:val="ru-RU"/>
              </w:rPr>
              <w:t xml:space="preserve"> 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10</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Мета оцінки</w:t>
            </w:r>
          </w:p>
        </w:tc>
        <w:tc>
          <w:tcPr>
            <w:tcW w:w="5074" w:type="dxa"/>
          </w:tcPr>
          <w:p>
            <w:pPr>
              <w:widowControl w:val="0"/>
              <w:spacing w:after="0" w:line="240" w:lineRule="auto"/>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Визначення ринкової вартості для відчудження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14"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11</w:t>
            </w:r>
          </w:p>
        </w:tc>
        <w:tc>
          <w:tcPr>
            <w:tcW w:w="3466" w:type="dxa"/>
          </w:tcPr>
          <w:p>
            <w:pPr>
              <w:widowControl w:val="0"/>
              <w:spacing w:after="0" w:line="240" w:lineRule="auto"/>
              <w:jc w:val="center"/>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Курс валюти на дату оцінки, грн</w:t>
            </w:r>
          </w:p>
        </w:tc>
        <w:tc>
          <w:tcPr>
            <w:tcW w:w="5074"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27,61</w:t>
            </w:r>
          </w:p>
        </w:tc>
      </w:tr>
    </w:tbl>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ind w:leftChars="0" w:firstLine="140" w:firstLineChars="50"/>
        <w:jc w:val="left"/>
        <w:rPr>
          <w:rFonts w:hint="default" w:ascii="Times New Roman" w:hAnsi="Times New Roman" w:cs="Times New Roman"/>
          <w:bCs w:val="0"/>
          <w:i w:val="0"/>
          <w:color w:val="auto"/>
          <w:sz w:val="28"/>
          <w:szCs w:val="28"/>
          <w:lang w:val="uk-UA"/>
        </w:rPr>
      </w:pPr>
    </w:p>
    <w:p>
      <w:pPr>
        <w:numPr>
          <w:ilvl w:val="0"/>
          <w:numId w:val="0"/>
        </w:numPr>
        <w:spacing w:line="360" w:lineRule="auto"/>
        <w:jc w:val="left"/>
        <w:rPr>
          <w:rFonts w:hint="default" w:ascii="Times New Roman" w:hAnsi="Times New Roman" w:cs="Times New Roman"/>
          <w:bCs w:val="0"/>
          <w:i w:val="0"/>
          <w:color w:val="auto"/>
          <w:sz w:val="28"/>
          <w:szCs w:val="28"/>
          <w:lang w:val="uk-UA"/>
        </w:rPr>
      </w:pPr>
    </w:p>
    <w:p>
      <w:pPr>
        <w:wordWrap/>
        <w:spacing w:line="360" w:lineRule="auto"/>
        <w:jc w:val="right"/>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Таблиця </w:t>
      </w:r>
      <w:r>
        <w:rPr>
          <w:rFonts w:hint="default" w:ascii="Times New Roman" w:hAnsi="Times New Roman" w:cs="Times New Roman"/>
          <w:b/>
          <w:bCs/>
          <w:sz w:val="28"/>
          <w:szCs w:val="28"/>
          <w:lang w:val="uk-UA"/>
        </w:rPr>
        <w:t>4</w:t>
      </w:r>
      <w:r>
        <w:rPr>
          <w:rFonts w:ascii="Times New Roman" w:hAnsi="Times New Roman" w:cs="Times New Roman"/>
          <w:b/>
          <w:bCs/>
          <w:sz w:val="28"/>
          <w:szCs w:val="28"/>
          <w:lang w:val="ru-RU"/>
        </w:rPr>
        <w:t>.2</w:t>
      </w:r>
    </w:p>
    <w:p>
      <w:pPr>
        <w:spacing w:line="36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 xml:space="preserve">Характеристика об‘єктів аналогів </w:t>
      </w:r>
      <w:r>
        <w:rPr>
          <w:rFonts w:ascii="Times New Roman" w:hAnsi="Times New Roman" w:cs="Times New Roman"/>
          <w:b/>
          <w:bCs/>
          <w:sz w:val="28"/>
          <w:szCs w:val="28"/>
          <w:lang w:val="uk-UA"/>
        </w:rPr>
        <w:t>для</w:t>
      </w:r>
      <w:r>
        <w:rPr>
          <w:rFonts w:hint="default" w:ascii="Times New Roman" w:hAnsi="Times New Roman" w:cs="Times New Roman"/>
          <w:b/>
          <w:bCs/>
          <w:sz w:val="28"/>
          <w:szCs w:val="28"/>
          <w:lang w:val="uk-UA"/>
        </w:rPr>
        <w:t xml:space="preserve"> </w:t>
      </w:r>
      <w:r>
        <w:rPr>
          <w:rFonts w:ascii="Times New Roman" w:hAnsi="Times New Roman" w:cs="Times New Roman"/>
          <w:b/>
          <w:bCs/>
          <w:sz w:val="28"/>
          <w:szCs w:val="28"/>
          <w:lang w:val="ru-RU"/>
        </w:rPr>
        <w:t>підходу, що б</w:t>
      </w:r>
      <w:r>
        <w:rPr>
          <w:rFonts w:ascii="Times New Roman" w:hAnsi="Times New Roman" w:cs="Times New Roman"/>
          <w:b/>
          <w:bCs/>
          <w:sz w:val="28"/>
          <w:szCs w:val="28"/>
          <w:lang w:val="uk-UA"/>
        </w:rPr>
        <w:t>аз</w:t>
      </w:r>
      <w:r>
        <w:rPr>
          <w:rFonts w:ascii="Times New Roman" w:hAnsi="Times New Roman" w:cs="Times New Roman"/>
          <w:b/>
          <w:bCs/>
          <w:sz w:val="28"/>
          <w:szCs w:val="28"/>
          <w:lang w:val="ru-RU"/>
        </w:rPr>
        <w:t>ується на зіставленні цін продажу</w:t>
      </w:r>
    </w:p>
    <w:p>
      <w:pPr>
        <w:spacing w:line="36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подібних земельних ділянок</w:t>
      </w:r>
    </w:p>
    <w:p>
      <w:pPr>
        <w:jc w:val="center"/>
        <w:rPr>
          <w:rFonts w:ascii="Times New Roman" w:hAnsi="Times New Roman" w:cs="Times New Roman"/>
          <w:b/>
          <w:bCs/>
          <w:sz w:val="28"/>
          <w:szCs w:val="28"/>
          <w:lang w:val="ru-RU"/>
        </w:rPr>
      </w:pPr>
    </w:p>
    <w:tbl>
      <w:tblPr>
        <w:tblStyle w:val="8"/>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3260"/>
        <w:gridCol w:w="3544"/>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1384"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Номер за порядком</w:t>
            </w:r>
          </w:p>
        </w:tc>
        <w:tc>
          <w:tcPr>
            <w:tcW w:w="3260"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Місце розташування</w:t>
            </w:r>
          </w:p>
        </w:tc>
        <w:tc>
          <w:tcPr>
            <w:tcW w:w="3544" w:type="dxa"/>
          </w:tcPr>
          <w:p>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b/>
                <w:bCs/>
                <w:sz w:val="28"/>
                <w:szCs w:val="28"/>
                <w:lang w:val="ru-RU"/>
              </w:rPr>
              <w:t>Характеристика</w:t>
            </w:r>
          </w:p>
        </w:tc>
        <w:tc>
          <w:tcPr>
            <w:tcW w:w="1559"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Ціна пропозиції, дол. США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1</w:t>
            </w:r>
          </w:p>
        </w:tc>
        <w:tc>
          <w:tcPr>
            <w:tcW w:w="3260" w:type="dxa"/>
          </w:tcPr>
          <w:p>
            <w:pPr>
              <w:widowControl w:val="0"/>
              <w:spacing w:after="0" w:line="240" w:lineRule="auto"/>
              <w:jc w:val="center"/>
              <w:rPr>
                <w:rFonts w:hint="default" w:ascii="Times New Roman" w:hAnsi="Times New Roman" w:cs="Times New Roman"/>
                <w:b/>
                <w:bCs/>
                <w:sz w:val="28"/>
                <w:szCs w:val="28"/>
                <w:lang w:val="uk-UA"/>
              </w:rPr>
            </w:pPr>
            <w:r>
              <w:rPr>
                <w:rFonts w:ascii="Times New Roman" w:hAnsi="Times New Roman" w:cs="Times New Roman"/>
                <w:b/>
                <w:bCs/>
                <w:sz w:val="28"/>
                <w:szCs w:val="28"/>
                <w:lang w:val="uk-UA"/>
              </w:rPr>
              <w:t>смт</w:t>
            </w:r>
            <w:r>
              <w:rPr>
                <w:rFonts w:hint="default" w:ascii="Times New Roman" w:hAnsi="Times New Roman" w:cs="Times New Roman"/>
                <w:b/>
                <w:bCs/>
                <w:sz w:val="28"/>
                <w:szCs w:val="28"/>
                <w:lang w:val="uk-UA"/>
              </w:rPr>
              <w:t xml:space="preserve"> Маневичі</w:t>
            </w:r>
          </w:p>
        </w:tc>
        <w:tc>
          <w:tcPr>
            <w:tcW w:w="3544" w:type="dxa"/>
          </w:tcPr>
          <w:p>
            <w:pPr>
              <w:widowControl w:val="0"/>
              <w:spacing w:after="0" w:line="240" w:lineRule="auto"/>
              <w:jc w:val="center"/>
              <w:rPr>
                <w:rFonts w:hint="default" w:ascii="Times New Roman" w:hAnsi="Times New Roman" w:cs="Times New Roman"/>
                <w:sz w:val="28"/>
                <w:szCs w:val="28"/>
                <w:lang w:val="uk-UA"/>
              </w:rPr>
            </w:pPr>
            <w:r>
              <w:rPr>
                <w:rFonts w:ascii="Times New Roman" w:hAnsi="Times New Roman" w:cs="Times New Roman"/>
                <w:sz w:val="28"/>
                <w:szCs w:val="28"/>
                <w:lang w:val="uk-UA"/>
              </w:rPr>
              <w:t>Площа</w:t>
            </w:r>
            <w:r>
              <w:rPr>
                <w:rFonts w:hint="default" w:ascii="Times New Roman" w:hAnsi="Times New Roman" w:cs="Times New Roman"/>
                <w:sz w:val="28"/>
                <w:szCs w:val="28"/>
                <w:lang w:val="uk-UA"/>
              </w:rPr>
              <w:t xml:space="preserve"> - 1,1402 га, відсутні обмеження, конфігурація - складна.</w:t>
            </w:r>
          </w:p>
        </w:tc>
        <w:tc>
          <w:tcPr>
            <w:tcW w:w="1559"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99130,8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2</w:t>
            </w:r>
          </w:p>
        </w:tc>
        <w:tc>
          <w:tcPr>
            <w:tcW w:w="3260"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с. Іваничі</w:t>
            </w:r>
          </w:p>
        </w:tc>
        <w:tc>
          <w:tcPr>
            <w:tcW w:w="3544" w:type="dxa"/>
          </w:tcPr>
          <w:p>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Площа</w:t>
            </w:r>
            <w:r>
              <w:rPr>
                <w:rFonts w:hint="default" w:ascii="Times New Roman" w:hAnsi="Times New Roman" w:cs="Times New Roman"/>
                <w:sz w:val="28"/>
                <w:szCs w:val="28"/>
                <w:lang w:val="uk-UA"/>
              </w:rPr>
              <w:t xml:space="preserve"> - 0,15 га, відсутні обмеження, конфігурація - складна.</w:t>
            </w:r>
          </w:p>
        </w:tc>
        <w:tc>
          <w:tcPr>
            <w:tcW w:w="1559"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13333,3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3</w:t>
            </w:r>
          </w:p>
        </w:tc>
        <w:tc>
          <w:tcPr>
            <w:tcW w:w="3260"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 xml:space="preserve">с. Турійськ </w:t>
            </w:r>
          </w:p>
        </w:tc>
        <w:tc>
          <w:tcPr>
            <w:tcW w:w="3544" w:type="dxa"/>
          </w:tcPr>
          <w:p>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Площа</w:t>
            </w:r>
            <w:r>
              <w:rPr>
                <w:rFonts w:hint="default" w:ascii="Times New Roman" w:hAnsi="Times New Roman" w:cs="Times New Roman"/>
                <w:sz w:val="28"/>
                <w:szCs w:val="28"/>
                <w:lang w:val="uk-UA"/>
              </w:rPr>
              <w:t xml:space="preserve"> - 0,07 га, відсутні обмеження, конфігурація - складна.</w:t>
            </w:r>
          </w:p>
        </w:tc>
        <w:tc>
          <w:tcPr>
            <w:tcW w:w="1559"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68571,4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4</w:t>
            </w:r>
          </w:p>
        </w:tc>
        <w:tc>
          <w:tcPr>
            <w:tcW w:w="3260"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с. Гаразджа</w:t>
            </w:r>
          </w:p>
        </w:tc>
        <w:tc>
          <w:tcPr>
            <w:tcW w:w="3544" w:type="dxa"/>
          </w:tcPr>
          <w:p>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Площа</w:t>
            </w:r>
            <w:r>
              <w:rPr>
                <w:rFonts w:hint="default" w:ascii="Times New Roman" w:hAnsi="Times New Roman" w:cs="Times New Roman"/>
                <w:sz w:val="28"/>
                <w:szCs w:val="28"/>
                <w:lang w:val="uk-UA"/>
              </w:rPr>
              <w:t xml:space="preserve"> - 0,18 га, відсутні обмеження, конфігурація - складна.</w:t>
            </w:r>
          </w:p>
        </w:tc>
        <w:tc>
          <w:tcPr>
            <w:tcW w:w="1559"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55555,6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84" w:type="dxa"/>
          </w:tcPr>
          <w:p>
            <w:pPr>
              <w:widowControl w:val="0"/>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lang w:val="ru-RU"/>
              </w:rPr>
              <w:t>5</w:t>
            </w:r>
          </w:p>
        </w:tc>
        <w:tc>
          <w:tcPr>
            <w:tcW w:w="3260" w:type="dxa"/>
          </w:tcPr>
          <w:p>
            <w:pPr>
              <w:widowControl w:val="0"/>
              <w:spacing w:after="0" w:line="24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с. Звози</w:t>
            </w:r>
          </w:p>
        </w:tc>
        <w:tc>
          <w:tcPr>
            <w:tcW w:w="3544" w:type="dxa"/>
          </w:tcPr>
          <w:p>
            <w:pPr>
              <w:widowControl w:val="0"/>
              <w:spacing w:after="0" w:line="240" w:lineRule="auto"/>
              <w:jc w:val="center"/>
              <w:rPr>
                <w:rFonts w:ascii="Times New Roman" w:hAnsi="Times New Roman" w:cs="Times New Roman"/>
                <w:sz w:val="28"/>
                <w:szCs w:val="28"/>
                <w:lang w:val="ru-RU"/>
              </w:rPr>
            </w:pPr>
            <w:r>
              <w:rPr>
                <w:rFonts w:ascii="Times New Roman" w:hAnsi="Times New Roman" w:cs="Times New Roman"/>
                <w:sz w:val="28"/>
                <w:szCs w:val="28"/>
                <w:lang w:val="uk-UA"/>
              </w:rPr>
              <w:t>Площа</w:t>
            </w:r>
            <w:r>
              <w:rPr>
                <w:rFonts w:hint="default" w:ascii="Times New Roman" w:hAnsi="Times New Roman" w:cs="Times New Roman"/>
                <w:sz w:val="28"/>
                <w:szCs w:val="28"/>
                <w:lang w:val="uk-UA"/>
              </w:rPr>
              <w:t xml:space="preserve"> - 2 га, відсутні обмеження, конфігурація - складна.</w:t>
            </w:r>
          </w:p>
        </w:tc>
        <w:tc>
          <w:tcPr>
            <w:tcW w:w="1559" w:type="dxa"/>
          </w:tcPr>
          <w:p>
            <w:pPr>
              <w:widowControl w:val="0"/>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941687,8</w:t>
            </w:r>
          </w:p>
        </w:tc>
      </w:tr>
    </w:tbl>
    <w:p>
      <w:pPr>
        <w:numPr>
          <w:ilvl w:val="0"/>
          <w:numId w:val="0"/>
        </w:numPr>
        <w:spacing w:line="360" w:lineRule="auto"/>
        <w:jc w:val="left"/>
        <w:rPr>
          <w:rFonts w:hint="default" w:ascii="Times New Roman" w:hAnsi="Times New Roman" w:cs="Times New Roman"/>
          <w:bCs w:val="0"/>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p>
    <w:p>
      <w:pPr>
        <w:numPr>
          <w:ilvl w:val="0"/>
          <w:numId w:val="0"/>
        </w:numPr>
        <w:wordWrap w:val="0"/>
        <w:spacing w:line="360" w:lineRule="auto"/>
        <w:jc w:val="both"/>
        <w:rPr>
          <w:rFonts w:hint="default" w:ascii="Times New Roman" w:hAnsi="Times New Roman" w:cs="Times New Roman"/>
          <w:b/>
          <w:bCs/>
          <w:i w:val="0"/>
          <w:color w:val="auto"/>
          <w:sz w:val="28"/>
          <w:szCs w:val="28"/>
          <w:lang w:val="uk-UA"/>
        </w:rPr>
      </w:pPr>
    </w:p>
    <w:p>
      <w:pPr>
        <w:numPr>
          <w:ilvl w:val="0"/>
          <w:numId w:val="0"/>
        </w:numPr>
        <w:wordWrap w:val="0"/>
        <w:spacing w:line="360" w:lineRule="auto"/>
        <w:jc w:val="both"/>
        <w:rPr>
          <w:rFonts w:hint="default" w:ascii="Times New Roman" w:hAnsi="Times New Roman" w:cs="Times New Roman"/>
          <w:b/>
          <w:bCs/>
          <w:i w:val="0"/>
          <w:color w:val="auto"/>
          <w:sz w:val="28"/>
          <w:szCs w:val="28"/>
          <w:lang w:val="uk-UA"/>
        </w:rPr>
      </w:pPr>
    </w:p>
    <w:p>
      <w:pPr>
        <w:numPr>
          <w:ilvl w:val="0"/>
          <w:numId w:val="0"/>
        </w:numPr>
        <w:wordWrap w:val="0"/>
        <w:spacing w:line="360" w:lineRule="auto"/>
        <w:jc w:val="both"/>
        <w:rPr>
          <w:rFonts w:hint="default" w:ascii="Times New Roman" w:hAnsi="Times New Roman" w:cs="Times New Roman"/>
          <w:b/>
          <w:bCs/>
          <w:i w:val="0"/>
          <w:color w:val="auto"/>
          <w:sz w:val="28"/>
          <w:szCs w:val="28"/>
          <w:lang w:val="uk-UA"/>
        </w:rPr>
      </w:pPr>
    </w:p>
    <w:p>
      <w:pPr>
        <w:numPr>
          <w:ilvl w:val="0"/>
          <w:numId w:val="0"/>
        </w:numPr>
        <w:wordWrap w:val="0"/>
        <w:spacing w:line="360" w:lineRule="auto"/>
        <w:jc w:val="right"/>
        <w:rPr>
          <w:rFonts w:hint="default" w:ascii="Times New Roman" w:hAnsi="Times New Roman" w:cs="Times New Roman"/>
          <w:b/>
          <w:bCs/>
          <w:i w:val="0"/>
          <w:color w:val="auto"/>
          <w:sz w:val="28"/>
          <w:szCs w:val="28"/>
          <w:lang w:val="uk-UA"/>
        </w:rPr>
      </w:pPr>
      <w:r>
        <w:rPr>
          <w:rFonts w:hint="default" w:ascii="Times New Roman" w:hAnsi="Times New Roman" w:cs="Times New Roman"/>
          <w:b/>
          <w:bCs/>
          <w:i w:val="0"/>
          <w:color w:val="auto"/>
          <w:sz w:val="28"/>
          <w:szCs w:val="28"/>
          <w:lang w:val="uk-UA"/>
        </w:rPr>
        <w:t>Таблиця 4.3</w:t>
      </w:r>
    </w:p>
    <w:p>
      <w:pPr>
        <w:numPr>
          <w:ilvl w:val="0"/>
          <w:numId w:val="0"/>
        </w:numPr>
        <w:wordWrap/>
        <w:spacing w:line="360" w:lineRule="auto"/>
        <w:jc w:val="center"/>
        <w:rPr>
          <w:rFonts w:hint="default" w:ascii="Times New Roman" w:hAnsi="Times New Roman" w:cs="Times New Roman"/>
          <w:b/>
          <w:bCs/>
          <w:i w:val="0"/>
          <w:color w:val="auto"/>
          <w:sz w:val="28"/>
          <w:szCs w:val="28"/>
          <w:lang w:val="uk-UA"/>
        </w:rPr>
      </w:pPr>
      <w:r>
        <w:rPr>
          <w:rFonts w:hint="default" w:ascii="Times New Roman" w:hAnsi="Times New Roman" w:cs="Times New Roman"/>
          <w:b/>
          <w:bCs/>
          <w:i w:val="0"/>
          <w:color w:val="auto"/>
          <w:sz w:val="28"/>
          <w:szCs w:val="28"/>
          <w:lang w:val="uk-UA"/>
        </w:rPr>
        <w:t>Коригування вартості земельної ділянки для ведення особистого сільського господарства підходом, що базується на зіставленні цін продажу подібних земельних ділянок</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2"/>
        <w:gridCol w:w="1347"/>
        <w:gridCol w:w="1347"/>
        <w:gridCol w:w="1348"/>
        <w:gridCol w:w="1348"/>
        <w:gridCol w:w="1348"/>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Відмінності та коригування</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 №1</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Аналог</w:t>
            </w:r>
          </w:p>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Об’єкт оцінки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Ціна пропозиції, дол США</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99130,8</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13333,3</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68571,4</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55555,6</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941687,8</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Площа, кв. м</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11402</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1500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700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1800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20000</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Ціна за 1 кв. м, дол США</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98,0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30,9</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47,1</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Правовий режим</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Приватна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304"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w:t>
            </w:r>
          </w:p>
        </w:tc>
        <w:tc>
          <w:tcPr>
            <w:tcW w:w="141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98,0</w:t>
            </w:r>
          </w:p>
        </w:tc>
        <w:tc>
          <w:tcPr>
            <w:tcW w:w="14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30,9</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47,1</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Умови фінансування</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Типові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304"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w:t>
            </w:r>
          </w:p>
        </w:tc>
        <w:tc>
          <w:tcPr>
            <w:tcW w:w="141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98,0</w:t>
            </w:r>
          </w:p>
        </w:tc>
        <w:tc>
          <w:tcPr>
            <w:tcW w:w="14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30,9</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47,1</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Умови продажу</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Ринкові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304"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w:t>
            </w:r>
          </w:p>
        </w:tc>
        <w:tc>
          <w:tcPr>
            <w:tcW w:w="141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98,0</w:t>
            </w:r>
          </w:p>
        </w:tc>
        <w:tc>
          <w:tcPr>
            <w:tcW w:w="14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30,9</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47,1</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Дата продажу</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41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4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c>
          <w:tcPr>
            <w:tcW w:w="1384"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Травень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304"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8,9</w:t>
            </w:r>
          </w:p>
        </w:tc>
        <w:tc>
          <w:tcPr>
            <w:tcW w:w="141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98,0</w:t>
            </w:r>
          </w:p>
        </w:tc>
        <w:tc>
          <w:tcPr>
            <w:tcW w:w="14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30,9</w:t>
            </w:r>
          </w:p>
        </w:tc>
        <w:tc>
          <w:tcPr>
            <w:tcW w:w="1301"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47,1</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Торг, %</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-10</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76"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Скоригована вартість, дол </w:t>
            </w:r>
          </w:p>
        </w:tc>
        <w:tc>
          <w:tcPr>
            <w:tcW w:w="130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7,8</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8,0</w:t>
            </w:r>
          </w:p>
        </w:tc>
        <w:tc>
          <w:tcPr>
            <w:tcW w:w="141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88,2</w:t>
            </w:r>
          </w:p>
        </w:tc>
        <w:tc>
          <w:tcPr>
            <w:tcW w:w="14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27,8</w:t>
            </w:r>
          </w:p>
        </w:tc>
        <w:tc>
          <w:tcPr>
            <w:tcW w:w="1301"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42,4</w:t>
            </w:r>
          </w:p>
        </w:tc>
        <w:tc>
          <w:tcPr>
            <w:tcW w:w="1384"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bl>
    <w:p>
      <w:pPr>
        <w:wordWrap w:val="0"/>
        <w:spacing w:line="360" w:lineRule="auto"/>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Продовження таблиці 4.3</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8"/>
        <w:gridCol w:w="1329"/>
        <w:gridCol w:w="1246"/>
        <w:gridCol w:w="1437"/>
        <w:gridCol w:w="1491"/>
        <w:gridCol w:w="1206"/>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Місце розташування</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смт Маневичі</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с.Іваничі</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с.Турійськ</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с.Гаразджа</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с.Звози</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с.Підгайці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7,4</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7,6</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83,8</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26,4</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40,3</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Площа, кв. м</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11402</w:t>
            </w:r>
          </w:p>
        </w:tc>
        <w:tc>
          <w:tcPr>
            <w:tcW w:w="10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1500</w:t>
            </w:r>
          </w:p>
        </w:tc>
        <w:tc>
          <w:tcPr>
            <w:tcW w:w="1958"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700</w:t>
            </w:r>
          </w:p>
        </w:tc>
        <w:tc>
          <w:tcPr>
            <w:tcW w:w="11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1800</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20000</w:t>
            </w:r>
          </w:p>
        </w:tc>
        <w:tc>
          <w:tcPr>
            <w:tcW w:w="1959"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15,7</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83,8</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30,4</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46,3</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Обмеження</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Відсутні</w:t>
            </w:r>
          </w:p>
        </w:tc>
        <w:tc>
          <w:tcPr>
            <w:tcW w:w="10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Відсутні</w:t>
            </w:r>
          </w:p>
        </w:tc>
        <w:tc>
          <w:tcPr>
            <w:tcW w:w="1958"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Відсутні</w:t>
            </w:r>
          </w:p>
        </w:tc>
        <w:tc>
          <w:tcPr>
            <w:tcW w:w="11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Відсутні</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Відсутні</w:t>
            </w:r>
          </w:p>
        </w:tc>
        <w:tc>
          <w:tcPr>
            <w:tcW w:w="1959"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Відсутні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15,7</w:t>
            </w:r>
          </w:p>
        </w:tc>
        <w:tc>
          <w:tcPr>
            <w:tcW w:w="10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958"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83,8</w:t>
            </w:r>
          </w:p>
        </w:tc>
        <w:tc>
          <w:tcPr>
            <w:tcW w:w="11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30,4</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46,3</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Конфігурація </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Складна</w:t>
            </w:r>
          </w:p>
        </w:tc>
        <w:tc>
          <w:tcPr>
            <w:tcW w:w="1040"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Складна</w:t>
            </w:r>
          </w:p>
        </w:tc>
        <w:tc>
          <w:tcPr>
            <w:tcW w:w="1958"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Складна</w:t>
            </w:r>
          </w:p>
        </w:tc>
        <w:tc>
          <w:tcPr>
            <w:tcW w:w="1162"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Складна</w:t>
            </w:r>
          </w:p>
        </w:tc>
        <w:tc>
          <w:tcPr>
            <w:tcW w:w="1233"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Складна</w:t>
            </w:r>
          </w:p>
        </w:tc>
        <w:tc>
          <w:tcPr>
            <w:tcW w:w="1959" w:type="dxa"/>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Складна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Коригування,%</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0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958"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1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0</w:t>
            </w:r>
          </w:p>
        </w:tc>
        <w:tc>
          <w:tcPr>
            <w:tcW w:w="1959"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Скоригована вартість, дол США</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15,7</w:t>
            </w:r>
          </w:p>
        </w:tc>
        <w:tc>
          <w:tcPr>
            <w:tcW w:w="1040"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8,7</w:t>
            </w:r>
          </w:p>
        </w:tc>
        <w:tc>
          <w:tcPr>
            <w:tcW w:w="1958"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83,8</w:t>
            </w:r>
          </w:p>
        </w:tc>
        <w:tc>
          <w:tcPr>
            <w:tcW w:w="1162"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30,4</w:t>
            </w:r>
          </w:p>
        </w:tc>
        <w:tc>
          <w:tcPr>
            <w:tcW w:w="1233"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46,3</w:t>
            </w:r>
          </w:p>
        </w:tc>
        <w:tc>
          <w:tcPr>
            <w:tcW w:w="1959" w:type="dxa"/>
            <w:vAlign w:val="top"/>
          </w:tcPr>
          <w:p>
            <w:pPr>
              <w:spacing w:after="0" w:line="240" w:lineRule="auto"/>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w:t>
            </w:r>
          </w:p>
        </w:tc>
      </w:tr>
    </w:tbl>
    <w:p>
      <w:pPr>
        <w:wordWrap/>
        <w:spacing w:line="360" w:lineRule="auto"/>
        <w:jc w:val="right"/>
        <w:rPr>
          <w:rFonts w:hint="default" w:ascii="Times New Roman" w:hAnsi="Times New Roman" w:cs="Times New Roman"/>
          <w:b/>
          <w:bCs/>
          <w:sz w:val="28"/>
          <w:szCs w:val="28"/>
          <w:lang w:val="uk-UA"/>
        </w:rPr>
      </w:pP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Скориговані значення вартості продажу 1 кв. м площі дають такий зростаючий ряд: 15,7;8,7;83,8;30,4;46,3.</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Максимальне значення – 83,8 дол. США</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Мінімальне значення – 8,7 дол. США</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Медіанне значення – 38,4 дол. США</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Середньоарифметичне значення – (15,7+8,7+83,8+30,4+46,3):5=36,98(дол. США) </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Для подальших розрахунків приймаємо медіанне значення, тобто 38,4 дол. США</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 xml:space="preserve"> Отже вартість об‘єкта оцінки становить: </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en-US"/>
        </w:rPr>
        <w:t xml:space="preserve">V = </w:t>
      </w:r>
      <w:r>
        <w:rPr>
          <w:rFonts w:hint="default" w:ascii="Times New Roman" w:hAnsi="Times New Roman" w:cs="Times New Roman"/>
          <w:sz w:val="28"/>
          <w:szCs w:val="28"/>
          <w:lang w:val="uk-UA"/>
        </w:rPr>
        <w:t>38,4</w:t>
      </w:r>
      <m:oMath>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771</m:t>
        </m:r>
        <m:r>
          <m:rPr>
            <m:sty m:val="p"/>
          </m:rPr>
          <w:rPr>
            <w:rFonts w:ascii="Cambria Math" w:hAnsi="Cambria Math" w:cs="Times New Roman"/>
            <w:sz w:val="28"/>
            <w:szCs w:val="28"/>
            <w:lang w:val="uk-UA"/>
          </w:rPr>
          <m:t>∙</m:t>
        </m:r>
        <m:r>
          <m:rPr>
            <m:sty m:val="p"/>
          </m:rPr>
          <w:rPr>
            <w:rFonts w:hint="default" w:ascii="Cambria Math" w:hAnsi="Cambria Math" w:cs="Times New Roman"/>
            <w:sz w:val="28"/>
            <w:szCs w:val="28"/>
            <w:lang w:val="uk-UA"/>
          </w:rPr>
          <m:t>27,61</m:t>
        </m:r>
      </m:oMath>
      <w:r>
        <w:rPr>
          <w:rFonts w:hint="default" w:ascii="Times New Roman" w:hAnsi="Times New Roman" w:cs="Times New Roman"/>
          <w:sz w:val="28"/>
          <w:szCs w:val="28"/>
          <w:lang w:val="uk-UA"/>
        </w:rPr>
        <w:t>=817432,70</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uk-UA"/>
        </w:rPr>
        <w:t>грн)</w:t>
      </w:r>
    </w:p>
    <w:p>
      <w:pPr>
        <w:numPr>
          <w:ilvl w:val="0"/>
          <w:numId w:val="0"/>
        </w:numPr>
        <w:wordWrap/>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(Вісімсот сімнадцять тисяч чотириста тридцять дві грн 70 коп)</w:t>
      </w:r>
    </w:p>
    <w:p>
      <w:pPr>
        <w:numPr>
          <w:ilvl w:val="0"/>
          <w:numId w:val="0"/>
        </w:num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УЗГОДЖЕННЯ РЕЗУЛЬТАТІВ ОЦІНКИ</w:t>
      </w:r>
    </w:p>
    <w:p>
      <w:pPr>
        <w:numPr>
          <w:ilvl w:val="0"/>
          <w:numId w:val="0"/>
        </w:numPr>
        <w:wordWrap/>
        <w:spacing w:line="360" w:lineRule="auto"/>
        <w:jc w:val="center"/>
        <w:rPr>
          <w:rFonts w:hint="default" w:ascii="Times New Roman" w:hAnsi="Times New Roman" w:cs="Times New Roman"/>
          <w:b/>
          <w:bCs/>
          <w:sz w:val="28"/>
          <w:szCs w:val="28"/>
          <w:lang w:val="uk-UA"/>
        </w:rPr>
      </w:pPr>
    </w:p>
    <w:p>
      <w:pPr>
        <w:numPr>
          <w:ilvl w:val="0"/>
          <w:numId w:val="0"/>
        </w:numPr>
        <w:wordWrap/>
        <w:spacing w:line="360" w:lineRule="auto"/>
        <w:ind w:firstLine="140" w:firstLineChars="50"/>
        <w:jc w:val="both"/>
        <w:rPr>
          <w:rFonts w:hint="default" w:ascii="Times New Roman" w:hAnsi="Times New Roman" w:cs="Times New Roman"/>
          <w:b w:val="0"/>
          <w:bCs w:val="0"/>
          <w:sz w:val="28"/>
          <w:szCs w:val="28"/>
          <w:lang w:val="uk-UA"/>
        </w:rPr>
      </w:pPr>
      <w:r>
        <w:rPr>
          <w:rFonts w:hint="default" w:ascii="Times New Roman" w:hAnsi="Times New Roman" w:cs="Times New Roman"/>
          <w:b w:val="0"/>
          <w:bCs w:val="0"/>
          <w:sz w:val="28"/>
          <w:szCs w:val="28"/>
          <w:lang w:val="uk-UA"/>
        </w:rPr>
        <w:t>В даній роботі була проведена оцінка земельної ділянки для ведення особистого селянського господарства за адресою: Волинська область, Луцький район, с.Підгайці, вул. Миру, 6.</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b w:val="0"/>
          <w:bCs w:val="0"/>
          <w:sz w:val="28"/>
          <w:szCs w:val="28"/>
          <w:lang w:val="uk-UA"/>
        </w:rPr>
        <w:t xml:space="preserve"> Об</w:t>
      </w:r>
      <w:r>
        <w:rPr>
          <w:rFonts w:hint="default" w:ascii="Times New Roman" w:hAnsi="Times New Roman" w:cs="Times New Roman"/>
          <w:b w:val="0"/>
          <w:bCs w:val="0"/>
          <w:sz w:val="28"/>
          <w:szCs w:val="28"/>
          <w:lang w:val="en-US"/>
        </w:rPr>
        <w:t>’</w:t>
      </w:r>
      <w:r>
        <w:rPr>
          <w:rFonts w:hint="default" w:ascii="Times New Roman" w:hAnsi="Times New Roman" w:cs="Times New Roman"/>
          <w:b w:val="0"/>
          <w:bCs w:val="0"/>
          <w:sz w:val="28"/>
          <w:szCs w:val="28"/>
          <w:lang w:val="uk-UA"/>
        </w:rPr>
        <w:t xml:space="preserve">єктом оцінки є земельна ділянка для ведення особистого селянського господарства, а метою оцінки - визначення ринкової вартості для відчуження. Оскільки в процесі роботи було зібрано достатню та достовірну інформацію про ціни пропозиції щодо продажу земельних ділянок для ведення особистого селянського господарства у Луцькому районі, то вартість визначену підходом що базується на зіставленні цін продажу земельної ділянки для ведення особистого сільського господарства становить: </w:t>
      </w:r>
      <w:r>
        <w:rPr>
          <w:rFonts w:hint="default" w:ascii="Times New Roman" w:hAnsi="Times New Roman" w:cs="Times New Roman"/>
          <w:sz w:val="28"/>
          <w:szCs w:val="28"/>
          <w:lang w:val="uk-UA"/>
        </w:rPr>
        <w:t>817432,70</w:t>
      </w:r>
      <w:r>
        <w:rPr>
          <w:rFonts w:hint="default" w:ascii="Times New Roman" w:hAnsi="Times New Roman" w:cs="Times New Roman"/>
          <w:sz w:val="28"/>
          <w:szCs w:val="28"/>
          <w:lang w:val="en-US"/>
        </w:rPr>
        <w:t xml:space="preserve"> (</w:t>
      </w:r>
      <w:r>
        <w:rPr>
          <w:rFonts w:hint="default" w:ascii="Times New Roman" w:hAnsi="Times New Roman" w:cs="Times New Roman"/>
          <w:sz w:val="28"/>
          <w:szCs w:val="28"/>
          <w:lang w:val="uk-UA"/>
        </w:rPr>
        <w:t>грн)</w:t>
      </w:r>
    </w:p>
    <w:p>
      <w:pPr>
        <w:numPr>
          <w:ilvl w:val="0"/>
          <w:numId w:val="0"/>
        </w:numPr>
        <w:wordWrap/>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(Вісімсот сімнадцять тисяч чотириста тридцять дві грн 70 коп)</w:t>
      </w:r>
    </w:p>
    <w:p>
      <w:pPr>
        <w:numPr>
          <w:ilvl w:val="0"/>
          <w:numId w:val="0"/>
        </w:numPr>
        <w:wordWrap/>
        <w:spacing w:line="360" w:lineRule="auto"/>
        <w:jc w:val="both"/>
        <w:rPr>
          <w:rFonts w:hint="default" w:ascii="Times New Roman" w:hAnsi="Times New Roman" w:cs="Times New Roman"/>
          <w:b w:val="0"/>
          <w:bCs w:val="0"/>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numPr>
          <w:ilvl w:val="0"/>
          <w:numId w:val="0"/>
        </w:numPr>
        <w:spacing w:line="360" w:lineRule="auto"/>
        <w:jc w:val="right"/>
        <w:rPr>
          <w:rFonts w:hint="default" w:ascii="Times New Roman" w:hAnsi="Times New Roman" w:cs="Times New Roman"/>
          <w:b/>
          <w:bCs/>
          <w:i w:val="0"/>
          <w:color w:val="auto"/>
          <w:sz w:val="28"/>
          <w:szCs w:val="28"/>
          <w:lang w:val="uk-UA"/>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center"/>
        <w:rPr>
          <w:rFonts w:hint="default" w:ascii="Times New Roman" w:hAnsi="Times New Roman" w:cs="Times New Roman"/>
          <w:b/>
          <w:color w:val="auto"/>
          <w:sz w:val="28"/>
          <w:szCs w:val="28"/>
          <w:lang w:val="uk-UA"/>
        </w:rPr>
      </w:pPr>
      <w:r>
        <w:rPr>
          <w:rFonts w:ascii="Times New Roman" w:hAnsi="Times New Roman"/>
          <w:b/>
          <w:sz w:val="72"/>
          <w:szCs w:val="72"/>
          <w:lang w:val="uk-UA"/>
        </w:rPr>
        <w:t>Додатки</w:t>
      </w: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spacing w:line="360" w:lineRule="auto"/>
        <w:jc w:val="both"/>
        <w:rPr>
          <w:rFonts w:hint="default" w:ascii="Times New Roman" w:hAnsi="Times New Roman" w:cs="Times New Roman"/>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jc w:val="center"/>
        <w:rPr>
          <w:rFonts w:hint="default" w:ascii="Times New Roman" w:hAnsi="Times New Roman" w:cs="Times New Roman"/>
          <w:b/>
          <w:bCs w:val="0"/>
          <w:sz w:val="24"/>
          <w:szCs w:val="24"/>
          <w:lang w:val="uk-UA"/>
        </w:rPr>
      </w:pPr>
      <w:r>
        <w:rPr>
          <w:rFonts w:ascii="Times New Roman" w:hAnsi="Times New Roman" w:cs="Times New Roman"/>
          <w:b/>
          <w:bCs w:val="0"/>
          <w:sz w:val="24"/>
          <w:szCs w:val="24"/>
        </w:rPr>
        <w:t>Договір №</w:t>
      </w:r>
      <w:r>
        <w:rPr>
          <w:rFonts w:hint="default" w:ascii="Times New Roman" w:hAnsi="Times New Roman" w:cs="Times New Roman"/>
          <w:b/>
          <w:bCs w:val="0"/>
          <w:sz w:val="24"/>
          <w:szCs w:val="24"/>
          <w:lang w:val="uk-UA"/>
        </w:rPr>
        <w:t>3</w:t>
      </w:r>
    </w:p>
    <w:p>
      <w:pPr>
        <w:spacing w:line="240" w:lineRule="exact"/>
        <w:jc w:val="center"/>
        <w:rPr>
          <w:rFonts w:ascii="Times New Roman" w:hAnsi="Times New Roman" w:cs="Times New Roman"/>
          <w:b/>
          <w:bCs w:val="0"/>
          <w:sz w:val="24"/>
          <w:szCs w:val="24"/>
        </w:rPr>
      </w:pPr>
      <w:r>
        <w:rPr>
          <w:rFonts w:ascii="Times New Roman" w:hAnsi="Times New Roman" w:cs="Times New Roman"/>
          <w:b/>
          <w:bCs w:val="0"/>
          <w:sz w:val="24"/>
          <w:szCs w:val="24"/>
        </w:rPr>
        <w:t>на надання послуг з оцінки майна</w:t>
      </w:r>
    </w:p>
    <w:p>
      <w:pPr>
        <w:spacing w:line="256" w:lineRule="auto"/>
        <w:ind w:left="708" w:leftChars="0"/>
        <w:jc w:val="both"/>
        <w:rPr>
          <w:rFonts w:ascii="Times New Roman" w:hAnsi="Times New Roman" w:cs="Times New Roman"/>
          <w:sz w:val="24"/>
          <w:szCs w:val="24"/>
        </w:rPr>
      </w:pPr>
      <w:r>
        <w:rPr>
          <w:rFonts w:ascii="Times New Roman" w:hAnsi="Times New Roman" w:cs="Times New Roman"/>
          <w:sz w:val="24"/>
          <w:szCs w:val="24"/>
        </w:rPr>
        <w:t xml:space="preserve">м.Луцьк                                                                                         </w:t>
      </w:r>
      <w:r>
        <w:rPr>
          <w:rFonts w:hint="default" w:ascii="Times New Roman" w:hAnsi="Times New Roman" w:cs="Times New Roman"/>
          <w:sz w:val="24"/>
          <w:szCs w:val="24"/>
          <w:lang w:val="uk-UA"/>
        </w:rPr>
        <w:t xml:space="preserve">         </w:t>
      </w:r>
      <w:r>
        <w:rPr>
          <w:rFonts w:ascii="Times New Roman" w:hAnsi="Times New Roman" w:cs="Times New Roman"/>
          <w:sz w:val="24"/>
          <w:szCs w:val="24"/>
        </w:rPr>
        <w:t>«1</w:t>
      </w:r>
      <w:r>
        <w:rPr>
          <w:rFonts w:hint="default" w:ascii="Times New Roman" w:hAnsi="Times New Roman" w:cs="Times New Roman"/>
          <w:sz w:val="24"/>
          <w:szCs w:val="24"/>
          <w:lang w:val="uk-UA"/>
        </w:rPr>
        <w:t>7</w:t>
      </w:r>
      <w:r>
        <w:rPr>
          <w:rFonts w:ascii="Times New Roman" w:hAnsi="Times New Roman" w:cs="Times New Roman"/>
          <w:sz w:val="24"/>
          <w:szCs w:val="24"/>
        </w:rPr>
        <w:t>» травня 2021р.</w:t>
      </w:r>
    </w:p>
    <w:p>
      <w:pPr>
        <w:spacing w:line="240" w:lineRule="auto"/>
        <w:jc w:val="both"/>
        <w:rPr>
          <w:rFonts w:ascii="Times New Roman" w:hAnsi="Times New Roman" w:cs="Times New Roman"/>
          <w:b/>
          <w:sz w:val="24"/>
          <w:szCs w:val="24"/>
        </w:rPr>
      </w:pPr>
      <w:r>
        <w:rPr>
          <w:rFonts w:ascii="Times New Roman" w:hAnsi="Times New Roman" w:cs="Times New Roman"/>
          <w:sz w:val="24"/>
          <w:szCs w:val="24"/>
        </w:rPr>
        <w:t>Суб’єкт оціночної діяльності</w:t>
      </w:r>
      <w:r>
        <w:rPr>
          <w:rFonts w:hint="default" w:ascii="Times New Roman" w:hAnsi="Times New Roman" w:cs="Times New Roman"/>
          <w:sz w:val="24"/>
          <w:szCs w:val="24"/>
          <w:lang w:val="uk-UA"/>
        </w:rPr>
        <w:t xml:space="preserve"> “Трефелова Анжеліка Вікторівна”</w:t>
      </w:r>
      <w:r>
        <w:rPr>
          <w:rFonts w:ascii="Times New Roman" w:hAnsi="Times New Roman" w:cs="Times New Roman"/>
          <w:sz w:val="24"/>
          <w:szCs w:val="24"/>
        </w:rPr>
        <w:t>, що діє на підставі статуту , з однієї сторони</w:t>
      </w:r>
      <w:r>
        <w:rPr>
          <w:rFonts w:hint="default" w:ascii="Times New Roman" w:hAnsi="Times New Roman" w:cs="Times New Roman"/>
          <w:sz w:val="24"/>
          <w:szCs w:val="24"/>
          <w:lang w:val="uk-UA"/>
        </w:rPr>
        <w:t>,</w:t>
      </w:r>
      <w:r>
        <w:rPr>
          <w:rFonts w:ascii="Times New Roman" w:hAnsi="Times New Roman" w:cs="Times New Roman"/>
          <w:sz w:val="24"/>
          <w:szCs w:val="24"/>
        </w:rPr>
        <w:t xml:space="preserve"> та </w:t>
      </w:r>
      <w:r>
        <w:rPr>
          <w:rFonts w:hint="default" w:ascii="Times New Roman" w:hAnsi="Times New Roman" w:cs="Times New Roman"/>
          <w:sz w:val="24"/>
          <w:szCs w:val="24"/>
          <w:lang w:val="uk-UA"/>
        </w:rPr>
        <w:t>Махно Ганна Сергіївна</w:t>
      </w:r>
      <w:r>
        <w:rPr>
          <w:rFonts w:hint="default" w:ascii="Times New Roman" w:hAnsi="Times New Roman" w:cs="Times New Roman"/>
          <w:b/>
          <w:bCs/>
          <w:sz w:val="24"/>
          <w:szCs w:val="24"/>
          <w:lang w:val="uk-UA"/>
        </w:rPr>
        <w:t>. У</w:t>
      </w:r>
      <w:r>
        <w:rPr>
          <w:rFonts w:ascii="Times New Roman" w:hAnsi="Times New Roman" w:cs="Times New Roman"/>
          <w:sz w:val="24"/>
          <w:szCs w:val="24"/>
        </w:rPr>
        <w:t xml:space="preserve">клали цей </w:t>
      </w:r>
      <w:r>
        <w:rPr>
          <w:rFonts w:ascii="Times New Roman" w:hAnsi="Times New Roman" w:cs="Times New Roman"/>
          <w:sz w:val="24"/>
          <w:szCs w:val="24"/>
          <w:lang w:val="uk-UA"/>
        </w:rPr>
        <w:t>Д</w:t>
      </w:r>
      <w:r>
        <w:rPr>
          <w:rFonts w:ascii="Times New Roman" w:hAnsi="Times New Roman" w:cs="Times New Roman"/>
          <w:sz w:val="24"/>
          <w:szCs w:val="24"/>
        </w:rPr>
        <w:t>оговір про наступне:</w:t>
      </w:r>
    </w:p>
    <w:p>
      <w:pPr>
        <w:spacing w:line="240" w:lineRule="auto"/>
        <w:jc w:val="both"/>
        <w:rPr>
          <w:rFonts w:ascii="Times New Roman" w:hAnsi="Times New Roman" w:cs="Times New Roman"/>
          <w:sz w:val="24"/>
          <w:szCs w:val="24"/>
        </w:rPr>
      </w:pPr>
      <w:r>
        <w:rPr>
          <w:rFonts w:ascii="Times New Roman" w:hAnsi="Times New Roman" w:cs="Times New Roman"/>
          <w:b/>
          <w:sz w:val="24"/>
          <w:szCs w:val="24"/>
        </w:rPr>
        <w:t>1.Предмет договору</w:t>
      </w:r>
      <w:r>
        <w:rPr>
          <w:rFonts w:ascii="Times New Roman" w:hAnsi="Times New Roman" w:cs="Times New Roman"/>
          <w:sz w:val="24"/>
          <w:szCs w:val="24"/>
        </w:rPr>
        <w:t>.</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1.1.Виконавець зобов’язується провести оцінку земельної ділянки для ведення </w:t>
      </w:r>
      <w:r>
        <w:rPr>
          <w:rFonts w:ascii="Times New Roman" w:hAnsi="Times New Roman" w:cs="Times New Roman"/>
          <w:sz w:val="24"/>
          <w:szCs w:val="24"/>
          <w:lang w:val="uk-UA"/>
        </w:rPr>
        <w:t>особистого</w:t>
      </w:r>
      <w:r>
        <w:rPr>
          <w:rFonts w:hint="default" w:ascii="Times New Roman" w:hAnsi="Times New Roman" w:cs="Times New Roman"/>
          <w:sz w:val="24"/>
          <w:szCs w:val="24"/>
          <w:lang w:val="uk-UA"/>
        </w:rPr>
        <w:t xml:space="preserve"> селянського господарства</w:t>
      </w:r>
      <w:r>
        <w:rPr>
          <w:rFonts w:ascii="Times New Roman" w:hAnsi="Times New Roman" w:cs="Times New Roman"/>
          <w:sz w:val="24"/>
          <w:szCs w:val="24"/>
        </w:rPr>
        <w:t>, площею 0,0</w:t>
      </w:r>
      <w:r>
        <w:rPr>
          <w:rFonts w:hint="default" w:ascii="Times New Roman" w:hAnsi="Times New Roman" w:cs="Times New Roman"/>
          <w:sz w:val="24"/>
          <w:szCs w:val="24"/>
          <w:lang w:val="uk-UA"/>
        </w:rPr>
        <w:t>771</w:t>
      </w:r>
      <w:r>
        <w:rPr>
          <w:rFonts w:ascii="Times New Roman" w:hAnsi="Times New Roman" w:cs="Times New Roman"/>
          <w:sz w:val="24"/>
          <w:szCs w:val="24"/>
        </w:rPr>
        <w:t xml:space="preserve"> га, за адресою  </w:t>
      </w:r>
      <w:r>
        <w:rPr>
          <w:rFonts w:hint="default" w:ascii="Times New Roman" w:hAnsi="Times New Roman" w:cs="Times New Roman"/>
          <w:sz w:val="24"/>
          <w:szCs w:val="24"/>
          <w:lang w:val="ru-RU"/>
        </w:rPr>
        <w:t xml:space="preserve">Волинська обл., Луцький район, с. Підгайці, вул, Миру, буд. </w:t>
      </w:r>
      <w:r>
        <w:rPr>
          <w:rFonts w:hint="default" w:ascii="Times New Roman" w:hAnsi="Times New Roman" w:cs="Times New Roman"/>
          <w:sz w:val="24"/>
          <w:szCs w:val="24"/>
          <w:lang w:val="uk-UA"/>
        </w:rPr>
        <w:t>6</w:t>
      </w:r>
      <w:r>
        <w:rPr>
          <w:rFonts w:ascii="Times New Roman" w:hAnsi="Times New Roman" w:cs="Times New Roman"/>
          <w:sz w:val="24"/>
          <w:szCs w:val="24"/>
        </w:rPr>
        <w:t>, та передати замовнику звіт про оцінку вказаного об’єкту, а Замовник зобов’язується оплатити вартість вказаних робіт.</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1.2.Виконавець проводить оцінку станом на 1</w:t>
      </w:r>
      <w:r>
        <w:rPr>
          <w:rFonts w:hint="default" w:ascii="Times New Roman" w:hAnsi="Times New Roman" w:cs="Times New Roman"/>
          <w:sz w:val="24"/>
          <w:szCs w:val="24"/>
          <w:lang w:val="uk-UA"/>
        </w:rPr>
        <w:t>7</w:t>
      </w:r>
      <w:r>
        <w:rPr>
          <w:rFonts w:ascii="Times New Roman" w:hAnsi="Times New Roman" w:cs="Times New Roman"/>
          <w:sz w:val="24"/>
          <w:szCs w:val="24"/>
        </w:rPr>
        <w:t xml:space="preserve"> травня 2021 року.</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1.3.Термін виконання робіт за договором становить 5 днів.</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2. Мета оцінки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2.1 Метою проведення оцінки є визначення ринкової вартості для отримання банківського кредиту.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3.Вартість робіт та порядок розрахунків</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3.1.Вартість робіт зазначених у п 1.1 Договору становить 1000,00 грн ( Одна тисяча грн. 00 коп.)</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3.2 Кошти вказані в п 3.1 перераховується замовником виконавцю протягом п'яти днів з дати підписання сторонами цього договору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4. Права та обов’язки сторін.</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4.1. Виконавець зобов’язаний на вимогу Замовника давати роз’яснення щодо поданого звіту, процесу оцінки та об’єкта оцінки.</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4.2. Виконавець не несе відповідальності за наслідки, що виникли внаслідок використання результатів оцінки з метою, що не обумовленні в звіті.</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4.3. Замовник зобов’язаний сприяти наданню всієї необхідної інформації про об’єкт оцінки, яка відповідно до чинного законодавства має знаходитись у власника або в органах, уповноважених управляти державним майном.</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4.4. Якщо в процесі роботі Виконавцем виявлена потреба в проведенні повної або часткової інвентаризації майна, Виконавець має право вимагати проведення такої роботи. Вказана робота виконується за рахунок Замовника.</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5.   Порядок приймання-передачі робіт.</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5.1. Після завершення робіт Виконавець передає Замовнику звіт про оцінку, оформлений у встановленому порядку.</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5.2. Одночасно з передачею звіту про оцінку Виконавець передає всю інформацію Замовнику, щодо об’єкта оцінки, яка була зібрана ним у процесі роботи. Замовник зобов’язаний у тижневий термін направити Виконавцю підписаний акт приймання-передачі робіт щодо оцінки. У разі відмови Замовник повертає Виконавцю всю інформацію про виконані роботи.</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6.   Відповідальність сторін.</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6.1. У разі невиконання умов цього Договору Сторони несуть відповідальність в порядку встановленому чинним законодавством.</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6.2. Виконавець не несе відповідальності за неналежне виконання своїх зобов’язань за цим Договором, якщо вони є результатом неналежного виконання Замовником своїх зобов’язань, передбачених п.4.3.- п.4.4.</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6.3. За недостовірність висновку про оцінку Виконавець несе відповідальність згідно з чинним законодавством України.</w:t>
      </w:r>
    </w:p>
    <w:p>
      <w:pPr>
        <w:spacing w:line="276" w:lineRule="auto"/>
        <w:jc w:val="both"/>
        <w:rPr>
          <w:rFonts w:ascii="Times New Roman" w:hAnsi="Times New Roman" w:cs="Times New Roman"/>
          <w:b/>
          <w:sz w:val="24"/>
          <w:szCs w:val="24"/>
        </w:rPr>
      </w:pPr>
      <w:r>
        <w:rPr>
          <w:rFonts w:ascii="Times New Roman" w:hAnsi="Times New Roman" w:cs="Times New Roman"/>
          <w:b/>
          <w:sz w:val="24"/>
          <w:szCs w:val="24"/>
        </w:rPr>
        <w:t>7.   Інші умови.</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7.1. Договір укладено в двох примірниках, кожний з яких має однакову юридичну силу.</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7.2. У Договорі можуть включатися інші умови, які не суперечать чинному законодавству.</w:t>
      </w:r>
    </w:p>
    <w:p>
      <w:pPr>
        <w:pStyle w:val="9"/>
        <w:spacing w:after="0" w:line="276" w:lineRule="auto"/>
        <w:ind w:left="360"/>
        <w:jc w:val="both"/>
        <w:rPr>
          <w:rFonts w:ascii="Times New Roman" w:hAnsi="Times New Roman" w:cs="Times New Roman"/>
          <w:sz w:val="24"/>
          <w:szCs w:val="24"/>
        </w:rPr>
      </w:pPr>
    </w:p>
    <w:p>
      <w:pPr>
        <w:spacing w:line="276" w:lineRule="auto"/>
        <w:ind w:firstLine="0"/>
        <w:jc w:val="both"/>
        <w:rPr>
          <w:rFonts w:ascii="Times New Roman" w:hAnsi="Times New Roman" w:cs="Times New Roman"/>
          <w:b/>
          <w:sz w:val="24"/>
          <w:szCs w:val="24"/>
        </w:rPr>
      </w:pPr>
      <w:r>
        <w:rPr>
          <w:rFonts w:ascii="Times New Roman" w:hAnsi="Times New Roman" w:cs="Times New Roman"/>
          <w:b/>
          <w:sz w:val="24"/>
          <w:szCs w:val="24"/>
        </w:rPr>
        <w:t xml:space="preserve">      Замовник:                                                                                               Виконавець:</w:t>
      </w:r>
    </w:p>
    <w:p>
      <w:pPr>
        <w:rPr>
          <w:rFonts w:ascii="Times New Roman" w:hAnsi="Times New Roman" w:cs="Times New Roman"/>
          <w:b/>
          <w:sz w:val="72"/>
          <w:szCs w:val="72"/>
        </w:rPr>
        <w:sectPr>
          <w:pgSz w:w="11906" w:h="16838"/>
          <w:pgMar w:top="850" w:right="567" w:bottom="850" w:left="1417" w:header="720" w:footer="720" w:gutter="0"/>
          <w:cols w:space="720" w:num="1"/>
          <w:docGrid w:linePitch="360" w:charSpace="0"/>
        </w:sectPr>
      </w:pPr>
    </w:p>
    <w:p>
      <w:pPr>
        <w:rPr>
          <w:rFonts w:hint="default"/>
          <w:lang w:val="en-US"/>
        </w:rPr>
      </w:pPr>
      <w:r>
        <w:rPr>
          <w:rFonts w:hint="default"/>
          <w:lang w:val="en-US"/>
        </w:rPr>
        <w:drawing>
          <wp:inline distT="0" distB="0" distL="114300" distR="114300">
            <wp:extent cx="5674360" cy="9607550"/>
            <wp:effectExtent l="0" t="0" r="2540" b="12700"/>
            <wp:docPr id="35" name="Изображение 35" descr="photo_2021-05-21_07-14-19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35" descr="photo_2021-05-21_07-14-19 (3)"/>
                    <pic:cNvPicPr>
                      <a:picLocks noChangeAspect="1"/>
                    </pic:cNvPicPr>
                  </pic:nvPicPr>
                  <pic:blipFill>
                    <a:blip r:embed="rId38"/>
                    <a:stretch>
                      <a:fillRect/>
                    </a:stretch>
                  </pic:blipFill>
                  <pic:spPr>
                    <a:xfrm>
                      <a:off x="0" y="0"/>
                      <a:ext cx="5674360" cy="9607550"/>
                    </a:xfrm>
                    <a:prstGeom prst="rect">
                      <a:avLst/>
                    </a:prstGeom>
                  </pic:spPr>
                </pic:pic>
              </a:graphicData>
            </a:graphic>
          </wp:inline>
        </w:drawing>
      </w:r>
      <w:r>
        <w:rPr>
          <w:rFonts w:hint="default"/>
          <w:lang w:val="en-US"/>
        </w:rPr>
        <w:drawing>
          <wp:anchor distT="0" distB="0" distL="114300" distR="114300" simplePos="0" relativeHeight="251692032" behindDoc="0" locked="0" layoutInCell="1" allowOverlap="1">
            <wp:simplePos x="0" y="0"/>
            <wp:positionH relativeFrom="column">
              <wp:posOffset>2616835</wp:posOffset>
            </wp:positionH>
            <wp:positionV relativeFrom="paragraph">
              <wp:posOffset>5409565</wp:posOffset>
            </wp:positionV>
            <wp:extent cx="3391535" cy="4100830"/>
            <wp:effectExtent l="0" t="0" r="18415" b="13970"/>
            <wp:wrapTopAndBottom/>
            <wp:docPr id="36" name="Изображение 36" descr="photo_2021-05-21_07-14-19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 36" descr="photo_2021-05-21_07-14-19 (4)"/>
                    <pic:cNvPicPr>
                      <a:picLocks noChangeAspect="1"/>
                    </pic:cNvPicPr>
                  </pic:nvPicPr>
                  <pic:blipFill>
                    <a:blip r:embed="rId39"/>
                    <a:stretch>
                      <a:fillRect/>
                    </a:stretch>
                  </pic:blipFill>
                  <pic:spPr>
                    <a:xfrm>
                      <a:off x="0" y="0"/>
                      <a:ext cx="3391535" cy="4100830"/>
                    </a:xfrm>
                    <a:prstGeom prst="rect">
                      <a:avLst/>
                    </a:prstGeom>
                  </pic:spPr>
                </pic:pic>
              </a:graphicData>
            </a:graphic>
          </wp:anchor>
        </w:drawing>
      </w:r>
      <w:r>
        <w:rPr>
          <w:rFonts w:hint="default"/>
          <w:lang w:val="en-US"/>
        </w:rPr>
        <w:drawing>
          <wp:inline distT="0" distB="0" distL="114300" distR="114300">
            <wp:extent cx="3195955" cy="5368925"/>
            <wp:effectExtent l="0" t="0" r="4445" b="3175"/>
            <wp:docPr id="37" name="Изображение 37" descr="photo_2021-05-21_07-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 37" descr="photo_2021-05-21_07-14-19"/>
                    <pic:cNvPicPr>
                      <a:picLocks noChangeAspect="1"/>
                    </pic:cNvPicPr>
                  </pic:nvPicPr>
                  <pic:blipFill>
                    <a:blip r:embed="rId40"/>
                    <a:stretch>
                      <a:fillRect/>
                    </a:stretch>
                  </pic:blipFill>
                  <pic:spPr>
                    <a:xfrm>
                      <a:off x="0" y="0"/>
                      <a:ext cx="3195955" cy="5368925"/>
                    </a:xfrm>
                    <a:prstGeom prst="rect">
                      <a:avLst/>
                    </a:prstGeom>
                  </pic:spPr>
                </pic:pic>
              </a:graphicData>
            </a:graphic>
          </wp:inline>
        </w:drawing>
      </w:r>
      <w:r>
        <w:rPr>
          <w:rFonts w:hint="default"/>
          <w:lang w:val="en-US"/>
        </w:rPr>
        <w:drawing>
          <wp:inline distT="0" distB="0" distL="114300" distR="114300">
            <wp:extent cx="5231765" cy="9607550"/>
            <wp:effectExtent l="0" t="0" r="6985" b="12700"/>
            <wp:docPr id="38" name="Изображение 38" descr="photo_2021-05-21_07-14-19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 38" descr="photo_2021-05-21_07-14-19 (6)"/>
                    <pic:cNvPicPr>
                      <a:picLocks noChangeAspect="1"/>
                    </pic:cNvPicPr>
                  </pic:nvPicPr>
                  <pic:blipFill>
                    <a:blip r:embed="rId41"/>
                    <a:stretch>
                      <a:fillRect/>
                    </a:stretch>
                  </pic:blipFill>
                  <pic:spPr>
                    <a:xfrm>
                      <a:off x="0" y="0"/>
                      <a:ext cx="5231765" cy="9607550"/>
                    </a:xfrm>
                    <a:prstGeom prst="rect">
                      <a:avLst/>
                    </a:prstGeom>
                  </pic:spPr>
                </pic:pic>
              </a:graphicData>
            </a:graphic>
          </wp:inline>
        </w:drawing>
      </w:r>
      <w:r>
        <w:rPr>
          <w:rFonts w:hint="default"/>
          <w:lang w:val="en-US"/>
        </w:rPr>
        <w:drawing>
          <wp:inline distT="0" distB="0" distL="114300" distR="114300">
            <wp:extent cx="5299075" cy="9607550"/>
            <wp:effectExtent l="0" t="0" r="15875" b="12700"/>
            <wp:docPr id="39" name="Изображение 39" descr="photo_2021-05-21_07-14-19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 39" descr="photo_2021-05-21_07-14-19 (7)"/>
                    <pic:cNvPicPr>
                      <a:picLocks noChangeAspect="1"/>
                    </pic:cNvPicPr>
                  </pic:nvPicPr>
                  <pic:blipFill>
                    <a:blip r:embed="rId42"/>
                    <a:stretch>
                      <a:fillRect/>
                    </a:stretch>
                  </pic:blipFill>
                  <pic:spPr>
                    <a:xfrm>
                      <a:off x="0" y="0"/>
                      <a:ext cx="5299075" cy="9607550"/>
                    </a:xfrm>
                    <a:prstGeom prst="rect">
                      <a:avLst/>
                    </a:prstGeom>
                  </pic:spPr>
                </pic:pic>
              </a:graphicData>
            </a:graphic>
          </wp:inline>
        </w:drawing>
      </w:r>
    </w:p>
    <w:p>
      <w:pPr>
        <w:rPr>
          <w:rFonts w:ascii="Times New Roman" w:hAnsi="Times New Roman" w:cs="Times New Roman"/>
          <w:b/>
          <w:sz w:val="72"/>
          <w:szCs w:val="72"/>
        </w:rPr>
        <w:sectPr>
          <w:pgSz w:w="11906" w:h="16838"/>
          <w:pgMar w:top="850" w:right="567" w:bottom="850" w:left="1417" w:header="720" w:footer="720" w:gutter="0"/>
          <w:cols w:space="720" w:num="1"/>
          <w:docGrid w:linePitch="360" w:charSpace="0"/>
        </w:sectPr>
      </w:pPr>
    </w:p>
    <w:p>
      <w:pPr>
        <w:jc w:val="center"/>
        <w:rPr>
          <w:rFonts w:ascii="Times New Roman" w:hAnsi="Times New Roman" w:cs="Times New Roman"/>
          <w:b/>
          <w:sz w:val="64"/>
          <w:szCs w:val="64"/>
        </w:rPr>
      </w:pPr>
    </w:p>
    <w:p>
      <w:pPr>
        <w:jc w:val="center"/>
        <w:rPr>
          <w:rFonts w:ascii="Times New Roman" w:hAnsi="Times New Roman" w:cs="Times New Roman"/>
          <w:b/>
          <w:sz w:val="64"/>
          <w:szCs w:val="64"/>
        </w:rPr>
      </w:pPr>
    </w:p>
    <w:p>
      <w:pPr>
        <w:jc w:val="center"/>
        <w:rPr>
          <w:rFonts w:ascii="Times New Roman" w:hAnsi="Times New Roman" w:cs="Times New Roman"/>
          <w:b/>
          <w:sz w:val="64"/>
          <w:szCs w:val="64"/>
        </w:rPr>
      </w:pPr>
    </w:p>
    <w:p>
      <w:pPr>
        <w:jc w:val="center"/>
        <w:rPr>
          <w:rFonts w:ascii="Times New Roman" w:hAnsi="Times New Roman" w:cs="Times New Roman"/>
          <w:b/>
          <w:sz w:val="64"/>
          <w:szCs w:val="64"/>
        </w:rPr>
      </w:pPr>
    </w:p>
    <w:p>
      <w:pPr>
        <w:jc w:val="center"/>
        <w:rPr>
          <w:rFonts w:ascii="Times New Roman" w:hAnsi="Times New Roman" w:cs="Times New Roman"/>
          <w:b/>
          <w:sz w:val="64"/>
          <w:szCs w:val="64"/>
        </w:rPr>
      </w:pPr>
    </w:p>
    <w:p>
      <w:pPr>
        <w:jc w:val="center"/>
        <w:rPr>
          <w:rFonts w:ascii="Times New Roman" w:hAnsi="Times New Roman" w:cs="Times New Roman"/>
          <w:b/>
          <w:sz w:val="72"/>
          <w:szCs w:val="72"/>
        </w:rPr>
      </w:pPr>
      <w:r>
        <w:rPr>
          <w:rFonts w:ascii="Times New Roman" w:hAnsi="Times New Roman" w:cs="Times New Roman"/>
          <w:b/>
          <w:sz w:val="72"/>
          <w:szCs w:val="72"/>
        </w:rPr>
        <w:t>Визначення вартості земельної ділянки не сільськогосподарського призначення</w:t>
      </w:r>
    </w:p>
    <w:p>
      <w:pPr>
        <w:jc w:val="center"/>
        <w:rPr>
          <w:rFonts w:ascii="Times New Roman" w:hAnsi="Times New Roman" w:cs="Times New Roman"/>
        </w:rPr>
      </w:pPr>
      <w:r>
        <w:rPr>
          <w:rFonts w:ascii="Times New Roman" w:hAnsi="Times New Roman" w:cs="Times New Roman"/>
          <w:sz w:val="64"/>
          <w:szCs w:val="64"/>
        </w:rPr>
        <w:br w:type="page"/>
      </w:r>
    </w:p>
    <w:p>
      <w:pPr>
        <w:spacing w:line="240" w:lineRule="exact"/>
        <w:ind w:firstLine="0"/>
        <w:jc w:val="right"/>
        <w:rPr>
          <w:rFonts w:ascii="Times New Roman" w:hAnsi="Times New Roman" w:cs="Times New Roman"/>
          <w:sz w:val="28"/>
          <w:szCs w:val="28"/>
        </w:rPr>
      </w:pPr>
      <w:r>
        <w:rPr>
          <w:rFonts w:ascii="Times New Roman" w:hAnsi="Times New Roman" w:cs="Times New Roman"/>
          <w:b/>
          <w:bCs/>
          <w:sz w:val="28"/>
          <w:szCs w:val="28"/>
        </w:rPr>
        <w:t>Таблиця 5.1</w:t>
      </w:r>
    </w:p>
    <w:p>
      <w:pPr>
        <w:spacing w:line="240" w:lineRule="exact"/>
        <w:ind w:firstLine="0"/>
        <w:jc w:val="center"/>
        <w:rPr>
          <w:rFonts w:ascii="Times New Roman" w:hAnsi="Times New Roman" w:cs="Times New Roman"/>
          <w:b/>
          <w:sz w:val="28"/>
          <w:szCs w:val="28"/>
        </w:rPr>
      </w:pPr>
      <w:r>
        <w:rPr>
          <w:rFonts w:ascii="Times New Roman" w:hAnsi="Times New Roman" w:cs="Times New Roman"/>
          <w:b/>
          <w:sz w:val="28"/>
          <w:szCs w:val="28"/>
        </w:rPr>
        <w:t>Характеристика об'єкта оцінки</w:t>
      </w:r>
    </w:p>
    <w:p>
      <w:pPr>
        <w:spacing w:line="240" w:lineRule="exact"/>
        <w:ind w:firstLine="0"/>
        <w:rPr>
          <w:rFonts w:ascii="Times New Roman" w:hAnsi="Times New Roman" w:cs="Times New Roman"/>
          <w:b/>
          <w:sz w:val="28"/>
          <w:szCs w:val="28"/>
        </w:rPr>
      </w:pPr>
    </w:p>
    <w:tbl>
      <w:tblPr>
        <w:tblStyle w:val="10"/>
        <w:tblW w:w="9410" w:type="dxa"/>
        <w:tblInd w:w="146" w:type="dxa"/>
        <w:tblLayout w:type="autofit"/>
        <w:tblCellMar>
          <w:top w:w="9" w:type="dxa"/>
          <w:left w:w="106" w:type="dxa"/>
          <w:bottom w:w="0" w:type="dxa"/>
          <w:right w:w="73" w:type="dxa"/>
        </w:tblCellMar>
      </w:tblPr>
      <w:tblGrid>
        <w:gridCol w:w="775"/>
        <w:gridCol w:w="3226"/>
        <w:gridCol w:w="5409"/>
      </w:tblGrid>
      <w:tr>
        <w:tblPrEx>
          <w:tblCellMar>
            <w:top w:w="9" w:type="dxa"/>
            <w:left w:w="106" w:type="dxa"/>
            <w:bottom w:w="0" w:type="dxa"/>
            <w:right w:w="73" w:type="dxa"/>
          </w:tblCellMar>
        </w:tblPrEx>
        <w:trPr>
          <w:trHeight w:val="473"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left="149" w:firstLine="0"/>
              <w:jc w:val="left"/>
              <w:rPr>
                <w:rFonts w:ascii="Times New Roman" w:hAnsi="Times New Roman" w:cs="Times New Roman" w:eastAsiaTheme="minorEastAsia"/>
                <w:b/>
                <w:bCs/>
                <w:sz w:val="28"/>
                <w:szCs w:val="28"/>
                <w:lang w:eastAsia="uk-UA"/>
              </w:rPr>
            </w:pPr>
            <w:r>
              <w:rPr>
                <w:rFonts w:ascii="Times New Roman" w:hAnsi="Times New Roman" w:cs="Times New Roman" w:eastAsiaTheme="minorEastAsia"/>
                <w:b/>
                <w:bCs/>
                <w:sz w:val="28"/>
                <w:szCs w:val="28"/>
                <w:lang w:eastAsia="uk-UA"/>
              </w:rPr>
              <w:t xml:space="preserve">№ </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right="35" w:firstLine="0"/>
              <w:jc w:val="center"/>
              <w:rPr>
                <w:rFonts w:ascii="Times New Roman" w:hAnsi="Times New Roman" w:cs="Times New Roman" w:eastAsiaTheme="minorEastAsia"/>
                <w:b/>
                <w:bCs/>
                <w:sz w:val="28"/>
                <w:szCs w:val="28"/>
                <w:lang w:eastAsia="uk-UA"/>
              </w:rPr>
            </w:pPr>
            <w:r>
              <w:rPr>
                <w:rFonts w:ascii="Times New Roman" w:hAnsi="Times New Roman" w:cs="Times New Roman" w:eastAsiaTheme="minorEastAsia"/>
                <w:b/>
                <w:bCs/>
                <w:sz w:val="28"/>
                <w:szCs w:val="28"/>
                <w:lang w:eastAsia="uk-UA"/>
              </w:rPr>
              <w:t xml:space="preserve">Показники  </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right="38" w:firstLine="0"/>
              <w:jc w:val="center"/>
              <w:rPr>
                <w:rFonts w:ascii="Times New Roman" w:hAnsi="Times New Roman" w:cs="Times New Roman" w:eastAsiaTheme="minorEastAsia"/>
                <w:b/>
                <w:bCs/>
                <w:sz w:val="28"/>
                <w:szCs w:val="28"/>
                <w:lang w:eastAsia="uk-UA"/>
              </w:rPr>
            </w:pPr>
            <w:r>
              <w:rPr>
                <w:rFonts w:ascii="Times New Roman" w:hAnsi="Times New Roman" w:cs="Times New Roman" w:eastAsiaTheme="minorEastAsia"/>
                <w:b/>
                <w:bCs/>
                <w:sz w:val="28"/>
                <w:szCs w:val="28"/>
                <w:lang w:eastAsia="uk-UA"/>
              </w:rPr>
              <w:t xml:space="preserve">Характеристика </w:t>
            </w:r>
          </w:p>
        </w:tc>
      </w:tr>
      <w:tr>
        <w:tblPrEx>
          <w:tblCellMar>
            <w:top w:w="9" w:type="dxa"/>
            <w:left w:w="106" w:type="dxa"/>
            <w:bottom w:w="0" w:type="dxa"/>
            <w:right w:w="73" w:type="dxa"/>
          </w:tblCellMar>
        </w:tblPrEx>
        <w:trPr>
          <w:trHeight w:val="425"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4"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1 </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left="2"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Назва об’єкта</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Земельна ділянка для ведення комерційної діяльності</w:t>
            </w:r>
          </w:p>
        </w:tc>
      </w:tr>
      <w:tr>
        <w:tblPrEx>
          <w:tblCellMar>
            <w:top w:w="9" w:type="dxa"/>
            <w:left w:w="106" w:type="dxa"/>
            <w:bottom w:w="0" w:type="dxa"/>
            <w:right w:w="73" w:type="dxa"/>
          </w:tblCellMar>
        </w:tblPrEx>
        <w:trPr>
          <w:trHeight w:val="751"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4"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2 </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left="2"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Адреса </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Волинська область, Луцький р-н, с. Забороль, вул. Сонячна, буд.7</w:t>
            </w:r>
          </w:p>
        </w:tc>
      </w:tr>
      <w:tr>
        <w:tblPrEx>
          <w:tblCellMar>
            <w:top w:w="9" w:type="dxa"/>
            <w:left w:w="106" w:type="dxa"/>
            <w:bottom w:w="0" w:type="dxa"/>
            <w:right w:w="73" w:type="dxa"/>
          </w:tblCellMar>
        </w:tblPrEx>
        <w:trPr>
          <w:trHeight w:val="221"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4"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3 </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Площа</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0,0695 га</w:t>
            </w:r>
          </w:p>
        </w:tc>
      </w:tr>
      <w:tr>
        <w:tblPrEx>
          <w:tblCellMar>
            <w:top w:w="9" w:type="dxa"/>
            <w:left w:w="106" w:type="dxa"/>
            <w:bottom w:w="0" w:type="dxa"/>
            <w:right w:w="73" w:type="dxa"/>
          </w:tblCellMar>
        </w:tblPrEx>
        <w:trPr>
          <w:trHeight w:val="353"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4"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4 </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Власник</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Ковалевський Роман Андрійович</w:t>
            </w:r>
          </w:p>
        </w:tc>
      </w:tr>
      <w:tr>
        <w:tblPrEx>
          <w:tblCellMar>
            <w:top w:w="9" w:type="dxa"/>
            <w:left w:w="106" w:type="dxa"/>
            <w:bottom w:w="0" w:type="dxa"/>
            <w:right w:w="73" w:type="dxa"/>
          </w:tblCellMar>
        </w:tblPrEx>
        <w:trPr>
          <w:trHeight w:val="386"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4"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5</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Форма власності</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Приватна</w:t>
            </w:r>
          </w:p>
        </w:tc>
      </w:tr>
      <w:tr>
        <w:tblPrEx>
          <w:tblCellMar>
            <w:top w:w="9" w:type="dxa"/>
            <w:left w:w="106" w:type="dxa"/>
            <w:bottom w:w="0" w:type="dxa"/>
            <w:right w:w="73" w:type="dxa"/>
          </w:tblCellMar>
        </w:tblPrEx>
        <w:trPr>
          <w:trHeight w:val="649"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4"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6 </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Ідентифікація права власності</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Державний акт про право власності на земельну ділянку №153456</w:t>
            </w:r>
          </w:p>
        </w:tc>
      </w:tr>
      <w:tr>
        <w:tblPrEx>
          <w:tblCellMar>
            <w:top w:w="9" w:type="dxa"/>
            <w:left w:w="106" w:type="dxa"/>
            <w:bottom w:w="0" w:type="dxa"/>
            <w:right w:w="73" w:type="dxa"/>
          </w:tblCellMar>
        </w:tblPrEx>
        <w:trPr>
          <w:trHeight w:val="969"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2"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7</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Підстава видачі правовстановлюючих документів</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На підставі рішення Заборольської с./ради від 17 листопада 2011 року №7525</w:t>
            </w:r>
          </w:p>
        </w:tc>
      </w:tr>
      <w:tr>
        <w:tblPrEx>
          <w:tblCellMar>
            <w:top w:w="9" w:type="dxa"/>
            <w:left w:w="106" w:type="dxa"/>
            <w:bottom w:w="0" w:type="dxa"/>
            <w:right w:w="73" w:type="dxa"/>
          </w:tblCellMar>
        </w:tblPrEx>
        <w:trPr>
          <w:trHeight w:val="346"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2"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8</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Кадастровий номер</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071011200:31:052:0007</w:t>
            </w:r>
          </w:p>
        </w:tc>
      </w:tr>
      <w:tr>
        <w:tblPrEx>
          <w:tblCellMar>
            <w:top w:w="9" w:type="dxa"/>
            <w:left w:w="106" w:type="dxa"/>
            <w:bottom w:w="0" w:type="dxa"/>
            <w:right w:w="73" w:type="dxa"/>
          </w:tblCellMar>
        </w:tblPrEx>
        <w:trPr>
          <w:trHeight w:val="265"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2"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9</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left="2"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Обмеження</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Не зареєстровані</w:t>
            </w:r>
          </w:p>
        </w:tc>
      </w:tr>
      <w:tr>
        <w:tblPrEx>
          <w:tblCellMar>
            <w:top w:w="9" w:type="dxa"/>
            <w:left w:w="106" w:type="dxa"/>
            <w:bottom w:w="0" w:type="dxa"/>
            <w:right w:w="73" w:type="dxa"/>
          </w:tblCellMar>
        </w:tblPrEx>
        <w:trPr>
          <w:trHeight w:val="767"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2"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10</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left="2"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Мета оцінки </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Визначення ринкової вартості для отримання банківського кредиту</w:t>
            </w:r>
          </w:p>
        </w:tc>
      </w:tr>
      <w:tr>
        <w:tblPrEx>
          <w:tblCellMar>
            <w:top w:w="9" w:type="dxa"/>
            <w:left w:w="106" w:type="dxa"/>
            <w:bottom w:w="0" w:type="dxa"/>
            <w:right w:w="73" w:type="dxa"/>
          </w:tblCellMar>
        </w:tblPrEx>
        <w:trPr>
          <w:trHeight w:val="396"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2"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11</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left="2"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Дата оцінки </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14 травня 2021 р</w:t>
            </w:r>
          </w:p>
        </w:tc>
      </w:tr>
      <w:tr>
        <w:tblPrEx>
          <w:tblCellMar>
            <w:top w:w="9" w:type="dxa"/>
            <w:left w:w="106" w:type="dxa"/>
            <w:bottom w:w="0" w:type="dxa"/>
            <w:right w:w="73" w:type="dxa"/>
          </w:tblCellMar>
        </w:tblPrEx>
        <w:trPr>
          <w:trHeight w:val="653" w:hRule="atLeast"/>
        </w:trPr>
        <w:tc>
          <w:tcPr>
            <w:tcW w:w="775" w:type="dxa"/>
            <w:tcBorders>
              <w:top w:val="single" w:color="000000" w:sz="4" w:space="0"/>
              <w:left w:val="single" w:color="000000" w:sz="4" w:space="0"/>
              <w:bottom w:val="single" w:color="000000" w:sz="4" w:space="0"/>
              <w:right w:val="single" w:color="000000" w:sz="4" w:space="0"/>
            </w:tcBorders>
          </w:tcPr>
          <w:p>
            <w:pPr>
              <w:spacing w:line="256" w:lineRule="auto"/>
              <w:ind w:right="32" w:firstLine="0"/>
              <w:jc w:val="center"/>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12</w:t>
            </w:r>
          </w:p>
        </w:tc>
        <w:tc>
          <w:tcPr>
            <w:tcW w:w="3226" w:type="dxa"/>
            <w:tcBorders>
              <w:top w:val="single" w:color="000000" w:sz="4" w:space="0"/>
              <w:left w:val="single" w:color="000000" w:sz="4" w:space="0"/>
              <w:bottom w:val="single" w:color="000000" w:sz="4" w:space="0"/>
              <w:right w:val="single" w:color="000000" w:sz="4" w:space="0"/>
            </w:tcBorders>
          </w:tcPr>
          <w:p>
            <w:pPr>
              <w:spacing w:line="256" w:lineRule="auto"/>
              <w:ind w:left="2" w:firstLine="0"/>
              <w:jc w:val="left"/>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 xml:space="preserve">Курс валют на дату  оцінки </w:t>
            </w:r>
          </w:p>
        </w:tc>
        <w:tc>
          <w:tcPr>
            <w:tcW w:w="5409" w:type="dxa"/>
            <w:tcBorders>
              <w:top w:val="single" w:color="000000" w:sz="4" w:space="0"/>
              <w:left w:val="single" w:color="000000" w:sz="4" w:space="0"/>
              <w:bottom w:val="single" w:color="000000" w:sz="4" w:space="0"/>
              <w:right w:val="single" w:color="000000" w:sz="4" w:space="0"/>
            </w:tcBorders>
          </w:tcPr>
          <w:p>
            <w:pPr>
              <w:spacing w:line="256" w:lineRule="auto"/>
              <w:ind w:firstLine="0"/>
              <w:jc w:val="both"/>
              <w:rPr>
                <w:rFonts w:ascii="Times New Roman" w:hAnsi="Times New Roman" w:cs="Times New Roman" w:eastAsiaTheme="minorEastAsia"/>
                <w:sz w:val="28"/>
                <w:szCs w:val="28"/>
                <w:lang w:eastAsia="uk-UA"/>
              </w:rPr>
            </w:pPr>
            <w:r>
              <w:rPr>
                <w:rFonts w:ascii="Times New Roman" w:hAnsi="Times New Roman" w:cs="Times New Roman" w:eastAsiaTheme="minorEastAsia"/>
                <w:sz w:val="28"/>
                <w:szCs w:val="28"/>
                <w:lang w:eastAsia="uk-UA"/>
              </w:rPr>
              <w:t>27,62 грн</w:t>
            </w:r>
          </w:p>
        </w:tc>
      </w:tr>
    </w:tbl>
    <w:p>
      <w:pPr>
        <w:spacing w:line="360" w:lineRule="auto"/>
        <w:jc w:val="both"/>
        <w:rPr>
          <w:rFonts w:hint="default" w:ascii="Times New Roman" w:hAnsi="Times New Roman" w:cs="Times New Roman"/>
          <w:sz w:val="28"/>
          <w:szCs w:val="28"/>
        </w:rPr>
      </w:pP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Розрахунок вартості комерційного приміщення підходом,що базується на капіталізації ЧОД або рентного доходу</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Для визначення вартості земельної ділянки комерційного призначення застосовуємо метод капіталізації ЧОД (інвестиційний метод)</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Загальна формула даного методу має вигляд:</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sz w:val="28"/>
          <w:szCs w:val="28"/>
          <w:lang w:val="en-US"/>
        </w:rPr>
        <w:t xml:space="preserve">  V</w:t>
      </w:r>
      <w:r>
        <w:rPr>
          <w:rFonts w:hint="default" w:ascii="Times New Roman" w:hAnsi="Times New Roman" w:cs="Times New Roman"/>
          <w:sz w:val="28"/>
          <w:szCs w:val="28"/>
        </w:rPr>
        <w:t>=</w:t>
      </w:r>
      <m:oMath>
        <m:f>
          <m:fPr>
            <m:ctrlPr>
              <w:rPr>
                <w:rFonts w:hint="default" w:ascii="Cambria Math" w:hAnsi="Cambria Math" w:cs="Times New Roman"/>
                <w:i/>
                <w:sz w:val="28"/>
                <w:szCs w:val="28"/>
                <w:lang w:val="en-US"/>
              </w:rPr>
            </m:ctrlPr>
          </m:fPr>
          <m:num>
            <m:r>
              <m:rPr/>
              <w:rPr>
                <w:rFonts w:hint="default" w:ascii="Cambria Math" w:hAnsi="Cambria Math" w:cs="Times New Roman"/>
                <w:sz w:val="28"/>
                <w:szCs w:val="28"/>
              </w:rPr>
              <m:t>ЧОД</m:t>
            </m:r>
            <m:ctrlPr>
              <w:rPr>
                <w:rFonts w:hint="default" w:ascii="Cambria Math" w:hAnsi="Cambria Math" w:cs="Times New Roman"/>
                <w:i/>
                <w:sz w:val="28"/>
                <w:szCs w:val="28"/>
                <w:lang w:val="en-US"/>
              </w:rPr>
            </m:ctrlPr>
          </m:num>
          <m:den>
            <m:r>
              <m:rPr/>
              <w:rPr>
                <w:rFonts w:hint="default" w:ascii="Cambria Math" w:hAnsi="Cambria Math" w:cs="Times New Roman"/>
                <w:sz w:val="28"/>
                <w:szCs w:val="28"/>
                <w:lang w:val="en-US"/>
              </w:rPr>
              <m:t>Ск</m:t>
            </m:r>
            <m:ctrlPr>
              <w:rPr>
                <w:rFonts w:hint="default" w:ascii="Cambria Math" w:hAnsi="Cambria Math" w:cs="Times New Roman"/>
                <w:i/>
                <w:sz w:val="28"/>
                <w:szCs w:val="28"/>
                <w:lang w:val="en-US"/>
              </w:rPr>
            </m:ctrlPr>
          </m:den>
        </m:f>
      </m:oMath>
      <w:r>
        <w:rPr>
          <w:rFonts w:hint="default" w:ascii="Times New Roman" w:hAnsi="Times New Roman" w:cs="Times New Roman" w:eastAsiaTheme="minorEastAsia"/>
          <w:sz w:val="28"/>
          <w:szCs w:val="28"/>
        </w:rPr>
        <w:t xml:space="preserve"> де,</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lang w:val="en-US"/>
        </w:rPr>
        <w:t>V</w:t>
      </w:r>
      <w:r>
        <w:rPr>
          <w:rFonts w:hint="default" w:ascii="Times New Roman" w:hAnsi="Times New Roman" w:cs="Times New Roman" w:eastAsiaTheme="minorEastAsia"/>
          <w:sz w:val="28"/>
          <w:szCs w:val="28"/>
          <w:lang w:val="ru-RU"/>
        </w:rPr>
        <w:t xml:space="preserve"> – ринкова </w:t>
      </w:r>
      <w:r>
        <w:rPr>
          <w:rFonts w:hint="default" w:ascii="Times New Roman" w:hAnsi="Times New Roman" w:cs="Times New Roman" w:eastAsiaTheme="minorEastAsia"/>
          <w:sz w:val="28"/>
          <w:szCs w:val="28"/>
        </w:rPr>
        <w:t>вартість земельної ділянки; ЧОД – чистий операційний дохід; Ск- ставка капіталізації.</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Земельна ділянка, що оцінюється не містить будівель і споруд і використовується власником для розміщення платної </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Існуюче використання об'єкта оцінки, згідно проведеного маркетингового аналізу,збігається із найкращим та найбільш ефективним використаним, тому подальший розрахунок потенційного валового доходу буде, проводитися саме на цьому варіанті використання об'єкта оцінки.</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 xml:space="preserve">Площа загальної ділянки становить 695 </w:t>
      </w:r>
      <m:oMath>
        <m:sSup>
          <m:sSupPr>
            <m:ctrlPr>
              <w:rPr>
                <w:rFonts w:hint="default" w:ascii="Cambria Math" w:hAnsi="Cambria Math" w:cs="Times New Roman" w:eastAsiaTheme="minorEastAsia"/>
                <w:i/>
                <w:sz w:val="28"/>
                <w:szCs w:val="28"/>
              </w:rPr>
            </m:ctrlPr>
          </m:sSupPr>
          <m:e>
            <m:r>
              <m:rPr/>
              <w:rPr>
                <w:rFonts w:hint="default" w:ascii="Cambria Math" w:hAnsi="Cambria Math" w:cs="Times New Roman" w:eastAsiaTheme="minorEastAsia"/>
                <w:sz w:val="28"/>
                <w:szCs w:val="28"/>
              </w:rPr>
              <m:t>м</m:t>
            </m:r>
            <m:ctrlPr>
              <w:rPr>
                <w:rFonts w:hint="default" w:ascii="Cambria Math" w:hAnsi="Cambria Math" w:cs="Times New Roman" w:eastAsiaTheme="minorEastAsia"/>
                <w:i/>
                <w:sz w:val="28"/>
                <w:szCs w:val="28"/>
              </w:rPr>
            </m:ctrlPr>
          </m:e>
          <m:sup>
            <m:r>
              <m:rPr/>
              <w:rPr>
                <w:rFonts w:hint="default" w:ascii="Cambria Math" w:hAnsi="Cambria Math" w:cs="Times New Roman" w:eastAsiaTheme="minorEastAsia"/>
                <w:sz w:val="28"/>
                <w:szCs w:val="28"/>
              </w:rPr>
              <m:t xml:space="preserve">2 </m:t>
            </m:r>
            <m:ctrlPr>
              <w:rPr>
                <w:rFonts w:hint="default" w:ascii="Cambria Math" w:hAnsi="Cambria Math" w:cs="Times New Roman" w:eastAsiaTheme="minorEastAsia"/>
                <w:i/>
                <w:sz w:val="28"/>
                <w:szCs w:val="28"/>
              </w:rPr>
            </m:ctrlPr>
          </m:sup>
        </m:sSup>
      </m:oMath>
      <w:r>
        <w:rPr>
          <w:rFonts w:hint="default" w:ascii="Times New Roman" w:hAnsi="Times New Roman" w:cs="Times New Roman" w:eastAsiaTheme="minorEastAsia"/>
          <w:sz w:val="28"/>
          <w:szCs w:val="28"/>
        </w:rPr>
        <w:t>, що дозволяє обладнати</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Згідно проведеного нормативного аналізу з</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br w:type="page"/>
      </w:r>
    </w:p>
    <w:p>
      <w:pPr>
        <w:spacing w:line="240" w:lineRule="exact"/>
        <w:ind w:firstLine="0"/>
        <w:jc w:val="right"/>
        <w:rPr>
          <w:rFonts w:ascii="Times New Roman" w:hAnsi="Times New Roman" w:cs="Times New Roman"/>
          <w:b/>
          <w:bCs/>
          <w:sz w:val="28"/>
          <w:szCs w:val="28"/>
        </w:rPr>
      </w:pPr>
      <w:r>
        <w:rPr>
          <w:rFonts w:ascii="Times New Roman" w:hAnsi="Times New Roman" w:cs="Times New Roman"/>
          <w:b/>
          <w:bCs/>
          <w:sz w:val="28"/>
          <w:szCs w:val="28"/>
        </w:rPr>
        <w:t>Таблиця 5.2</w:t>
      </w:r>
    </w:p>
    <w:p>
      <w:pPr>
        <w:jc w:val="center"/>
        <w:rPr>
          <w:rFonts w:ascii="Times New Roman" w:hAnsi="Times New Roman" w:cs="Times New Roman"/>
          <w:b/>
          <w:bCs/>
          <w:sz w:val="28"/>
          <w:szCs w:val="28"/>
        </w:rPr>
      </w:pPr>
      <w:r>
        <w:rPr>
          <w:rFonts w:ascii="Times New Roman" w:hAnsi="Times New Roman" w:cs="Times New Roman"/>
          <w:b/>
          <w:bCs/>
          <w:sz w:val="28"/>
          <w:szCs w:val="28"/>
        </w:rPr>
        <w:t>Характеристика об'єктів–аналогів по земельних ділянках комерційного призначення по підходу, що базується на зіставленні цін продажу подібних земельних ділянок</w:t>
      </w:r>
    </w:p>
    <w:tbl>
      <w:tblPr>
        <w:tblStyle w:val="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959"/>
        <w:gridCol w:w="2693"/>
        <w:gridCol w:w="4394"/>
        <w:gridCol w:w="209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59" w:type="dxa"/>
          </w:tcPr>
          <w:p>
            <w:pPr>
              <w:spacing w:after="0" w:line="240" w:lineRule="auto"/>
              <w:ind w:firstLine="0"/>
              <w:jc w:val="both"/>
              <w:rPr>
                <w:rFonts w:ascii="Times New Roman" w:hAnsi="Times New Roman" w:cs="Times New Roman"/>
                <w:b/>
                <w:bCs/>
                <w:sz w:val="28"/>
                <w:szCs w:val="28"/>
              </w:rPr>
            </w:pPr>
            <w:r>
              <w:rPr>
                <w:rFonts w:ascii="Times New Roman" w:hAnsi="Times New Roman" w:cs="Times New Roman"/>
                <w:b/>
                <w:bCs/>
                <w:sz w:val="28"/>
                <w:szCs w:val="28"/>
              </w:rPr>
              <w:t>№ з/п</w:t>
            </w:r>
          </w:p>
        </w:tc>
        <w:tc>
          <w:tcPr>
            <w:tcW w:w="2693" w:type="dxa"/>
          </w:tcPr>
          <w:p>
            <w:pPr>
              <w:spacing w:after="0" w:line="240" w:lineRule="auto"/>
              <w:ind w:firstLine="0"/>
              <w:jc w:val="both"/>
              <w:rPr>
                <w:rFonts w:ascii="Times New Roman" w:hAnsi="Times New Roman" w:cs="Times New Roman"/>
                <w:b/>
                <w:bCs/>
                <w:sz w:val="28"/>
                <w:szCs w:val="28"/>
              </w:rPr>
            </w:pPr>
            <w:r>
              <w:rPr>
                <w:rFonts w:ascii="Times New Roman" w:hAnsi="Times New Roman" w:cs="Times New Roman"/>
                <w:b/>
                <w:bCs/>
                <w:sz w:val="28"/>
                <w:szCs w:val="28"/>
              </w:rPr>
              <w:t>Місце розташування</w:t>
            </w:r>
          </w:p>
        </w:tc>
        <w:tc>
          <w:tcPr>
            <w:tcW w:w="4394" w:type="dxa"/>
          </w:tcPr>
          <w:p>
            <w:pPr>
              <w:spacing w:after="0" w:line="240" w:lineRule="auto"/>
              <w:ind w:firstLine="0"/>
              <w:jc w:val="both"/>
              <w:rPr>
                <w:rFonts w:ascii="Times New Roman" w:hAnsi="Times New Roman" w:cs="Times New Roman"/>
                <w:b/>
                <w:bCs/>
                <w:sz w:val="28"/>
                <w:szCs w:val="28"/>
              </w:rPr>
            </w:pPr>
            <w:r>
              <w:rPr>
                <w:rFonts w:ascii="Times New Roman" w:hAnsi="Times New Roman" w:cs="Times New Roman"/>
                <w:b/>
                <w:bCs/>
                <w:sz w:val="28"/>
                <w:szCs w:val="28"/>
              </w:rPr>
              <w:t>Характеристика об'єкта аналога</w:t>
            </w:r>
          </w:p>
        </w:tc>
        <w:tc>
          <w:tcPr>
            <w:tcW w:w="2091" w:type="dxa"/>
          </w:tcPr>
          <w:p>
            <w:pPr>
              <w:spacing w:after="0" w:line="240" w:lineRule="auto"/>
              <w:ind w:firstLine="0"/>
              <w:jc w:val="both"/>
              <w:rPr>
                <w:rFonts w:ascii="Times New Roman" w:hAnsi="Times New Roman" w:cs="Times New Roman"/>
                <w:b/>
                <w:bCs/>
                <w:sz w:val="28"/>
                <w:szCs w:val="28"/>
              </w:rPr>
            </w:pPr>
            <w:r>
              <w:rPr>
                <w:rFonts w:ascii="Times New Roman" w:hAnsi="Times New Roman" w:cs="Times New Roman"/>
                <w:b/>
                <w:bCs/>
                <w:sz w:val="28"/>
                <w:szCs w:val="28"/>
              </w:rPr>
              <w:t>Ціна продажу дол. США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59" w:type="dxa"/>
          </w:tcPr>
          <w:p>
            <w:pPr>
              <w:spacing w:after="0" w:line="240" w:lineRule="auto"/>
              <w:ind w:firstLine="0"/>
              <w:rPr>
                <w:rFonts w:ascii="Times New Roman" w:hAnsi="Times New Roman" w:cs="Times New Roman"/>
                <w:sz w:val="28"/>
                <w:szCs w:val="28"/>
              </w:rPr>
            </w:pPr>
            <w:r>
              <w:rPr>
                <w:rFonts w:ascii="Times New Roman" w:hAnsi="Times New Roman" w:cs="Times New Roman"/>
                <w:sz w:val="28"/>
                <w:szCs w:val="28"/>
              </w:rPr>
              <w:t>1</w:t>
            </w:r>
          </w:p>
        </w:tc>
        <w:tc>
          <w:tcPr>
            <w:tcW w:w="2693"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 xml:space="preserve">с. Тарасове </w:t>
            </w:r>
          </w:p>
        </w:tc>
        <w:tc>
          <w:tcPr>
            <w:tcW w:w="4394"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Земельна ділянка під житлову забудову; 0,5 га; переваги:поруч ділянки проходять мережі водопостачання, електропостачання,газопостачання, асфальтований доїзд, поліпшення відсутні</w:t>
            </w:r>
          </w:p>
        </w:tc>
        <w:tc>
          <w:tcPr>
            <w:tcW w:w="2091" w:type="dxa"/>
          </w:tcPr>
          <w:p>
            <w:pPr>
              <w:spacing w:after="0" w:line="240" w:lineRule="auto"/>
              <w:ind w:firstLine="0"/>
              <w:rPr>
                <w:rFonts w:ascii="Times New Roman" w:hAnsi="Times New Roman" w:cs="Times New Roman"/>
                <w:sz w:val="26"/>
                <w:szCs w:val="26"/>
              </w:rPr>
            </w:pPr>
            <w:r>
              <w:rPr>
                <w:rFonts w:ascii="Times New Roman" w:hAnsi="Times New Roman" w:cs="Times New Roman"/>
                <w:sz w:val="26"/>
                <w:szCs w:val="26"/>
              </w:rPr>
              <w:t>80000,0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59" w:type="dxa"/>
          </w:tcPr>
          <w:p>
            <w:pPr>
              <w:spacing w:after="0" w:line="240" w:lineRule="auto"/>
              <w:ind w:firstLine="0"/>
              <w:rPr>
                <w:rFonts w:ascii="Times New Roman" w:hAnsi="Times New Roman" w:cs="Times New Roman"/>
                <w:sz w:val="28"/>
                <w:szCs w:val="28"/>
              </w:rPr>
            </w:pPr>
            <w:r>
              <w:rPr>
                <w:rFonts w:ascii="Times New Roman" w:hAnsi="Times New Roman" w:cs="Times New Roman"/>
                <w:sz w:val="28"/>
                <w:szCs w:val="28"/>
              </w:rPr>
              <w:t>2</w:t>
            </w:r>
          </w:p>
        </w:tc>
        <w:tc>
          <w:tcPr>
            <w:tcW w:w="2693"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с. Промінь</w:t>
            </w:r>
          </w:p>
        </w:tc>
        <w:tc>
          <w:tcPr>
            <w:tcW w:w="4394"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Земельна ділянка під житлову забудову; 0,12 га; переваги: відсутні; поліпшення: відсутні</w:t>
            </w:r>
          </w:p>
        </w:tc>
        <w:tc>
          <w:tcPr>
            <w:tcW w:w="2091" w:type="dxa"/>
          </w:tcPr>
          <w:p>
            <w:pPr>
              <w:spacing w:after="0" w:line="240" w:lineRule="auto"/>
              <w:ind w:firstLine="0"/>
              <w:rPr>
                <w:rFonts w:ascii="Times New Roman" w:hAnsi="Times New Roman" w:cs="Times New Roman"/>
                <w:sz w:val="26"/>
                <w:szCs w:val="26"/>
              </w:rPr>
            </w:pPr>
            <w:r>
              <w:rPr>
                <w:rFonts w:ascii="Times New Roman" w:hAnsi="Times New Roman" w:cs="Times New Roman"/>
                <w:sz w:val="26"/>
                <w:szCs w:val="26"/>
              </w:rPr>
              <w:t>3630,0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59" w:type="dxa"/>
          </w:tcPr>
          <w:p>
            <w:pPr>
              <w:spacing w:after="0" w:line="240" w:lineRule="auto"/>
              <w:ind w:firstLine="0"/>
              <w:rPr>
                <w:rFonts w:ascii="Times New Roman" w:hAnsi="Times New Roman" w:cs="Times New Roman"/>
                <w:sz w:val="28"/>
                <w:szCs w:val="28"/>
              </w:rPr>
            </w:pPr>
            <w:r>
              <w:rPr>
                <w:rFonts w:ascii="Times New Roman" w:hAnsi="Times New Roman" w:cs="Times New Roman"/>
                <w:sz w:val="28"/>
                <w:szCs w:val="28"/>
              </w:rPr>
              <w:t>3</w:t>
            </w:r>
          </w:p>
        </w:tc>
        <w:tc>
          <w:tcPr>
            <w:tcW w:w="2693"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 xml:space="preserve">с. Лище </w:t>
            </w:r>
          </w:p>
        </w:tc>
        <w:tc>
          <w:tcPr>
            <w:tcW w:w="4394"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Земельна ділянка під житлову забудову; 0,12 га; переваги: електрика, газ; поліпшення: відсутні</w:t>
            </w:r>
          </w:p>
        </w:tc>
        <w:tc>
          <w:tcPr>
            <w:tcW w:w="2091" w:type="dxa"/>
          </w:tcPr>
          <w:p>
            <w:pPr>
              <w:spacing w:after="0" w:line="240" w:lineRule="auto"/>
              <w:ind w:firstLine="0"/>
              <w:rPr>
                <w:rFonts w:ascii="Times New Roman" w:hAnsi="Times New Roman" w:cs="Times New Roman"/>
                <w:sz w:val="26"/>
                <w:szCs w:val="26"/>
              </w:rPr>
            </w:pPr>
            <w:r>
              <w:rPr>
                <w:rFonts w:ascii="Times New Roman" w:hAnsi="Times New Roman" w:cs="Times New Roman"/>
                <w:sz w:val="26"/>
                <w:szCs w:val="26"/>
              </w:rPr>
              <w:t>10000,0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59" w:type="dxa"/>
          </w:tcPr>
          <w:p>
            <w:pPr>
              <w:spacing w:after="0" w:line="240" w:lineRule="auto"/>
              <w:ind w:firstLine="0"/>
              <w:rPr>
                <w:rFonts w:ascii="Times New Roman" w:hAnsi="Times New Roman" w:cs="Times New Roman"/>
                <w:sz w:val="28"/>
                <w:szCs w:val="28"/>
              </w:rPr>
            </w:pPr>
            <w:r>
              <w:rPr>
                <w:rFonts w:ascii="Times New Roman" w:hAnsi="Times New Roman" w:cs="Times New Roman"/>
                <w:sz w:val="28"/>
                <w:szCs w:val="28"/>
              </w:rPr>
              <w:t>4</w:t>
            </w:r>
          </w:p>
        </w:tc>
        <w:tc>
          <w:tcPr>
            <w:tcW w:w="2693"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с. Забороль, вул. Набережна</w:t>
            </w:r>
          </w:p>
        </w:tc>
        <w:tc>
          <w:tcPr>
            <w:tcW w:w="4394"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Земельна ділянка під житлову забудову; 0,102 га; переваги: світло; поліпшення: відсутні</w:t>
            </w:r>
          </w:p>
        </w:tc>
        <w:tc>
          <w:tcPr>
            <w:tcW w:w="2091" w:type="dxa"/>
          </w:tcPr>
          <w:p>
            <w:pPr>
              <w:spacing w:after="0" w:line="240" w:lineRule="auto"/>
              <w:ind w:firstLine="0"/>
              <w:rPr>
                <w:rFonts w:ascii="Times New Roman" w:hAnsi="Times New Roman" w:cs="Times New Roman"/>
                <w:sz w:val="26"/>
                <w:szCs w:val="26"/>
              </w:rPr>
            </w:pPr>
            <w:r>
              <w:rPr>
                <w:rFonts w:ascii="Times New Roman" w:hAnsi="Times New Roman" w:cs="Times New Roman"/>
                <w:sz w:val="26"/>
                <w:szCs w:val="26"/>
              </w:rPr>
              <w:t>9500,0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59" w:type="dxa"/>
          </w:tcPr>
          <w:p>
            <w:pPr>
              <w:spacing w:after="0" w:line="240" w:lineRule="auto"/>
              <w:ind w:firstLine="0"/>
              <w:rPr>
                <w:rFonts w:ascii="Times New Roman" w:hAnsi="Times New Roman" w:cs="Times New Roman"/>
                <w:sz w:val="28"/>
                <w:szCs w:val="28"/>
              </w:rPr>
            </w:pPr>
            <w:r>
              <w:rPr>
                <w:rFonts w:ascii="Times New Roman" w:hAnsi="Times New Roman" w:cs="Times New Roman"/>
                <w:sz w:val="28"/>
                <w:szCs w:val="28"/>
              </w:rPr>
              <w:t>5</w:t>
            </w:r>
          </w:p>
        </w:tc>
        <w:tc>
          <w:tcPr>
            <w:tcW w:w="2693"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 xml:space="preserve">с. Баківці </w:t>
            </w:r>
          </w:p>
        </w:tc>
        <w:tc>
          <w:tcPr>
            <w:tcW w:w="4394" w:type="dxa"/>
          </w:tcPr>
          <w:p>
            <w:pPr>
              <w:spacing w:after="0" w:line="240" w:lineRule="auto"/>
              <w:ind w:firstLine="0"/>
              <w:jc w:val="both"/>
              <w:rPr>
                <w:rFonts w:ascii="Times New Roman" w:hAnsi="Times New Roman" w:cs="Times New Roman"/>
                <w:sz w:val="26"/>
                <w:szCs w:val="26"/>
              </w:rPr>
            </w:pPr>
            <w:r>
              <w:rPr>
                <w:rFonts w:ascii="Times New Roman" w:hAnsi="Times New Roman" w:cs="Times New Roman"/>
                <w:sz w:val="26"/>
                <w:szCs w:val="26"/>
              </w:rPr>
              <w:t>Земельна ділянка під житлову забудову; 0,25 га; переваги: електрика, газ; поліпшення: відсутні</w:t>
            </w:r>
          </w:p>
        </w:tc>
        <w:tc>
          <w:tcPr>
            <w:tcW w:w="2091" w:type="dxa"/>
          </w:tcPr>
          <w:p>
            <w:pPr>
              <w:spacing w:after="0" w:line="240" w:lineRule="auto"/>
              <w:ind w:firstLine="0"/>
              <w:rPr>
                <w:rFonts w:ascii="Times New Roman" w:hAnsi="Times New Roman" w:cs="Times New Roman"/>
                <w:sz w:val="26"/>
                <w:szCs w:val="26"/>
              </w:rPr>
            </w:pPr>
            <w:r>
              <w:rPr>
                <w:rFonts w:ascii="Times New Roman" w:hAnsi="Times New Roman" w:cs="Times New Roman"/>
                <w:sz w:val="26"/>
                <w:szCs w:val="26"/>
              </w:rPr>
              <w:t>6500,0</w:t>
            </w:r>
          </w:p>
        </w:tc>
      </w:tr>
    </w:tbl>
    <w:p>
      <w:pPr>
        <w:jc w:val="both"/>
        <w:rPr>
          <w:rFonts w:ascii="Times New Roman" w:hAnsi="Times New Roman" w:cs="Times New Roman"/>
          <w:sz w:val="28"/>
          <w:szCs w:val="28"/>
        </w:rPr>
      </w:pPr>
    </w:p>
    <w:p>
      <w:pPr>
        <w:rPr>
          <w:rFonts w:ascii="Times New Roman" w:hAnsi="Times New Roman" w:cs="Times New Roman"/>
          <w:sz w:val="28"/>
          <w:szCs w:val="28"/>
        </w:rPr>
      </w:pPr>
      <w:r>
        <w:rPr>
          <w:rFonts w:ascii="Times New Roman" w:hAnsi="Times New Roman" w:cs="Times New Roman"/>
          <w:sz w:val="28"/>
          <w:szCs w:val="28"/>
        </w:rPr>
        <w:br w:type="page"/>
      </w:r>
    </w:p>
    <w:p>
      <w:pPr>
        <w:jc w:val="right"/>
        <w:rPr>
          <w:rFonts w:ascii="Times New Roman" w:hAnsi="Times New Roman" w:cs="Times New Roman"/>
          <w:sz w:val="28"/>
          <w:szCs w:val="28"/>
        </w:rPr>
      </w:pPr>
      <w:r>
        <w:rPr>
          <w:rFonts w:ascii="Times New Roman" w:hAnsi="Times New Roman" w:cs="Times New Roman"/>
          <w:b/>
          <w:bCs/>
          <w:sz w:val="28"/>
          <w:szCs w:val="28"/>
        </w:rPr>
        <w:t>Таблиця 5.3</w:t>
      </w:r>
    </w:p>
    <w:p>
      <w:pPr>
        <w:jc w:val="center"/>
        <w:rPr>
          <w:rFonts w:hint="default" w:ascii="Times New Roman" w:hAnsi="Times New Roman" w:cs="Times New Roman"/>
          <w:b/>
          <w:bCs/>
          <w:sz w:val="28"/>
          <w:szCs w:val="28"/>
        </w:rPr>
      </w:pPr>
      <w:r>
        <w:rPr>
          <w:rFonts w:ascii="Times New Roman" w:hAnsi="Times New Roman" w:cs="Times New Roman"/>
          <w:b/>
          <w:bCs/>
          <w:sz w:val="28"/>
          <w:szCs w:val="28"/>
        </w:rPr>
        <w:t xml:space="preserve">Коригування вартості земельної ділянки під будівництво та обслуговування житлового будинку підходом, що базується на зіставленні цін продажу </w:t>
      </w:r>
      <w:r>
        <w:rPr>
          <w:rFonts w:hint="default" w:ascii="Times New Roman" w:hAnsi="Times New Roman" w:cs="Times New Roman"/>
          <w:b/>
          <w:bCs/>
          <w:sz w:val="28"/>
          <w:szCs w:val="28"/>
        </w:rPr>
        <w:t>подібних земельних ділянок</w:t>
      </w:r>
    </w:p>
    <w:tbl>
      <w:tblPr>
        <w:tblStyle w:val="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538"/>
        <w:gridCol w:w="2079"/>
        <w:gridCol w:w="1204"/>
        <w:gridCol w:w="1263"/>
        <w:gridCol w:w="1263"/>
        <w:gridCol w:w="1263"/>
        <w:gridCol w:w="1264"/>
        <w:gridCol w:w="126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 з/п</w:t>
            </w:r>
          </w:p>
        </w:tc>
        <w:tc>
          <w:tcPr>
            <w:tcW w:w="2079"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Відмінності коригування</w:t>
            </w:r>
          </w:p>
        </w:tc>
        <w:tc>
          <w:tcPr>
            <w:tcW w:w="1204"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Аналог №1</w:t>
            </w:r>
          </w:p>
        </w:tc>
        <w:tc>
          <w:tcPr>
            <w:tcW w:w="1263"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Аналог №2</w:t>
            </w:r>
          </w:p>
        </w:tc>
        <w:tc>
          <w:tcPr>
            <w:tcW w:w="1263"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Аналог №3</w:t>
            </w:r>
          </w:p>
        </w:tc>
        <w:tc>
          <w:tcPr>
            <w:tcW w:w="1263"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Аналог №4</w:t>
            </w:r>
          </w:p>
        </w:tc>
        <w:tc>
          <w:tcPr>
            <w:tcW w:w="1264"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Аналог №5</w:t>
            </w:r>
          </w:p>
        </w:tc>
        <w:tc>
          <w:tcPr>
            <w:tcW w:w="1264" w:type="dxa"/>
          </w:tcPr>
          <w:p>
            <w:pPr>
              <w:spacing w:after="0" w:line="240" w:lineRule="auto"/>
              <w:ind w:firstLine="0"/>
              <w:rPr>
                <w:rFonts w:hint="default" w:ascii="Times New Roman" w:hAnsi="Times New Roman" w:cs="Times New Roman"/>
                <w:b/>
                <w:bCs/>
                <w:sz w:val="28"/>
                <w:szCs w:val="28"/>
              </w:rPr>
            </w:pPr>
            <w:r>
              <w:rPr>
                <w:rFonts w:hint="default" w:ascii="Times New Roman" w:hAnsi="Times New Roman" w:cs="Times New Roman"/>
                <w:b/>
                <w:bCs/>
                <w:sz w:val="28"/>
                <w:szCs w:val="28"/>
              </w:rPr>
              <w:t>Об'єкт оцінки</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1</w:t>
            </w:r>
          </w:p>
        </w:tc>
        <w:tc>
          <w:tcPr>
            <w:tcW w:w="2079"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2</w:t>
            </w:r>
          </w:p>
        </w:tc>
        <w:tc>
          <w:tcPr>
            <w:tcW w:w="1204"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3</w:t>
            </w:r>
          </w:p>
        </w:tc>
        <w:tc>
          <w:tcPr>
            <w:tcW w:w="1263"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4</w:t>
            </w:r>
          </w:p>
        </w:tc>
        <w:tc>
          <w:tcPr>
            <w:tcW w:w="1263"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3"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6</w:t>
            </w:r>
          </w:p>
        </w:tc>
        <w:tc>
          <w:tcPr>
            <w:tcW w:w="1264"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7</w:t>
            </w:r>
          </w:p>
        </w:tc>
        <w:tc>
          <w:tcPr>
            <w:tcW w:w="1264" w:type="dxa"/>
          </w:tcPr>
          <w:p>
            <w:pPr>
              <w:spacing w:after="0" w:line="240" w:lineRule="auto"/>
              <w:ind w:firstLine="0"/>
              <w:jc w:val="center"/>
              <w:rPr>
                <w:rFonts w:hint="default" w:ascii="Times New Roman" w:hAnsi="Times New Roman" w:cs="Times New Roman"/>
                <w:sz w:val="28"/>
                <w:szCs w:val="28"/>
              </w:rPr>
            </w:pPr>
            <w:r>
              <w:rPr>
                <w:rFonts w:hint="default" w:ascii="Times New Roman" w:hAnsi="Times New Roman" w:cs="Times New Roman"/>
                <w:sz w:val="28"/>
                <w:szCs w:val="28"/>
              </w:rPr>
              <w:t>8</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Ціна продажу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80000,0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3630,0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10000,0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9500,0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6500,0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Площа, </w:t>
            </w:r>
            <m:oMath>
              <m:sSup>
                <m:sSupPr>
                  <m:ctrlPr>
                    <w:rPr>
                      <w:rFonts w:hint="default" w:ascii="Cambria Math" w:hAnsi="Cambria Math" w:cs="Times New Roman"/>
                      <w:i/>
                      <w:sz w:val="28"/>
                      <w:szCs w:val="28"/>
                    </w:rPr>
                  </m:ctrlPr>
                </m:sSupPr>
                <m:e>
                  <m:r>
                    <m:rPr/>
                    <w:rPr>
                      <w:rFonts w:hint="default" w:ascii="Cambria Math" w:hAnsi="Cambria Math" w:cs="Times New Roman"/>
                      <w:sz w:val="28"/>
                      <w:szCs w:val="28"/>
                    </w:rPr>
                    <m:t>м</m:t>
                  </m:r>
                  <m:ctrlPr>
                    <w:rPr>
                      <w:rFonts w:hint="default" w:ascii="Cambria Math" w:hAnsi="Cambria Math" w:cs="Times New Roman"/>
                      <w:i/>
                      <w:sz w:val="28"/>
                      <w:szCs w:val="28"/>
                    </w:rPr>
                  </m:ctrlPr>
                </m:e>
                <m:sup>
                  <m:r>
                    <m:rPr/>
                    <w:rPr>
                      <w:rFonts w:hint="default" w:ascii="Cambria Math" w:hAnsi="Cambria Math" w:cs="Times New Roman"/>
                      <w:sz w:val="28"/>
                      <w:szCs w:val="28"/>
                    </w:rPr>
                    <m:t>2</m:t>
                  </m:r>
                  <m:ctrlPr>
                    <w:rPr>
                      <w:rFonts w:hint="default" w:ascii="Cambria Math" w:hAnsi="Cambria Math" w:cs="Times New Roman"/>
                      <w:i/>
                      <w:sz w:val="28"/>
                      <w:szCs w:val="28"/>
                    </w:rPr>
                  </m:ctrlPr>
                </m:sup>
              </m:sSup>
            </m:oMath>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5000,0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1200,0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1200,0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1020,0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2500,0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695,0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Ціна за 1 </w:t>
            </w:r>
            <m:oMath>
              <m:sSup>
                <m:sSupPr>
                  <m:ctrlPr>
                    <w:rPr>
                      <w:rFonts w:hint="default" w:ascii="Cambria Math" w:hAnsi="Cambria Math" w:cs="Times New Roman"/>
                      <w:i/>
                      <w:sz w:val="28"/>
                      <w:szCs w:val="28"/>
                    </w:rPr>
                  </m:ctrlPr>
                </m:sSupPr>
                <m:e>
                  <m:r>
                    <m:rPr/>
                    <w:rPr>
                      <w:rFonts w:hint="default" w:ascii="Cambria Math" w:hAnsi="Cambria Math" w:cs="Times New Roman"/>
                      <w:sz w:val="28"/>
                      <w:szCs w:val="28"/>
                    </w:rPr>
                    <m:t>м</m:t>
                  </m:r>
                  <m:ctrlPr>
                    <w:rPr>
                      <w:rFonts w:hint="default" w:ascii="Cambria Math" w:hAnsi="Cambria Math" w:cs="Times New Roman"/>
                      <w:i/>
                      <w:sz w:val="28"/>
                      <w:szCs w:val="28"/>
                    </w:rPr>
                  </m:ctrlPr>
                </m:e>
                <m:sup>
                  <m:r>
                    <m:rPr/>
                    <w:rPr>
                      <w:rFonts w:hint="default" w:ascii="Cambria Math" w:hAnsi="Cambria Math" w:cs="Times New Roman"/>
                      <w:sz w:val="28"/>
                      <w:szCs w:val="28"/>
                    </w:rPr>
                    <m:t>2</m:t>
                  </m:r>
                  <m:ctrlPr>
                    <w:rPr>
                      <w:rFonts w:hint="default" w:ascii="Cambria Math" w:hAnsi="Cambria Math" w:cs="Times New Roman"/>
                      <w:i/>
                      <w:sz w:val="28"/>
                      <w:szCs w:val="28"/>
                    </w:rPr>
                  </m:ctrlPr>
                </m:sup>
              </m:sSup>
            </m:oMath>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16,0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8,3</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9,3</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Правовий режим</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Приватна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Приватна</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Приватна</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Приватна</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Приватна</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Приватна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 %</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6</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16,0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8,3</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9,3</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7</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Умови фінанасування</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Типові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  Типові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Типові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Типові </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Типові </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Типові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538" w:type="dxa"/>
          </w:tcPr>
          <w:p>
            <w:pPr>
              <w:spacing w:after="0" w:line="240" w:lineRule="auto"/>
              <w:ind w:left="108"/>
              <w:jc w:val="both"/>
              <w:rPr>
                <w:rFonts w:hint="default" w:ascii="Times New Roman" w:hAnsi="Times New Roman" w:cs="Times New Roman"/>
                <w:sz w:val="28"/>
                <w:szCs w:val="28"/>
              </w:rPr>
            </w:pPr>
            <w:r>
              <w:rPr>
                <w:rFonts w:hint="default" w:ascii="Times New Roman" w:hAnsi="Times New Roman" w:cs="Times New Roman"/>
                <w:sz w:val="28"/>
                <w:szCs w:val="28"/>
              </w:rPr>
              <w:t>8</w:t>
            </w:r>
          </w:p>
        </w:tc>
        <w:tc>
          <w:tcPr>
            <w:tcW w:w="2079" w:type="dxa"/>
          </w:tcPr>
          <w:p>
            <w:pPr>
              <w:spacing w:after="0" w:line="24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 %</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9</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16,0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8,3</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9,3</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10</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Умови продажу</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Ринкові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Ринкові</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Ринкові</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Ринкові</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Ринкові</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Ринкові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11</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 %</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12</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16,0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8,3</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9,3</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13</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Дата продажу</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Травень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Травень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Травень </w:t>
            </w:r>
          </w:p>
        </w:tc>
        <w:tc>
          <w:tcPr>
            <w:tcW w:w="1263"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Травень </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Травень </w:t>
            </w:r>
          </w:p>
        </w:tc>
        <w:tc>
          <w:tcPr>
            <w:tcW w:w="126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Травень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14</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 %</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15</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16,0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8,3</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9,3</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16</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Торг </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17</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14,4</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2,7</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7,5</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8,4</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2,3</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18</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Місце розташування</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с. Тарасове</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с. Промінь </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с. Лище</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с. Забороль</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с. Баківці</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с. Забороль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19</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 %</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538"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w:t>
            </w:r>
          </w:p>
        </w:tc>
        <w:tc>
          <w:tcPr>
            <w:tcW w:w="2079"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0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13,7</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2,8</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7,9</w:t>
            </w:r>
          </w:p>
        </w:tc>
        <w:tc>
          <w:tcPr>
            <w:tcW w:w="1263"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8,4</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2,5</w:t>
            </w:r>
          </w:p>
        </w:tc>
        <w:tc>
          <w:tcPr>
            <w:tcW w:w="126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bl>
    <w:p>
      <w:pPr>
        <w:wordWrap w:val="0"/>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Продовження таблиці 5.3</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0"/>
        <w:gridCol w:w="2076"/>
        <w:gridCol w:w="1252"/>
        <w:gridCol w:w="1252"/>
        <w:gridCol w:w="1252"/>
        <w:gridCol w:w="1265"/>
        <w:gridCol w:w="1252"/>
        <w:gridCol w:w="1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522"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994"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2</w:t>
            </w:r>
          </w:p>
        </w:tc>
        <w:tc>
          <w:tcPr>
            <w:tcW w:w="1266"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3</w:t>
            </w:r>
          </w:p>
        </w:tc>
        <w:tc>
          <w:tcPr>
            <w:tcW w:w="1266"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4</w:t>
            </w:r>
          </w:p>
        </w:tc>
        <w:tc>
          <w:tcPr>
            <w:tcW w:w="1266"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5</w:t>
            </w:r>
          </w:p>
        </w:tc>
        <w:tc>
          <w:tcPr>
            <w:tcW w:w="1266"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6</w:t>
            </w:r>
          </w:p>
        </w:tc>
        <w:tc>
          <w:tcPr>
            <w:tcW w:w="1266"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7</w:t>
            </w:r>
          </w:p>
        </w:tc>
        <w:tc>
          <w:tcPr>
            <w:tcW w:w="1291" w:type="dxa"/>
          </w:tcPr>
          <w:p>
            <w:pPr>
              <w:spacing w:after="0" w:line="240" w:lineRule="auto"/>
              <w:ind w:firstLine="0"/>
              <w:jc w:val="center"/>
              <w:rPr>
                <w:rFonts w:hint="default" w:ascii="Times New Roman" w:hAnsi="Times New Roman" w:cs="Times New Roman"/>
                <w:sz w:val="28"/>
                <w:szCs w:val="28"/>
                <w:lang w:val="uk-UA"/>
              </w:rPr>
            </w:pPr>
            <w:r>
              <w:rPr>
                <w:rFonts w:hint="default" w:ascii="Times New Roman" w:hAnsi="Times New Roman" w:cs="Times New Roman"/>
                <w:sz w:val="28"/>
                <w:szCs w:val="28"/>
                <w:lang w:val="uk-U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21</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Площа </w:t>
            </w:r>
            <m:oMath>
              <m:sSup>
                <m:sSupPr>
                  <m:ctrlPr>
                    <w:rPr>
                      <w:rFonts w:hint="default" w:ascii="Cambria Math" w:hAnsi="Cambria Math" w:cs="Times New Roman"/>
                      <w:i/>
                      <w:sz w:val="28"/>
                      <w:szCs w:val="28"/>
                    </w:rPr>
                  </m:ctrlPr>
                </m:sSupPr>
                <m:e>
                  <m:r>
                    <m:rPr/>
                    <w:rPr>
                      <w:rFonts w:hint="default" w:ascii="Cambria Math" w:hAnsi="Cambria Math" w:cs="Times New Roman"/>
                      <w:sz w:val="28"/>
                      <w:szCs w:val="28"/>
                    </w:rPr>
                    <m:t>м</m:t>
                  </m:r>
                  <m:ctrlPr>
                    <w:rPr>
                      <w:rFonts w:hint="default" w:ascii="Cambria Math" w:hAnsi="Cambria Math" w:cs="Times New Roman"/>
                      <w:i/>
                      <w:sz w:val="28"/>
                      <w:szCs w:val="28"/>
                    </w:rPr>
                  </m:ctrlPr>
                </m:e>
                <m:sup>
                  <m:r>
                    <m:rPr/>
                    <w:rPr>
                      <w:rFonts w:hint="default" w:ascii="Cambria Math" w:hAnsi="Cambria Math" w:cs="Times New Roman"/>
                      <w:sz w:val="28"/>
                      <w:szCs w:val="28"/>
                    </w:rPr>
                    <m:t>2</m:t>
                  </m:r>
                  <m:ctrlPr>
                    <w:rPr>
                      <w:rFonts w:hint="default" w:ascii="Cambria Math" w:hAnsi="Cambria Math" w:cs="Times New Roman"/>
                      <w:i/>
                      <w:sz w:val="28"/>
                      <w:szCs w:val="28"/>
                    </w:rPr>
                  </m:ctrlPr>
                </m:sup>
              </m:sSup>
            </m:oMath>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5000,0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1200,0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1200,0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1020,0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2500,0</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695,0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22</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-10</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23</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11,7</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2,3</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24</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Комунікації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Наявні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Частково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Частково </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Частково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9"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25</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11,1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8,4</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2,3</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27</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Наявність поліпшень</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Відсутні</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28</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29</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11,1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8,4</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2,3</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trPr>
        <w:tc>
          <w:tcPr>
            <w:tcW w:w="522"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w:t>
            </w:r>
          </w:p>
        </w:tc>
        <w:tc>
          <w:tcPr>
            <w:tcW w:w="1994"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3</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4</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5</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6</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30</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Інші переваги</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Відсутні</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 xml:space="preserve">Відсутні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31</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Коригування,%</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522"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32</w:t>
            </w:r>
          </w:p>
        </w:tc>
        <w:tc>
          <w:tcPr>
            <w:tcW w:w="1994" w:type="dxa"/>
          </w:tcPr>
          <w:p>
            <w:pPr>
              <w:spacing w:after="0" w:line="24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 вартість, дол. США</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11,1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2,6</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7,1</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8,4</w:t>
            </w:r>
          </w:p>
        </w:tc>
        <w:tc>
          <w:tcPr>
            <w:tcW w:w="1266"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2,3</w:t>
            </w:r>
          </w:p>
        </w:tc>
        <w:tc>
          <w:tcPr>
            <w:tcW w:w="1291" w:type="dxa"/>
          </w:tcPr>
          <w:p>
            <w:pPr>
              <w:spacing w:after="0" w:line="240" w:lineRule="auto"/>
              <w:ind w:firstLine="0"/>
              <w:rPr>
                <w:rFonts w:hint="default" w:ascii="Times New Roman" w:hAnsi="Times New Roman" w:cs="Times New Roman"/>
                <w:sz w:val="28"/>
                <w:szCs w:val="28"/>
              </w:rPr>
            </w:pPr>
            <w:r>
              <w:rPr>
                <w:rFonts w:hint="default" w:ascii="Times New Roman" w:hAnsi="Times New Roman" w:cs="Times New Roman"/>
                <w:sz w:val="28"/>
                <w:szCs w:val="28"/>
              </w:rPr>
              <w:t>-</w:t>
            </w:r>
          </w:p>
        </w:tc>
      </w:tr>
    </w:tbl>
    <w:p>
      <w:pPr>
        <w:wordWrap/>
        <w:spacing w:line="360" w:lineRule="auto"/>
        <w:jc w:val="both"/>
        <w:rPr>
          <w:rFonts w:hint="default" w:ascii="Times New Roman" w:hAnsi="Times New Roman" w:cs="Times New Roman"/>
          <w:b/>
          <w:bCs/>
          <w:sz w:val="28"/>
          <w:szCs w:val="28"/>
          <w:lang w:val="uk-UA"/>
        </w:rPr>
      </w:pP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На основі скоригованих вартостей об'єктів – аналогів складаємо зростаючий ряд: 2,3; 2,6; 7,1; 8,4; 11,1.</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Мінімальне значення – 2,3</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Максимальне значення – 11,1</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Медіанне значення – 7,1</w:t>
      </w: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Середньоарифметичне значення:</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sz w:val="28"/>
          <w:szCs w:val="28"/>
        </w:rPr>
        <w:t>А=</w:t>
      </w:r>
      <m:oMath>
        <m:f>
          <m:fPr>
            <m:ctrlPr>
              <w:rPr>
                <w:rFonts w:hint="default" w:ascii="Cambria Math" w:hAnsi="Cambria Math" w:cs="Times New Roman"/>
                <w:i/>
                <w:sz w:val="28"/>
                <w:szCs w:val="28"/>
              </w:rPr>
            </m:ctrlPr>
          </m:fPr>
          <m:num>
            <m:r>
              <m:rPr/>
              <w:rPr>
                <w:rFonts w:hint="default" w:ascii="Cambria Math" w:hAnsi="Cambria Math" w:cs="Times New Roman"/>
                <w:sz w:val="28"/>
                <w:szCs w:val="28"/>
              </w:rPr>
              <m:t>2,3+2,6+7,1+8,4+11,1</m:t>
            </m:r>
            <m:ctrlPr>
              <w:rPr>
                <w:rFonts w:hint="default" w:ascii="Cambria Math" w:hAnsi="Cambria Math" w:cs="Times New Roman"/>
                <w:i/>
                <w:sz w:val="28"/>
                <w:szCs w:val="28"/>
              </w:rPr>
            </m:ctrlPr>
          </m:num>
          <m:den>
            <m:r>
              <m:rPr/>
              <w:rPr>
                <w:rFonts w:hint="default" w:ascii="Cambria Math" w:hAnsi="Cambria Math" w:cs="Times New Roman"/>
                <w:sz w:val="28"/>
                <w:szCs w:val="28"/>
              </w:rPr>
              <m:t>5</m:t>
            </m:r>
            <m:ctrlPr>
              <w:rPr>
                <w:rFonts w:hint="default" w:ascii="Cambria Math" w:hAnsi="Cambria Math" w:cs="Times New Roman"/>
                <w:i/>
                <w:sz w:val="28"/>
                <w:szCs w:val="28"/>
              </w:rPr>
            </m:ctrlPr>
          </m:den>
        </m:f>
      </m:oMath>
      <w:r>
        <w:rPr>
          <w:rFonts w:hint="default" w:ascii="Times New Roman" w:hAnsi="Times New Roman" w:cs="Times New Roman" w:eastAsiaTheme="minorEastAsia"/>
          <w:sz w:val="28"/>
          <w:szCs w:val="28"/>
        </w:rPr>
        <w:t>=31,5 (дол. США)</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Для подальших розрахунків за основу беремо медіанне значення.</w:t>
      </w:r>
    </w:p>
    <w:p>
      <w:pPr>
        <w:spacing w:line="360" w:lineRule="auto"/>
        <w:jc w:val="both"/>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Отже, вартість об'єкта оцінки становить:</w:t>
      </w:r>
    </w:p>
    <w:p>
      <w:pPr>
        <w:spacing w:line="360" w:lineRule="auto"/>
        <w:jc w:val="both"/>
        <w:rPr>
          <w:rFonts w:hint="default" w:ascii="Times New Roman" w:hAnsi="Times New Roman" w:cs="Times New Roman" w:eastAsiaTheme="minorEastAsia"/>
          <w:sz w:val="28"/>
          <w:szCs w:val="28"/>
          <w:lang w:val="ru-RU"/>
        </w:rPr>
      </w:pPr>
      <w:r>
        <w:rPr>
          <w:rFonts w:hint="default" w:ascii="Times New Roman" w:hAnsi="Times New Roman" w:cs="Times New Roman" w:eastAsiaTheme="minorEastAsia"/>
          <w:sz w:val="28"/>
          <w:szCs w:val="28"/>
          <w:lang w:val="en-US"/>
        </w:rPr>
        <w:t>V</w:t>
      </w:r>
      <w:r>
        <w:rPr>
          <w:rFonts w:hint="default" w:ascii="Times New Roman" w:hAnsi="Times New Roman" w:cs="Times New Roman" w:eastAsiaTheme="minorEastAsia"/>
          <w:sz w:val="28"/>
          <w:szCs w:val="28"/>
          <w:lang w:val="ru-RU"/>
        </w:rPr>
        <w:t>=7,1</w:t>
      </w:r>
      <w:r>
        <w:rPr>
          <w:rFonts w:hint="default" w:ascii="Times New Roman" w:hAnsi="Times New Roman" w:cs="Times New Roman" w:eastAsiaTheme="minorEastAsia"/>
          <w:sz w:val="28"/>
          <w:szCs w:val="28"/>
        </w:rPr>
        <w:t xml:space="preserve"> </w:t>
      </w:r>
      <w:r>
        <w:rPr>
          <w:rFonts w:hint="default" w:ascii="Times New Roman" w:hAnsi="Times New Roman" w:cs="Times New Roman" w:eastAsiaTheme="minorEastAsia"/>
          <w:sz w:val="28"/>
          <w:szCs w:val="28"/>
          <w:lang w:val="ru-RU"/>
        </w:rPr>
        <w:t>дол.</w:t>
      </w:r>
      <w:r>
        <w:rPr>
          <w:rFonts w:hint="default" w:ascii="Times New Roman" w:hAnsi="Times New Roman" w:cs="Times New Roman" w:eastAsiaTheme="minorEastAsia"/>
          <w:sz w:val="28"/>
          <w:szCs w:val="28"/>
        </w:rPr>
        <w:t xml:space="preserve"> США * 694,0 </w:t>
      </w:r>
      <m:oMath>
        <m:sSup>
          <m:sSupPr>
            <m:ctrlPr>
              <w:rPr>
                <w:rFonts w:hint="default" w:ascii="Cambria Math" w:hAnsi="Cambria Math" w:cs="Times New Roman" w:eastAsiaTheme="minorEastAsia"/>
                <w:i/>
                <w:sz w:val="28"/>
                <w:szCs w:val="28"/>
              </w:rPr>
            </m:ctrlPr>
          </m:sSupPr>
          <m:e>
            <m:r>
              <m:rPr/>
              <w:rPr>
                <w:rFonts w:hint="default" w:ascii="Cambria Math" w:hAnsi="Cambria Math" w:cs="Times New Roman" w:eastAsiaTheme="minorEastAsia"/>
                <w:sz w:val="28"/>
                <w:szCs w:val="28"/>
              </w:rPr>
              <m:t>м</m:t>
            </m:r>
            <m:ctrlPr>
              <w:rPr>
                <w:rFonts w:hint="default" w:ascii="Cambria Math" w:hAnsi="Cambria Math" w:cs="Times New Roman" w:eastAsiaTheme="minorEastAsia"/>
                <w:i/>
                <w:sz w:val="28"/>
                <w:szCs w:val="28"/>
              </w:rPr>
            </m:ctrlPr>
          </m:e>
          <m:sup>
            <m:r>
              <m:rPr/>
              <w:rPr>
                <w:rFonts w:hint="default" w:ascii="Cambria Math" w:hAnsi="Cambria Math" w:cs="Times New Roman" w:eastAsiaTheme="minorEastAsia"/>
                <w:sz w:val="28"/>
                <w:szCs w:val="28"/>
              </w:rPr>
              <m:t>2</m:t>
            </m:r>
            <m:ctrlPr>
              <w:rPr>
                <w:rFonts w:hint="default" w:ascii="Cambria Math" w:hAnsi="Cambria Math" w:cs="Times New Roman" w:eastAsiaTheme="minorEastAsia"/>
                <w:i/>
                <w:sz w:val="28"/>
                <w:szCs w:val="28"/>
              </w:rPr>
            </m:ctrlPr>
          </m:sup>
        </m:sSup>
      </m:oMath>
      <w:r>
        <w:rPr>
          <w:rFonts w:hint="default" w:ascii="Times New Roman" w:hAnsi="Times New Roman" w:cs="Times New Roman" w:eastAsiaTheme="minorEastAsia"/>
          <w:sz w:val="28"/>
          <w:szCs w:val="28"/>
          <w:lang w:val="ru-RU"/>
        </w:rPr>
        <w:t xml:space="preserve"> * 27,89=137425,19 (грн)</w:t>
      </w:r>
    </w:p>
    <w:p>
      <w:pPr>
        <w:spacing w:line="360" w:lineRule="auto"/>
        <w:jc w:val="both"/>
        <w:rPr>
          <w:rFonts w:hint="default" w:ascii="Times New Roman" w:hAnsi="Times New Roman" w:cs="Times New Roman" w:eastAsiaTheme="minorEastAsia"/>
          <w:sz w:val="28"/>
          <w:szCs w:val="28"/>
          <w:lang w:val="ru-RU"/>
        </w:rPr>
      </w:pPr>
      <w:r>
        <w:rPr>
          <w:rFonts w:hint="default" w:ascii="Times New Roman" w:hAnsi="Times New Roman" w:cs="Times New Roman" w:eastAsiaTheme="minorEastAsia"/>
          <w:sz w:val="28"/>
          <w:szCs w:val="28"/>
          <w:lang w:val="ru-RU"/>
        </w:rPr>
        <w:t>(Сто тридцать сім тисяч чотириста двадцять п'ять грн. 19 коп.)</w:t>
      </w:r>
    </w:p>
    <w:p>
      <w:pPr>
        <w:spacing w:line="360" w:lineRule="auto"/>
        <w:jc w:val="both"/>
        <w:rPr>
          <w:rFonts w:hint="default" w:ascii="Times New Roman" w:hAnsi="Times New Roman" w:cs="Times New Roman" w:eastAsiaTheme="minorEastAsia"/>
          <w:sz w:val="28"/>
          <w:szCs w:val="28"/>
          <w:lang w:val="ru-RU"/>
        </w:rPr>
      </w:pPr>
    </w:p>
    <w:p>
      <w:pPr>
        <w:rPr>
          <w:rFonts w:ascii="Times New Roman" w:hAnsi="Times New Roman" w:cs="Times New Roman" w:eastAsiaTheme="minorEastAsia"/>
          <w:sz w:val="28"/>
          <w:szCs w:val="28"/>
          <w:lang w:val="ru-RU"/>
        </w:rPr>
      </w:pPr>
      <w:r>
        <w:rPr>
          <w:rFonts w:ascii="Times New Roman" w:hAnsi="Times New Roman" w:cs="Times New Roman" w:eastAsiaTheme="minorEastAsia"/>
          <w:sz w:val="28"/>
          <w:szCs w:val="28"/>
          <w:lang w:val="ru-RU"/>
        </w:rPr>
        <w:br w:type="page"/>
      </w:r>
    </w:p>
    <w:p>
      <w:pPr>
        <w:numPr>
          <w:ilvl w:val="0"/>
          <w:numId w:val="0"/>
        </w:num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УЗГОДЖЕННЯ РЕЗУЛЬТАТІВ ОЦІНКИ</w:t>
      </w:r>
    </w:p>
    <w:p>
      <w:pPr>
        <w:numPr>
          <w:ilvl w:val="0"/>
          <w:numId w:val="0"/>
        </w:numPr>
        <w:wordWrap/>
        <w:spacing w:line="360" w:lineRule="auto"/>
        <w:jc w:val="center"/>
        <w:rPr>
          <w:rFonts w:hint="default" w:ascii="Times New Roman" w:hAnsi="Times New Roman" w:cs="Times New Roman"/>
          <w:b/>
          <w:bCs/>
          <w:sz w:val="28"/>
          <w:szCs w:val="28"/>
          <w:lang w:val="uk-UA"/>
        </w:rPr>
      </w:pPr>
    </w:p>
    <w:p>
      <w:pPr>
        <w:spacing w:line="360" w:lineRule="auto"/>
        <w:jc w:val="both"/>
        <w:rPr>
          <w:rFonts w:ascii="Times New Roman" w:hAnsi="Times New Roman" w:cs="Times New Roman"/>
          <w:sz w:val="28"/>
          <w:szCs w:val="28"/>
        </w:rPr>
      </w:pPr>
      <w:r>
        <w:rPr>
          <w:rFonts w:ascii="Times New Roman" w:hAnsi="Times New Roman" w:cs="Times New Roman"/>
          <w:sz w:val="28"/>
          <w:szCs w:val="28"/>
        </w:rPr>
        <w:t>В дані роботі була проведена оцінка земельної ділянки для будівництва та обслуговування житлового будинку, площею – 0,0695 га, за адресою Волинська обл., Луцький р-н, с. Забороль, вул. Сонячна, буд. 7.</w:t>
      </w:r>
    </w:p>
    <w:p>
      <w:pPr>
        <w:spacing w:line="360" w:lineRule="auto"/>
        <w:jc w:val="both"/>
        <w:rPr>
          <w:rFonts w:ascii="Times New Roman" w:hAnsi="Times New Roman" w:cs="Times New Roman"/>
          <w:sz w:val="28"/>
          <w:szCs w:val="28"/>
        </w:rPr>
      </w:pPr>
      <w:r>
        <w:rPr>
          <w:rFonts w:ascii="Times New Roman" w:hAnsi="Times New Roman" w:cs="Times New Roman"/>
          <w:sz w:val="28"/>
          <w:szCs w:val="28"/>
        </w:rPr>
        <w:t>В результаті застосування методичного підходу до експертної грошової оцінки було отримано наступний результат величини вартості:</w:t>
      </w:r>
    </w:p>
    <w:p>
      <w:pPr>
        <w:spacing w:line="360" w:lineRule="auto"/>
        <w:jc w:val="both"/>
        <w:rPr>
          <w:rFonts w:ascii="Times New Roman" w:hAnsi="Times New Roman" w:cs="Times New Roman" w:eastAsiaTheme="minorEastAsia"/>
          <w:sz w:val="28"/>
          <w:szCs w:val="28"/>
          <w:lang w:val="ru-RU"/>
        </w:rPr>
      </w:pPr>
      <w:r>
        <w:rPr>
          <w:rFonts w:ascii="Times New Roman" w:hAnsi="Times New Roman" w:cs="Times New Roman"/>
          <w:sz w:val="28"/>
          <w:szCs w:val="28"/>
        </w:rPr>
        <w:t xml:space="preserve">Підхід, що базується на зіставленні цін продажу подібних ділянок -  </w:t>
      </w:r>
      <w:r>
        <w:rPr>
          <w:rFonts w:ascii="Times New Roman" w:hAnsi="Times New Roman" w:cs="Times New Roman" w:eastAsiaTheme="minorEastAsia"/>
          <w:sz w:val="28"/>
          <w:szCs w:val="28"/>
          <w:lang w:val="ru-RU"/>
        </w:rPr>
        <w:t>137425,19 грн.</w:t>
      </w:r>
    </w:p>
    <w:p>
      <w:pPr>
        <w:spacing w:line="360" w:lineRule="auto"/>
        <w:jc w:val="both"/>
        <w:rPr>
          <w:rFonts w:ascii="Times New Roman" w:hAnsi="Times New Roman" w:cs="Times New Roman" w:eastAsiaTheme="minorEastAsia"/>
          <w:sz w:val="28"/>
          <w:szCs w:val="28"/>
          <w:lang w:val="ru-RU"/>
        </w:rPr>
      </w:pPr>
      <w:r>
        <w:rPr>
          <w:rFonts w:ascii="Times New Roman" w:hAnsi="Times New Roman" w:cs="Times New Roman" w:eastAsiaTheme="minorEastAsia"/>
          <w:sz w:val="28"/>
          <w:szCs w:val="28"/>
          <w:lang w:val="ru-RU"/>
        </w:rPr>
        <w:t>Об'єкт оцінки є земельна ділянка для будівництва та обслуговування житлового будинку, а метою оцінки – визначення її ринкової вартості для отримання банківського кредиту. Враховуючи мету оцінки та те, що впроцесі оцінки було зроблено достатньо повну інформацію, про ціни пропозиції, щодо продажу земельних ділянок, то за основу приймаємо вартість, визначену підходом, що базується на зіставленні цін продажу подібних земельних ділянок.</w:t>
      </w:r>
    </w:p>
    <w:p>
      <w:pPr>
        <w:spacing w:line="360" w:lineRule="auto"/>
        <w:jc w:val="both"/>
        <w:rPr>
          <w:rFonts w:ascii="Times New Roman" w:hAnsi="Times New Roman" w:cs="Times New Roman" w:eastAsiaTheme="minorEastAsia"/>
          <w:sz w:val="28"/>
          <w:szCs w:val="28"/>
          <w:lang w:val="ru-RU"/>
        </w:rPr>
      </w:pPr>
      <w:r>
        <w:rPr>
          <w:rFonts w:ascii="Times New Roman" w:hAnsi="Times New Roman" w:cs="Times New Roman" w:eastAsiaTheme="minorEastAsia"/>
          <w:sz w:val="28"/>
          <w:szCs w:val="28"/>
          <w:lang w:val="ru-RU"/>
        </w:rPr>
        <w:t xml:space="preserve">Отже, вартість земельної ділянки для будівництва та обслуговування житлового будинку становить: </w:t>
      </w:r>
    </w:p>
    <w:p>
      <w:pPr>
        <w:spacing w:line="360" w:lineRule="auto"/>
        <w:jc w:val="both"/>
        <w:rPr>
          <w:rFonts w:ascii="Times New Roman" w:hAnsi="Times New Roman" w:cs="Times New Roman" w:eastAsiaTheme="minorEastAsia"/>
          <w:sz w:val="28"/>
          <w:szCs w:val="28"/>
          <w:lang w:val="ru-RU"/>
        </w:rPr>
      </w:pPr>
      <w:r>
        <w:rPr>
          <w:rFonts w:ascii="Times New Roman" w:hAnsi="Times New Roman" w:cs="Times New Roman" w:eastAsiaTheme="minorEastAsia"/>
          <w:sz w:val="28"/>
          <w:szCs w:val="28"/>
          <w:lang w:val="ru-RU"/>
        </w:rPr>
        <w:t>137425,19 грн.</w:t>
      </w:r>
    </w:p>
    <w:p>
      <w:pPr>
        <w:spacing w:line="360" w:lineRule="auto"/>
        <w:jc w:val="both"/>
        <w:rPr>
          <w:rFonts w:ascii="Times New Roman" w:hAnsi="Times New Roman" w:cs="Times New Roman" w:eastAsiaTheme="minorEastAsia"/>
          <w:sz w:val="28"/>
          <w:szCs w:val="28"/>
          <w:lang w:val="ru-RU"/>
        </w:rPr>
      </w:pPr>
      <w:r>
        <w:rPr>
          <w:rFonts w:ascii="Times New Roman" w:hAnsi="Times New Roman" w:cs="Times New Roman" w:eastAsiaTheme="minorEastAsia"/>
          <w:sz w:val="28"/>
          <w:szCs w:val="28"/>
          <w:lang w:val="ru-RU"/>
        </w:rPr>
        <w:t>(Сто тридцать сім тисяч чотириста двадцять п'ять грн. 19 коп.)</w:t>
      </w: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jc w:val="center"/>
        <w:rPr>
          <w:rFonts w:ascii="Times New Roman" w:hAnsi="Times New Roman" w:cs="Times New Roman"/>
          <w:b/>
          <w:bCs w:val="0"/>
          <w:sz w:val="24"/>
          <w:szCs w:val="24"/>
        </w:rPr>
      </w:pPr>
      <w:r>
        <w:rPr>
          <w:rFonts w:ascii="Times New Roman" w:hAnsi="Times New Roman" w:cs="Times New Roman"/>
          <w:b/>
          <w:bCs w:val="0"/>
          <w:sz w:val="24"/>
          <w:szCs w:val="24"/>
        </w:rPr>
        <w:t>Договір №4</w:t>
      </w:r>
    </w:p>
    <w:p>
      <w:pPr>
        <w:spacing w:line="240" w:lineRule="exact"/>
        <w:jc w:val="center"/>
        <w:rPr>
          <w:rFonts w:ascii="Times New Roman" w:hAnsi="Times New Roman" w:cs="Times New Roman"/>
          <w:b/>
          <w:bCs w:val="0"/>
          <w:sz w:val="24"/>
          <w:szCs w:val="24"/>
        </w:rPr>
      </w:pPr>
      <w:r>
        <w:rPr>
          <w:rFonts w:ascii="Times New Roman" w:hAnsi="Times New Roman" w:cs="Times New Roman"/>
          <w:b/>
          <w:bCs w:val="0"/>
          <w:sz w:val="24"/>
          <w:szCs w:val="24"/>
        </w:rPr>
        <w:t>на надання послуг з оцінки майна</w:t>
      </w:r>
    </w:p>
    <w:p>
      <w:pPr>
        <w:spacing w:line="256" w:lineRule="auto"/>
        <w:ind w:left="708" w:leftChars="0"/>
        <w:jc w:val="both"/>
        <w:rPr>
          <w:rFonts w:ascii="Times New Roman" w:hAnsi="Times New Roman" w:cs="Times New Roman"/>
          <w:sz w:val="24"/>
          <w:szCs w:val="24"/>
        </w:rPr>
      </w:pPr>
      <w:r>
        <w:rPr>
          <w:rFonts w:ascii="Times New Roman" w:hAnsi="Times New Roman" w:cs="Times New Roman"/>
          <w:sz w:val="24"/>
          <w:szCs w:val="24"/>
        </w:rPr>
        <w:t xml:space="preserve">м.Луцьк                                                                                         </w:t>
      </w:r>
      <w:r>
        <w:rPr>
          <w:rFonts w:hint="default" w:ascii="Times New Roman" w:hAnsi="Times New Roman" w:cs="Times New Roman"/>
          <w:sz w:val="24"/>
          <w:szCs w:val="24"/>
          <w:lang w:val="uk-UA"/>
        </w:rPr>
        <w:t xml:space="preserve">         </w:t>
      </w:r>
      <w:r>
        <w:rPr>
          <w:rFonts w:ascii="Times New Roman" w:hAnsi="Times New Roman" w:cs="Times New Roman"/>
          <w:sz w:val="24"/>
          <w:szCs w:val="24"/>
        </w:rPr>
        <w:t>«14» травня 2021р.</w:t>
      </w:r>
    </w:p>
    <w:p>
      <w:pPr>
        <w:spacing w:line="240" w:lineRule="auto"/>
        <w:jc w:val="both"/>
        <w:rPr>
          <w:rFonts w:ascii="Times New Roman" w:hAnsi="Times New Roman" w:cs="Times New Roman"/>
          <w:b/>
          <w:sz w:val="24"/>
          <w:szCs w:val="24"/>
        </w:rPr>
      </w:pPr>
      <w:r>
        <w:rPr>
          <w:rFonts w:ascii="Times New Roman" w:hAnsi="Times New Roman" w:cs="Times New Roman"/>
          <w:sz w:val="24"/>
          <w:szCs w:val="24"/>
        </w:rPr>
        <w:t>Суб’єкт оціночної діяльності</w:t>
      </w:r>
      <w:r>
        <w:rPr>
          <w:rFonts w:hint="default" w:ascii="Times New Roman" w:hAnsi="Times New Roman" w:cs="Times New Roman"/>
          <w:sz w:val="24"/>
          <w:szCs w:val="24"/>
          <w:lang w:val="uk-UA"/>
        </w:rPr>
        <w:t xml:space="preserve"> “Трефелова Анжеліка Вікторівна”</w:t>
      </w:r>
      <w:r>
        <w:rPr>
          <w:rFonts w:ascii="Times New Roman" w:hAnsi="Times New Roman" w:cs="Times New Roman"/>
          <w:sz w:val="24"/>
          <w:szCs w:val="24"/>
        </w:rPr>
        <w:t>, що діє на підставі статуту , з однієї сторони</w:t>
      </w:r>
      <w:r>
        <w:rPr>
          <w:rFonts w:hint="default" w:ascii="Times New Roman" w:hAnsi="Times New Roman" w:cs="Times New Roman"/>
          <w:sz w:val="24"/>
          <w:szCs w:val="24"/>
          <w:lang w:val="uk-UA"/>
        </w:rPr>
        <w:t>,</w:t>
      </w:r>
      <w:r>
        <w:rPr>
          <w:rFonts w:ascii="Times New Roman" w:hAnsi="Times New Roman" w:cs="Times New Roman"/>
          <w:sz w:val="24"/>
          <w:szCs w:val="24"/>
        </w:rPr>
        <w:t xml:space="preserve"> та </w:t>
      </w:r>
      <w:r>
        <w:rPr>
          <w:rFonts w:ascii="Times New Roman" w:hAnsi="Times New Roman" w:cs="Times New Roman" w:eastAsiaTheme="minorEastAsia"/>
          <w:sz w:val="28"/>
          <w:szCs w:val="28"/>
          <w:lang w:eastAsia="uk-UA"/>
        </w:rPr>
        <w:t>Ковалевський Роман Андрійович</w:t>
      </w:r>
      <w:r>
        <w:rPr>
          <w:rFonts w:hint="default" w:ascii="Times New Roman" w:hAnsi="Times New Roman" w:cs="Times New Roman"/>
          <w:b/>
          <w:bCs/>
          <w:sz w:val="24"/>
          <w:szCs w:val="24"/>
          <w:lang w:val="uk-UA"/>
        </w:rPr>
        <w:t>. У</w:t>
      </w:r>
      <w:r>
        <w:rPr>
          <w:rFonts w:ascii="Times New Roman" w:hAnsi="Times New Roman" w:cs="Times New Roman"/>
          <w:sz w:val="24"/>
          <w:szCs w:val="24"/>
        </w:rPr>
        <w:t xml:space="preserve">клали цей </w:t>
      </w:r>
      <w:r>
        <w:rPr>
          <w:rFonts w:ascii="Times New Roman" w:hAnsi="Times New Roman" w:cs="Times New Roman"/>
          <w:sz w:val="24"/>
          <w:szCs w:val="24"/>
          <w:lang w:val="uk-UA"/>
        </w:rPr>
        <w:t>Д</w:t>
      </w:r>
      <w:r>
        <w:rPr>
          <w:rFonts w:ascii="Times New Roman" w:hAnsi="Times New Roman" w:cs="Times New Roman"/>
          <w:sz w:val="24"/>
          <w:szCs w:val="24"/>
        </w:rPr>
        <w:t>оговір про наступне:</w:t>
      </w:r>
    </w:p>
    <w:p>
      <w:pPr>
        <w:spacing w:line="240" w:lineRule="auto"/>
        <w:jc w:val="both"/>
        <w:rPr>
          <w:rFonts w:ascii="Times New Roman" w:hAnsi="Times New Roman" w:cs="Times New Roman"/>
          <w:sz w:val="24"/>
          <w:szCs w:val="24"/>
        </w:rPr>
      </w:pPr>
      <w:r>
        <w:rPr>
          <w:rFonts w:ascii="Times New Roman" w:hAnsi="Times New Roman" w:cs="Times New Roman"/>
          <w:b/>
          <w:sz w:val="24"/>
          <w:szCs w:val="24"/>
        </w:rPr>
        <w:t>1.Предмет договору</w:t>
      </w:r>
      <w:r>
        <w:rPr>
          <w:rFonts w:ascii="Times New Roman" w:hAnsi="Times New Roman" w:cs="Times New Roman"/>
          <w:sz w:val="24"/>
          <w:szCs w:val="24"/>
        </w:rPr>
        <w:t>.</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1.1.Виконавець зобов’язується провести оцінку земельної ділянки для ведення комерційної діяльності, площею 0,0695 га, за адресою  Волинська область, Луцький район, с. Забороль, вул.. Сонячна, буд.7, та передати замовнику звіт про оцінку вказаного об’єкту, а Замовник зобов’язується оплатити вартість вказаних робіт.</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1.2.Виконавець проводить оцінку станом на 14 травня 2021 року.</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1.3.Термін виконання робіт за договором становить 5 днів.</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2. Мета оцінки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2.1 Метою проведення оцінки є визначення ринкової вартості для отримання банківського кредиту.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3.Вартість робіт та порядок розрахунків</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3.1.Вартість робіт зазначених у п 1.1 Договору становить 1000,00 грн ( Одна тисяча грн. 00 коп.)</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3.2 Кошти вказані в п 3.1 перераховується замовником виконавцю протягом п'яти днів з дати підписання сторонами цього договору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4. Права та обов’язки сторін.</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4.1. Виконавець зобов’язаний на вимогу Замовника давати роз’яснення щодо поданого звіту, процесу оцінки та об’єкта оцінки.</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4.2. Виконавець не несе відповідальності за наслідки, що виникли внаслідок використання результатів оцінки з метою, що не обумовленні в звіті.</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4.3. Замовник зобов’язаний сприяти наданню всієї необхідної інформації про об’єкт оцінки, яка відповідно до чинного законодавства має знаходитись у власника або в органах, уповноважених управляти державним майном.</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4.4. Якщо в процесі роботі Виконавцем виявлена потреба в проведенні повної або часткової інвентаризації майна, Виконавець має право вимагати проведення такої роботи. Вказана робота виконується за рахунок Замовника.</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5.   Порядок приймання-передачі робіт.</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5.1. Після завершення робіт Виконавець передає Замовнику звіт про оцінку, оформлений у встановленому порядку.</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5.2. Одночасно з передачею звіту про оцінку Виконавець передає всю інформацію Замовнику, щодо об’єкта оцінки, яка була зібрана ним у процесі роботи. Замовник зобов’язаний у тижневий термін направити Виконавцю підписаний акт приймання-передачі робіт щодо оцінки. У разі відмови Замовник повертає Виконавцю всю інформацію про виконані роботи.</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6.   Відповідальність сторін.</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6.1. У разі невиконання умов цього Договору Сторони несуть відповідальність в порядку встановленому чинним законодавством.</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6.2. Виконавець не несе відповідальності за неналежне виконання своїх зобов’язань за цим Договором, якщо вони є результатом неналежного виконання Замовником своїх зобов’язань, передбачених п.4.3.- п.4.4.</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6.3. За недостовірність висновку про оцінку Виконавець несе відповідальність згідно з чинним законодавством України.</w:t>
      </w:r>
    </w:p>
    <w:p>
      <w:pPr>
        <w:spacing w:line="276" w:lineRule="auto"/>
        <w:jc w:val="both"/>
        <w:rPr>
          <w:rFonts w:ascii="Times New Roman" w:hAnsi="Times New Roman" w:cs="Times New Roman"/>
          <w:b/>
          <w:sz w:val="24"/>
          <w:szCs w:val="24"/>
        </w:rPr>
      </w:pPr>
      <w:r>
        <w:rPr>
          <w:rFonts w:ascii="Times New Roman" w:hAnsi="Times New Roman" w:cs="Times New Roman"/>
          <w:b/>
          <w:sz w:val="24"/>
          <w:szCs w:val="24"/>
        </w:rPr>
        <w:t>7.   Інші умови.</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7.1. Договір укладено в двох примірниках, кожний з яких має однакову юридичну силу.</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7.2. У Договорі можуть включатися інші умови, які не суперечать чинному законодавству.</w:t>
      </w:r>
    </w:p>
    <w:p>
      <w:pPr>
        <w:pStyle w:val="9"/>
        <w:spacing w:after="0" w:line="276" w:lineRule="auto"/>
        <w:ind w:left="360"/>
        <w:jc w:val="both"/>
        <w:rPr>
          <w:rFonts w:ascii="Times New Roman" w:hAnsi="Times New Roman" w:cs="Times New Roman"/>
          <w:sz w:val="24"/>
          <w:szCs w:val="24"/>
        </w:rPr>
      </w:pPr>
    </w:p>
    <w:p>
      <w:pPr>
        <w:spacing w:line="276" w:lineRule="auto"/>
        <w:ind w:firstLine="0"/>
        <w:jc w:val="both"/>
        <w:rPr>
          <w:rFonts w:ascii="Times New Roman" w:hAnsi="Times New Roman" w:cs="Times New Roman"/>
          <w:b/>
          <w:sz w:val="24"/>
          <w:szCs w:val="24"/>
        </w:rPr>
      </w:pPr>
      <w:r>
        <w:rPr>
          <w:rFonts w:ascii="Times New Roman" w:hAnsi="Times New Roman" w:cs="Times New Roman"/>
          <w:b/>
          <w:sz w:val="24"/>
          <w:szCs w:val="24"/>
        </w:rPr>
        <w:t xml:space="preserve">      Замовник:                                                                                               Виконавець:</w:t>
      </w: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jc w:val="center"/>
        <w:rPr>
          <w:rFonts w:hint="default" w:ascii="Times New Roman" w:hAnsi="Times New Roman" w:cs="Times New Roman"/>
          <w:b/>
          <w:sz w:val="72"/>
          <w:szCs w:val="72"/>
          <w:lang w:val="uk-UA"/>
        </w:rPr>
      </w:pPr>
      <w:r>
        <w:rPr>
          <w:rFonts w:hint="default" w:ascii="Times New Roman" w:hAnsi="Times New Roman" w:cs="Times New Roman"/>
          <w:b/>
          <w:sz w:val="72"/>
          <w:szCs w:val="72"/>
          <w:lang w:val="uk-UA"/>
        </w:rPr>
        <w:t xml:space="preserve"> </w:t>
      </w:r>
    </w:p>
    <w:p>
      <w:pPr>
        <w:jc w:val="center"/>
        <w:rPr>
          <w:rFonts w:hint="default" w:ascii="Times New Roman" w:hAnsi="Times New Roman" w:cs="Times New Roman"/>
          <w:b/>
          <w:sz w:val="72"/>
          <w:szCs w:val="72"/>
          <w:lang w:val="uk-UA"/>
        </w:rPr>
      </w:pPr>
    </w:p>
    <w:p>
      <w:pPr>
        <w:jc w:val="center"/>
        <w:rPr>
          <w:rFonts w:hint="default" w:ascii="Times New Roman" w:hAnsi="Times New Roman" w:cs="Times New Roman"/>
          <w:b/>
          <w:sz w:val="72"/>
          <w:szCs w:val="72"/>
          <w:lang w:val="uk-UA"/>
        </w:rPr>
      </w:pPr>
    </w:p>
    <w:p>
      <w:pPr>
        <w:jc w:val="center"/>
        <w:rPr>
          <w:rFonts w:hint="default" w:ascii="Times New Roman" w:hAnsi="Times New Roman" w:cs="Times New Roman"/>
          <w:b/>
          <w:sz w:val="72"/>
          <w:szCs w:val="72"/>
          <w:lang w:val="uk-UA"/>
        </w:rPr>
      </w:pPr>
    </w:p>
    <w:p>
      <w:pPr>
        <w:jc w:val="center"/>
        <w:rPr>
          <w:rFonts w:hint="default" w:ascii="Times New Roman" w:hAnsi="Times New Roman" w:cs="Times New Roman"/>
          <w:b/>
          <w:sz w:val="72"/>
          <w:szCs w:val="72"/>
          <w:lang w:val="uk-UA"/>
        </w:rPr>
      </w:pPr>
    </w:p>
    <w:p>
      <w:pPr>
        <w:jc w:val="center"/>
        <w:rPr>
          <w:rFonts w:hint="default" w:ascii="Times New Roman" w:hAnsi="Times New Roman" w:cs="Times New Roman"/>
          <w:b/>
          <w:sz w:val="72"/>
          <w:szCs w:val="72"/>
          <w:lang w:val="uk-UA"/>
        </w:rPr>
      </w:pPr>
    </w:p>
    <w:p>
      <w:pPr>
        <w:jc w:val="center"/>
        <w:rPr>
          <w:rFonts w:hint="default" w:ascii="Times New Roman" w:hAnsi="Times New Roman" w:cs="Times New Roman"/>
          <w:b/>
          <w:sz w:val="72"/>
          <w:szCs w:val="72"/>
          <w:lang w:val="uk-UA"/>
        </w:rPr>
      </w:pPr>
    </w:p>
    <w:p>
      <w:pPr>
        <w:jc w:val="center"/>
        <w:rPr>
          <w:rFonts w:ascii="Times New Roman" w:hAnsi="Times New Roman" w:cs="Times New Roman"/>
          <w:b/>
          <w:sz w:val="72"/>
          <w:szCs w:val="72"/>
        </w:rPr>
      </w:pPr>
      <w:r>
        <w:rPr>
          <w:rFonts w:ascii="Times New Roman" w:hAnsi="Times New Roman" w:cs="Times New Roman"/>
          <w:b/>
          <w:sz w:val="72"/>
          <w:szCs w:val="72"/>
        </w:rPr>
        <w:t>Визначення вартості</w:t>
      </w:r>
    </w:p>
    <w:p>
      <w:pPr>
        <w:jc w:val="center"/>
        <w:rPr>
          <w:rFonts w:ascii="Times New Roman" w:hAnsi="Times New Roman" w:cs="Times New Roman"/>
          <w:b/>
          <w:sz w:val="72"/>
          <w:szCs w:val="72"/>
        </w:rPr>
      </w:pPr>
      <w:r>
        <w:rPr>
          <w:rFonts w:ascii="Times New Roman" w:hAnsi="Times New Roman" w:cs="Times New Roman"/>
          <w:b/>
          <w:sz w:val="72"/>
          <w:szCs w:val="72"/>
        </w:rPr>
        <w:t>рухомого майна</w:t>
      </w:r>
    </w:p>
    <w:p>
      <w:pPr>
        <w:jc w:val="center"/>
        <w:rPr>
          <w:rFonts w:ascii="Times New Roman" w:hAnsi="Times New Roman" w:cs="Times New Roman"/>
          <w:sz w:val="28"/>
          <w:szCs w:val="28"/>
        </w:rPr>
      </w:pPr>
      <w:r>
        <w:rPr>
          <w:rFonts w:ascii="Times New Roman" w:hAnsi="Times New Roman" w:cs="Times New Roman"/>
          <w:sz w:val="72"/>
          <w:szCs w:val="72"/>
        </w:rPr>
        <w:br w:type="page"/>
      </w:r>
    </w:p>
    <w:p>
      <w:pPr>
        <w:jc w:val="center"/>
        <w:rPr>
          <w:rFonts w:hint="default" w:ascii="Times New Roman" w:hAnsi="Times New Roman" w:cs="Times New Roman"/>
          <w:b/>
          <w:sz w:val="28"/>
          <w:szCs w:val="28"/>
          <w:lang w:val="uk-UA"/>
        </w:rPr>
      </w:pPr>
      <w:r>
        <w:rPr>
          <w:rFonts w:ascii="Times New Roman" w:hAnsi="Times New Roman" w:cs="Times New Roman"/>
          <w:b/>
          <w:sz w:val="28"/>
          <w:szCs w:val="28"/>
          <w:lang w:val="uk-UA"/>
        </w:rPr>
        <w:t>ВИЗНАЧЕННЯ</w:t>
      </w:r>
      <w:r>
        <w:rPr>
          <w:rFonts w:hint="default" w:ascii="Times New Roman" w:hAnsi="Times New Roman" w:cs="Times New Roman"/>
          <w:b/>
          <w:sz w:val="28"/>
          <w:szCs w:val="28"/>
          <w:lang w:val="uk-UA"/>
        </w:rPr>
        <w:t xml:space="preserve"> ЗНОСУ ОБ</w:t>
      </w:r>
      <w:r>
        <w:rPr>
          <w:rFonts w:hint="default" w:ascii="Times New Roman" w:hAnsi="Times New Roman" w:cs="Times New Roman"/>
          <w:b/>
          <w:sz w:val="28"/>
          <w:szCs w:val="28"/>
          <w:lang w:val="en-US"/>
        </w:rPr>
        <w:t>’</w:t>
      </w:r>
      <w:r>
        <w:rPr>
          <w:rFonts w:hint="default" w:ascii="Times New Roman" w:hAnsi="Times New Roman" w:cs="Times New Roman"/>
          <w:b/>
          <w:sz w:val="28"/>
          <w:szCs w:val="28"/>
          <w:lang w:val="uk-UA"/>
        </w:rPr>
        <w:t>ЄКТА ОЦІНКИ</w:t>
      </w:r>
    </w:p>
    <w:p>
      <w:pPr>
        <w:spacing w:line="360" w:lineRule="auto"/>
        <w:jc w:val="center"/>
        <w:rPr>
          <w:rFonts w:ascii="Times New Roman" w:hAnsi="Times New Roman" w:cs="Times New Roman"/>
          <w:sz w:val="28"/>
          <w:szCs w:val="28"/>
          <w:lang w:val="uk-UA"/>
        </w:rPr>
      </w:pPr>
    </w:p>
    <w:p>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Величину наявного зносу по окремих інвентарних одиницях визначатимемо 2-ма способами: </w:t>
      </w:r>
    </w:p>
    <w:p>
      <w:pPr>
        <w:pStyle w:val="9"/>
        <w:numPr>
          <w:ilvl w:val="0"/>
          <w:numId w:val="7"/>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Визначення величини зносу базується на врахуванні фактичного терміну служби обладнання і загального терміну служби</w:t>
      </w:r>
      <w:r>
        <w:rPr>
          <w:rFonts w:ascii="Times New Roman" w:hAnsi="Times New Roman" w:cs="Times New Roman"/>
          <w:sz w:val="28"/>
          <w:szCs w:val="28"/>
          <w:lang w:val="en-US"/>
        </w:rPr>
        <w:t>(</w:t>
      </w:r>
      <w:r>
        <w:rPr>
          <w:rFonts w:ascii="Times New Roman" w:hAnsi="Times New Roman" w:cs="Times New Roman"/>
          <w:sz w:val="28"/>
          <w:szCs w:val="28"/>
          <w:lang w:val="uk-UA"/>
        </w:rPr>
        <w:t>нормативного) і визначається за формулою:</w:t>
      </w:r>
    </w:p>
    <w:p>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де   - фактичний термін служби;</w:t>
      </w:r>
    </w:p>
    <w:p>
      <w:pPr>
        <w:pStyle w:val="9"/>
        <w:numPr>
          <w:ilvl w:val="0"/>
          <w:numId w:val="8"/>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знос;</w:t>
      </w:r>
    </w:p>
    <w:p>
      <w:pPr>
        <w:pStyle w:val="9"/>
        <w:numPr>
          <w:ilvl w:val="0"/>
          <w:numId w:val="8"/>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нормативний термін служби.</w:t>
      </w:r>
    </w:p>
    <w:p>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Нормативний термін служби рухомого майна визначається на основі спеціальних довідників про нормативні (середні) терміни служби кожного виду рухомого майна, залежно від виконуваних ним функцій у відповідній галузі господарства.</w:t>
      </w:r>
    </w:p>
    <w:p>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Нормативний термін служби об‘єктів може бути збільшений в результаті проведеного капітального ремонту (заміни складових частин або деталей), удосконалення тощо.</w:t>
      </w:r>
    </w:p>
    <w:p>
      <w:pPr>
        <w:pStyle w:val="9"/>
        <w:numPr>
          <w:ilvl w:val="0"/>
          <w:numId w:val="7"/>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Величина зносу визначається на основі візуального огляду об‘єкта та порівняльного його стану з оціночною шкалою зносу для обладнання.</w:t>
      </w:r>
    </w:p>
    <w:p>
      <w:pPr>
        <w:spacing w:line="360" w:lineRule="auto"/>
        <w:ind w:left="360"/>
        <w:rPr>
          <w:rFonts w:ascii="Times New Roman" w:hAnsi="Times New Roman" w:cs="Times New Roman"/>
          <w:sz w:val="28"/>
          <w:szCs w:val="28"/>
          <w:lang w:val="uk-UA"/>
        </w:rPr>
      </w:pPr>
    </w:p>
    <w:p>
      <w:pPr>
        <w:spacing w:line="360" w:lineRule="auto"/>
        <w:ind w:left="360"/>
        <w:jc w:val="right"/>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Таблиця </w:t>
      </w:r>
      <w:r>
        <w:rPr>
          <w:rFonts w:hint="default" w:ascii="Times New Roman" w:hAnsi="Times New Roman" w:cs="Times New Roman"/>
          <w:b/>
          <w:bCs/>
          <w:sz w:val="28"/>
          <w:szCs w:val="28"/>
          <w:lang w:val="uk-UA"/>
        </w:rPr>
        <w:t>6</w:t>
      </w:r>
      <w:r>
        <w:rPr>
          <w:rFonts w:ascii="Times New Roman" w:hAnsi="Times New Roman" w:cs="Times New Roman"/>
          <w:b/>
          <w:bCs/>
          <w:sz w:val="28"/>
          <w:szCs w:val="28"/>
          <w:lang w:val="uk-UA"/>
        </w:rPr>
        <w:t>.1</w:t>
      </w:r>
    </w:p>
    <w:p>
      <w:pPr>
        <w:spacing w:line="360" w:lineRule="auto"/>
        <w:ind w:left="360"/>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Оціночна шкала зносу обладнання </w:t>
      </w: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9"/>
        <w:gridCol w:w="3209"/>
        <w:gridCol w:w="3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Стан обладнання</w:t>
            </w:r>
          </w:p>
        </w:tc>
        <w:tc>
          <w:tcPr>
            <w:tcW w:w="3209" w:type="dxa"/>
          </w:tcPr>
          <w:p>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Характеристика</w:t>
            </w:r>
          </w:p>
        </w:tc>
        <w:tc>
          <w:tcPr>
            <w:tcW w:w="3210" w:type="dxa"/>
          </w:tcPr>
          <w:p>
            <w:pPr>
              <w:spacing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Знос,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1</w:t>
            </w:r>
          </w:p>
        </w:tc>
        <w:tc>
          <w:tcPr>
            <w:tcW w:w="3209" w:type="dxa"/>
          </w:tcPr>
          <w:p>
            <w:pPr>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2</w:t>
            </w:r>
          </w:p>
        </w:tc>
        <w:tc>
          <w:tcPr>
            <w:tcW w:w="3210" w:type="dxa"/>
          </w:tcPr>
          <w:p>
            <w:pPr>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Нове</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6"/>
                <w:szCs w:val="26"/>
                <w:lang w:val="uk-UA"/>
              </w:rPr>
              <w:t>Нове, змонтоване обладнання у відмінному стані</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Дуже добрий</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6"/>
                <w:szCs w:val="26"/>
                <w:lang w:val="uk-UA"/>
              </w:rPr>
              <w:t>Як нове, але трохи було у використанні та не потребує ремонту або зміни деталей</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5-10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Добрий</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4"/>
                <w:szCs w:val="24"/>
                <w:lang w:val="uk-UA"/>
              </w:rPr>
              <w:t>Було у використанні, але проходило дрібний ремонт</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10-20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hint="default" w:ascii="Times New Roman" w:hAnsi="Times New Roman" w:cs="Times New Roman"/>
                <w:b/>
                <w:bCs/>
                <w:sz w:val="26"/>
                <w:szCs w:val="26"/>
                <w:lang w:val="uk-UA"/>
              </w:rPr>
            </w:pPr>
            <w:r>
              <w:rPr>
                <w:rFonts w:hint="default" w:ascii="Times New Roman" w:hAnsi="Times New Roman" w:cs="Times New Roman"/>
                <w:b/>
                <w:bCs/>
                <w:sz w:val="26"/>
                <w:szCs w:val="26"/>
                <w:lang w:val="uk-UA"/>
              </w:rPr>
              <w:t>1</w:t>
            </w:r>
          </w:p>
        </w:tc>
        <w:tc>
          <w:tcPr>
            <w:tcW w:w="3209" w:type="dxa"/>
          </w:tcPr>
          <w:p>
            <w:pPr>
              <w:spacing w:line="360" w:lineRule="auto"/>
              <w:jc w:val="center"/>
              <w:rPr>
                <w:rFonts w:hint="default" w:ascii="Times New Roman" w:hAnsi="Times New Roman" w:cs="Times New Roman"/>
                <w:sz w:val="26"/>
                <w:szCs w:val="26"/>
                <w:lang w:val="uk-UA"/>
              </w:rPr>
            </w:pPr>
            <w:r>
              <w:rPr>
                <w:rFonts w:hint="default" w:ascii="Times New Roman" w:hAnsi="Times New Roman" w:cs="Times New Roman"/>
                <w:sz w:val="26"/>
                <w:szCs w:val="26"/>
                <w:lang w:val="uk-UA"/>
              </w:rPr>
              <w:t>2</w:t>
            </w:r>
          </w:p>
        </w:tc>
        <w:tc>
          <w:tcPr>
            <w:tcW w:w="3210" w:type="dxa"/>
          </w:tcPr>
          <w:p>
            <w:pPr>
              <w:spacing w:line="360" w:lineRule="auto"/>
              <w:jc w:val="center"/>
              <w:rPr>
                <w:rFonts w:hint="default" w:ascii="Times New Roman" w:hAnsi="Times New Roman" w:cs="Times New Roman"/>
                <w:sz w:val="26"/>
                <w:szCs w:val="26"/>
                <w:lang w:val="uk-UA"/>
              </w:rPr>
            </w:pPr>
            <w:r>
              <w:rPr>
                <w:rFonts w:hint="default" w:ascii="Times New Roman" w:hAnsi="Times New Roman" w:cs="Times New Roman"/>
                <w:sz w:val="26"/>
                <w:szCs w:val="26"/>
                <w:lang w:val="uk-U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Задовільний</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6"/>
                <w:szCs w:val="26"/>
                <w:lang w:val="uk-UA"/>
              </w:rPr>
              <w:t>Було у використанні, але потребує дрібного ремонту чи заміни деталей</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20-40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Незадовільний</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6"/>
                <w:szCs w:val="26"/>
                <w:lang w:val="uk-UA"/>
              </w:rPr>
              <w:t>Було у використанні, знаходиться у робочому стані, але потребує значного ремонту</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Неробочий</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6"/>
                <w:szCs w:val="26"/>
                <w:lang w:val="uk-UA"/>
              </w:rPr>
              <w:t>Було в експлуатації, на час огляду не використовується і непридатне до експлуатації, потребує капітального ремонту</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60-80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09" w:type="dxa"/>
          </w:tcPr>
          <w:p>
            <w:pPr>
              <w:spacing w:line="360" w:lineRule="auto"/>
              <w:jc w:val="center"/>
              <w:rPr>
                <w:rFonts w:ascii="Times New Roman" w:hAnsi="Times New Roman" w:cs="Times New Roman"/>
                <w:b/>
                <w:bCs/>
                <w:sz w:val="26"/>
                <w:szCs w:val="26"/>
                <w:lang w:val="uk-UA"/>
              </w:rPr>
            </w:pPr>
            <w:r>
              <w:rPr>
                <w:rFonts w:ascii="Times New Roman" w:hAnsi="Times New Roman" w:cs="Times New Roman"/>
                <w:b/>
                <w:bCs/>
                <w:sz w:val="26"/>
                <w:szCs w:val="26"/>
                <w:lang w:val="uk-UA"/>
              </w:rPr>
              <w:t>Неліквідне(утиль)</w:t>
            </w:r>
          </w:p>
        </w:tc>
        <w:tc>
          <w:tcPr>
            <w:tcW w:w="3209" w:type="dxa"/>
          </w:tcPr>
          <w:p>
            <w:pPr>
              <w:spacing w:line="360" w:lineRule="auto"/>
              <w:rPr>
                <w:rFonts w:ascii="Times New Roman" w:hAnsi="Times New Roman" w:cs="Times New Roman"/>
                <w:sz w:val="26"/>
                <w:szCs w:val="26"/>
                <w:lang w:val="uk-UA"/>
              </w:rPr>
            </w:pPr>
            <w:r>
              <w:rPr>
                <w:rFonts w:ascii="Times New Roman" w:hAnsi="Times New Roman" w:cs="Times New Roman"/>
                <w:sz w:val="26"/>
                <w:szCs w:val="26"/>
                <w:lang w:val="uk-UA"/>
              </w:rPr>
              <w:t>Немає реальних перспектив до відновлення та ремонту, підлягає утилізації із поверненням вартості використаних матеріалів</w:t>
            </w:r>
          </w:p>
        </w:tc>
        <w:tc>
          <w:tcPr>
            <w:tcW w:w="3210" w:type="dxa"/>
          </w:tcPr>
          <w:p>
            <w:pPr>
              <w:spacing w:line="360" w:lineRule="auto"/>
              <w:jc w:val="center"/>
              <w:rPr>
                <w:rFonts w:ascii="Times New Roman" w:hAnsi="Times New Roman" w:cs="Times New Roman"/>
                <w:sz w:val="26"/>
                <w:szCs w:val="26"/>
                <w:lang w:val="uk-UA"/>
              </w:rPr>
            </w:pPr>
            <w:r>
              <w:rPr>
                <w:rFonts w:ascii="Times New Roman" w:hAnsi="Times New Roman" w:cs="Times New Roman"/>
                <w:sz w:val="26"/>
                <w:szCs w:val="26"/>
                <w:lang w:val="uk-UA"/>
              </w:rPr>
              <w:t>80-100</w:t>
            </w:r>
          </w:p>
        </w:tc>
      </w:tr>
    </w:tbl>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lang w:val="uk-UA"/>
        </w:rPr>
      </w:pPr>
      <w:r>
        <w:rPr>
          <w:rFonts w:hint="default" w:ascii="Times New Roman" w:hAnsi="Times New Roman" w:cs="Times New Roman"/>
          <w:b/>
          <w:bCs/>
          <w:sz w:val="28"/>
          <w:szCs w:val="28"/>
        </w:rPr>
        <w:t>Таблиця 6.</w:t>
      </w:r>
      <w:r>
        <w:rPr>
          <w:rFonts w:hint="default" w:ascii="Times New Roman" w:hAnsi="Times New Roman" w:cs="Times New Roman"/>
          <w:b/>
          <w:bCs/>
          <w:sz w:val="28"/>
          <w:szCs w:val="28"/>
          <w:lang w:val="uk-UA"/>
        </w:rPr>
        <w:t>2</w:t>
      </w:r>
    </w:p>
    <w:p>
      <w:pPr>
        <w:spacing w:line="360"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Оціночна шкала зносу обладнання</w:t>
      </w:r>
    </w:p>
    <w:tbl>
      <w:tblPr>
        <w:tblStyle w:val="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809"/>
        <w:gridCol w:w="6237"/>
        <w:gridCol w:w="209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Стан обладнання</w:t>
            </w:r>
          </w:p>
        </w:tc>
        <w:tc>
          <w:tcPr>
            <w:tcW w:w="6237"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Характеристика </w:t>
            </w:r>
          </w:p>
        </w:tc>
        <w:tc>
          <w:tcPr>
            <w:tcW w:w="2091"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Знос,%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Нове </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Нове, змонтоване обладнання у відмінному стані</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0 -5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Дуже добрий</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Як нове але трохи було у використанні та не потребує ремонту або зміни деталей</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5-10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Добрий </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Було у використанні але проходило дрібний ремонт</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10 -20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Задовільний </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Було у використанні але потребує дрібного ремонту й заміни деталей</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20 -40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Не задовільний</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Було у використанні, знаходиться у робочому стані але потребує значного ремонту</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40 – 60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Не робочий </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Було в експлуатації, на час огляду не використовується і не придатне до експлуатації, потребує капітального ремонту</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60 – 80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0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Не ліквідне (утиль)</w:t>
            </w:r>
          </w:p>
        </w:tc>
        <w:tc>
          <w:tcPr>
            <w:tcW w:w="6237"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Немає реальних перспектив до відновлення та ремонту. Підлягає утилізації із повернення власності використаних матеріалів </w:t>
            </w:r>
          </w:p>
        </w:tc>
        <w:tc>
          <w:tcPr>
            <w:tcW w:w="2091"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80 - 100</w:t>
            </w:r>
          </w:p>
        </w:tc>
      </w:tr>
    </w:tbl>
    <w:p>
      <w:pPr>
        <w:spacing w:line="360" w:lineRule="auto"/>
        <w:jc w:val="both"/>
        <w:rPr>
          <w:rFonts w:hint="default" w:ascii="Times New Roman" w:hAnsi="Times New Roman" w:cs="Times New Roman"/>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p>
    <w:p>
      <w:pPr>
        <w:spacing w:line="360" w:lineRule="auto"/>
        <w:jc w:val="right"/>
        <w:rPr>
          <w:rFonts w:hint="default" w:ascii="Times New Roman" w:hAnsi="Times New Roman" w:cs="Times New Roman"/>
          <w:b/>
          <w:bCs/>
          <w:sz w:val="28"/>
          <w:szCs w:val="28"/>
        </w:rPr>
      </w:pPr>
      <w:r>
        <w:rPr>
          <w:rFonts w:hint="default" w:ascii="Times New Roman" w:hAnsi="Times New Roman" w:cs="Times New Roman"/>
          <w:b/>
          <w:bCs/>
          <w:sz w:val="28"/>
          <w:szCs w:val="28"/>
        </w:rPr>
        <w:t xml:space="preserve">Таблиця </w:t>
      </w:r>
      <w:r>
        <w:rPr>
          <w:rFonts w:hint="default" w:ascii="Times New Roman" w:hAnsi="Times New Roman" w:cs="Times New Roman"/>
          <w:b/>
          <w:bCs/>
          <w:sz w:val="28"/>
          <w:szCs w:val="28"/>
          <w:lang w:val="uk-UA"/>
        </w:rPr>
        <w:t>6.3</w:t>
      </w:r>
    </w:p>
    <w:p>
      <w:pPr>
        <w:spacing w:line="360" w:lineRule="auto"/>
        <w:jc w:val="center"/>
        <w:rPr>
          <w:rFonts w:hint="default" w:ascii="Times New Roman" w:hAnsi="Times New Roman" w:cs="Times New Roman"/>
          <w:b/>
          <w:bCs/>
          <w:sz w:val="28"/>
          <w:szCs w:val="28"/>
        </w:rPr>
      </w:pPr>
      <w:r>
        <w:rPr>
          <w:rFonts w:hint="default" w:ascii="Times New Roman" w:hAnsi="Times New Roman" w:cs="Times New Roman"/>
          <w:b/>
          <w:bCs/>
          <w:sz w:val="28"/>
          <w:szCs w:val="28"/>
        </w:rPr>
        <w:t>Аналіз ринку об'єкті</w:t>
      </w:r>
      <w:r>
        <w:rPr>
          <w:rFonts w:hint="default" w:ascii="Times New Roman" w:hAnsi="Times New Roman" w:cs="Times New Roman"/>
          <w:b/>
          <w:bCs/>
          <w:sz w:val="28"/>
          <w:szCs w:val="28"/>
          <w:lang w:val="uk-UA"/>
        </w:rPr>
        <w:t>в</w:t>
      </w:r>
      <w:r>
        <w:rPr>
          <w:rFonts w:hint="default" w:ascii="Times New Roman" w:hAnsi="Times New Roman" w:cs="Times New Roman"/>
          <w:b/>
          <w:bCs/>
          <w:sz w:val="28"/>
          <w:szCs w:val="28"/>
        </w:rPr>
        <w:t>–аналогів</w:t>
      </w:r>
    </w:p>
    <w:tbl>
      <w:tblPr>
        <w:tblStyle w:val="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675"/>
        <w:gridCol w:w="2703"/>
        <w:gridCol w:w="1690"/>
        <w:gridCol w:w="1690"/>
        <w:gridCol w:w="1690"/>
        <w:gridCol w:w="1690"/>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 з/п</w:t>
            </w:r>
          </w:p>
        </w:tc>
        <w:tc>
          <w:tcPr>
            <w:tcW w:w="2703"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Об'єкт порівняння</w:t>
            </w:r>
          </w:p>
        </w:tc>
        <w:tc>
          <w:tcPr>
            <w:tcW w:w="1689"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Рік випуску об'єкта порівняння</w:t>
            </w:r>
          </w:p>
        </w:tc>
        <w:tc>
          <w:tcPr>
            <w:tcW w:w="1690"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Ринкова вартість, з ПДВ, грн.</w:t>
            </w:r>
          </w:p>
        </w:tc>
        <w:tc>
          <w:tcPr>
            <w:tcW w:w="1690"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Ринкова вартість ПДВ грн.</w:t>
            </w:r>
          </w:p>
        </w:tc>
        <w:tc>
          <w:tcPr>
            <w:tcW w:w="1690"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Джерело інформації</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c>
          <w:tcPr>
            <w:tcW w:w="2703"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Комп'ютер ASUS E</w:t>
            </w:r>
            <w:r>
              <w:rPr>
                <w:rFonts w:hint="default" w:ascii="Times New Roman" w:hAnsi="Times New Roman" w:cs="Times New Roman"/>
                <w:sz w:val="28"/>
                <w:szCs w:val="28"/>
                <w:lang w:val="en-US"/>
              </w:rPr>
              <w:t>xpertCenter</w:t>
            </w:r>
            <w:r>
              <w:rPr>
                <w:rFonts w:hint="default" w:ascii="Times New Roman" w:hAnsi="Times New Roman" w:cs="Times New Roman"/>
                <w:sz w:val="28"/>
                <w:szCs w:val="28"/>
              </w:rPr>
              <w:t xml:space="preserve"> </w:t>
            </w:r>
          </w:p>
        </w:tc>
        <w:tc>
          <w:tcPr>
            <w:tcW w:w="168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2021</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27000,00</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22500,00</w:t>
            </w:r>
          </w:p>
        </w:tc>
        <w:tc>
          <w:tcPr>
            <w:tcW w:w="1690" w:type="dxa"/>
          </w:tcPr>
          <w:p>
            <w:pPr>
              <w:spacing w:after="0" w:line="360" w:lineRule="auto"/>
              <w:ind w:firstLine="0"/>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Prom.ua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w:t>
            </w:r>
          </w:p>
        </w:tc>
        <w:tc>
          <w:tcPr>
            <w:tcW w:w="2703"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lang w:val="en-US"/>
              </w:rPr>
              <w:t xml:space="preserve">Блок </w:t>
            </w:r>
            <w:r>
              <w:rPr>
                <w:rFonts w:hint="default" w:ascii="Times New Roman" w:hAnsi="Times New Roman" w:cs="Times New Roman"/>
                <w:sz w:val="28"/>
                <w:szCs w:val="28"/>
              </w:rPr>
              <w:t>живлення</w:t>
            </w:r>
          </w:p>
        </w:tc>
        <w:tc>
          <w:tcPr>
            <w:tcW w:w="168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2021</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4700,00</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3916,67</w:t>
            </w:r>
          </w:p>
        </w:tc>
        <w:tc>
          <w:tcPr>
            <w:tcW w:w="1690" w:type="dxa"/>
          </w:tcPr>
          <w:p>
            <w:pPr>
              <w:spacing w:after="0" w:line="360" w:lineRule="auto"/>
              <w:ind w:firstLine="0"/>
              <w:jc w:val="both"/>
              <w:rPr>
                <w:rFonts w:hint="default" w:ascii="Times New Roman" w:hAnsi="Times New Roman" w:cs="Times New Roman"/>
                <w:sz w:val="28"/>
                <w:szCs w:val="28"/>
                <w:lang w:val="en-US"/>
              </w:rPr>
            </w:pPr>
            <w:r>
              <w:rPr>
                <w:rFonts w:hint="default" w:ascii="Times New Roman" w:hAnsi="Times New Roman" w:cs="Times New Roman"/>
                <w:sz w:val="28"/>
                <w:szCs w:val="28"/>
                <w:lang w:val="en-US"/>
              </w:rPr>
              <w:t>Rozetka.</w:t>
            </w:r>
            <w:r>
              <w:rPr>
                <w:rFonts w:hint="default" w:ascii="Times New Roman" w:hAnsi="Times New Roman" w:cs="Times New Roman"/>
                <w:sz w:val="28"/>
                <w:szCs w:val="28"/>
              </w:rPr>
              <w:t>com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w:t>
            </w:r>
          </w:p>
        </w:tc>
        <w:tc>
          <w:tcPr>
            <w:tcW w:w="2703"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Музичні колонки</w:t>
            </w:r>
          </w:p>
        </w:tc>
        <w:tc>
          <w:tcPr>
            <w:tcW w:w="168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2021</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2450,00</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2041,67</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lang w:val="en-US"/>
              </w:rPr>
              <w:t>Prom.ua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w:t>
            </w:r>
          </w:p>
        </w:tc>
        <w:tc>
          <w:tcPr>
            <w:tcW w:w="2703"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 xml:space="preserve">Клавіатура </w:t>
            </w:r>
          </w:p>
        </w:tc>
        <w:tc>
          <w:tcPr>
            <w:tcW w:w="168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2021</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2300,00</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1916,67</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lang w:val="en-US"/>
              </w:rPr>
              <w:t>Prom.ua</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67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2703"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Комп'ютерна мишка</w:t>
            </w:r>
          </w:p>
        </w:tc>
        <w:tc>
          <w:tcPr>
            <w:tcW w:w="168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2021</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560,00</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466,67</w:t>
            </w:r>
          </w:p>
        </w:tc>
        <w:tc>
          <w:tcPr>
            <w:tcW w:w="1690"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lang w:val="en-US"/>
              </w:rPr>
              <w:t>Rozetka.</w:t>
            </w:r>
            <w:r>
              <w:rPr>
                <w:rFonts w:hint="default" w:ascii="Times New Roman" w:hAnsi="Times New Roman" w:cs="Times New Roman"/>
                <w:sz w:val="28"/>
                <w:szCs w:val="28"/>
              </w:rPr>
              <w:t>com</w:t>
            </w:r>
          </w:p>
        </w:tc>
      </w:tr>
    </w:tbl>
    <w:p>
      <w:pPr>
        <w:spacing w:line="360" w:lineRule="auto"/>
        <w:jc w:val="both"/>
        <w:rPr>
          <w:rFonts w:hint="default" w:ascii="Times New Roman" w:hAnsi="Times New Roman" w:cs="Times New Roman"/>
          <w:sz w:val="28"/>
          <w:szCs w:val="28"/>
        </w:rPr>
      </w:pPr>
    </w:p>
    <w:p>
      <w:pPr>
        <w:spacing w:line="360" w:lineRule="auto"/>
        <w:jc w:val="both"/>
        <w:rPr>
          <w:rFonts w:hint="default" w:ascii="Times New Roman" w:hAnsi="Times New Roman" w:cs="Times New Roman"/>
          <w:sz w:val="28"/>
          <w:szCs w:val="28"/>
        </w:rPr>
      </w:pP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br w:type="page"/>
      </w:r>
    </w:p>
    <w:p>
      <w:pPr>
        <w:wordWrap w:val="0"/>
        <w:spacing w:line="360" w:lineRule="auto"/>
        <w:jc w:val="right"/>
        <w:rPr>
          <w:rFonts w:hint="default" w:ascii="Times New Roman" w:hAnsi="Times New Roman" w:cs="Times New Roman"/>
          <w:b/>
          <w:sz w:val="28"/>
          <w:szCs w:val="28"/>
          <w:lang w:val="uk-UA"/>
        </w:rPr>
      </w:pPr>
      <w:r>
        <w:rPr>
          <w:rFonts w:hint="default" w:ascii="Times New Roman" w:hAnsi="Times New Roman" w:cs="Times New Roman"/>
          <w:b/>
          <w:sz w:val="28"/>
          <w:szCs w:val="28"/>
          <w:lang w:val="uk-UA"/>
        </w:rPr>
        <w:t>Таблиця 6.4</w:t>
      </w:r>
    </w:p>
    <w:p>
      <w:pPr>
        <w:spacing w:line="360" w:lineRule="auto"/>
        <w:jc w:val="center"/>
        <w:rPr>
          <w:rFonts w:hint="default" w:ascii="Times New Roman" w:hAnsi="Times New Roman" w:cs="Times New Roman"/>
          <w:b/>
          <w:sz w:val="28"/>
          <w:szCs w:val="28"/>
        </w:rPr>
      </w:pPr>
      <w:r>
        <w:rPr>
          <w:rFonts w:hint="default" w:ascii="Times New Roman" w:hAnsi="Times New Roman" w:cs="Times New Roman"/>
          <w:b/>
          <w:sz w:val="28"/>
          <w:szCs w:val="28"/>
          <w:lang w:val="ru-RU"/>
        </w:rPr>
        <w:t xml:space="preserve">Визначення </w:t>
      </w:r>
      <w:r>
        <w:rPr>
          <w:rFonts w:hint="default" w:ascii="Times New Roman" w:hAnsi="Times New Roman" w:cs="Times New Roman"/>
          <w:b/>
          <w:sz w:val="28"/>
          <w:szCs w:val="28"/>
        </w:rPr>
        <w:t>вартості рухомого майна порівняльним підходом</w:t>
      </w:r>
    </w:p>
    <w:tbl>
      <w:tblPr>
        <w:tblStyle w:val="8"/>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849"/>
        <w:gridCol w:w="1865"/>
        <w:gridCol w:w="1506"/>
        <w:gridCol w:w="1334"/>
        <w:gridCol w:w="1662"/>
        <w:gridCol w:w="192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b/>
                <w:bCs/>
                <w:sz w:val="28"/>
                <w:szCs w:val="28"/>
              </w:rPr>
            </w:pPr>
          </w:p>
        </w:tc>
        <w:tc>
          <w:tcPr>
            <w:tcW w:w="1865"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Комп'ютер ASUS E</w:t>
            </w:r>
            <w:r>
              <w:rPr>
                <w:rFonts w:hint="default" w:ascii="Times New Roman" w:hAnsi="Times New Roman" w:cs="Times New Roman"/>
                <w:b/>
                <w:bCs/>
                <w:sz w:val="28"/>
                <w:szCs w:val="28"/>
                <w:lang w:val="en-US"/>
              </w:rPr>
              <w:t>xpertCenter</w:t>
            </w:r>
          </w:p>
        </w:tc>
        <w:tc>
          <w:tcPr>
            <w:tcW w:w="1506"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lang w:val="en-US"/>
              </w:rPr>
              <w:t xml:space="preserve">Блок </w:t>
            </w:r>
            <w:r>
              <w:rPr>
                <w:rFonts w:hint="default" w:ascii="Times New Roman" w:hAnsi="Times New Roman" w:cs="Times New Roman"/>
                <w:b/>
                <w:bCs/>
                <w:sz w:val="28"/>
                <w:szCs w:val="28"/>
              </w:rPr>
              <w:t>живлення</w:t>
            </w:r>
          </w:p>
        </w:tc>
        <w:tc>
          <w:tcPr>
            <w:tcW w:w="1334"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Музичні колонки</w:t>
            </w:r>
          </w:p>
        </w:tc>
        <w:tc>
          <w:tcPr>
            <w:tcW w:w="1662"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Клавіатура</w:t>
            </w:r>
          </w:p>
        </w:tc>
        <w:tc>
          <w:tcPr>
            <w:tcW w:w="1922" w:type="dxa"/>
          </w:tcPr>
          <w:p>
            <w:pPr>
              <w:spacing w:after="0" w:line="360" w:lineRule="auto"/>
              <w:ind w:firstLine="0"/>
              <w:jc w:val="both"/>
              <w:rPr>
                <w:rFonts w:hint="default" w:ascii="Times New Roman" w:hAnsi="Times New Roman" w:cs="Times New Roman"/>
                <w:b/>
                <w:bCs/>
                <w:sz w:val="28"/>
                <w:szCs w:val="28"/>
              </w:rPr>
            </w:pPr>
            <w:r>
              <w:rPr>
                <w:rFonts w:hint="default" w:ascii="Times New Roman" w:hAnsi="Times New Roman" w:cs="Times New Roman"/>
                <w:b/>
                <w:bCs/>
                <w:sz w:val="28"/>
                <w:szCs w:val="28"/>
              </w:rPr>
              <w:t>Комп'ютерна мишка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вартість об'єкта аналога, грн. (без ПДВ)</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22500,00</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3916,67</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2041,67</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1916,67</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466,67</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правове відношення</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умови фінансування</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умови продажу</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торг</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Скоригована вартість</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21375,00</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3720,84</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1939,59</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1820,84</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443,34</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дату продажу , рік випуску</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334" w:type="dxa"/>
            <w:tcBorders>
              <w:right w:val="single" w:color="auto" w:sz="4" w:space="0"/>
            </w:tcBorders>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662" w:type="dxa"/>
            <w:tcBorders>
              <w:left w:val="single" w:color="auto" w:sz="4" w:space="0"/>
            </w:tcBorders>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1849"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Скоригована вартість</w:t>
            </w:r>
          </w:p>
        </w:tc>
        <w:tc>
          <w:tcPr>
            <w:tcW w:w="1865"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20306,25</w:t>
            </w:r>
          </w:p>
        </w:tc>
        <w:tc>
          <w:tcPr>
            <w:tcW w:w="1506"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3534,80</w:t>
            </w:r>
          </w:p>
        </w:tc>
        <w:tc>
          <w:tcPr>
            <w:tcW w:w="1334"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1842,61</w:t>
            </w:r>
          </w:p>
        </w:tc>
        <w:tc>
          <w:tcPr>
            <w:tcW w:w="1662"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1729,80</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421,17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технічну спів ставність</w:t>
            </w:r>
          </w:p>
        </w:tc>
        <w:tc>
          <w:tcPr>
            <w:tcW w:w="1865"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c>
          <w:tcPr>
            <w:tcW w:w="1506"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c>
          <w:tcPr>
            <w:tcW w:w="1334"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c>
          <w:tcPr>
            <w:tcW w:w="166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Скоригована вартість</w:t>
            </w:r>
          </w:p>
        </w:tc>
        <w:tc>
          <w:tcPr>
            <w:tcW w:w="1865"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20306,25</w:t>
            </w:r>
          </w:p>
        </w:tc>
        <w:tc>
          <w:tcPr>
            <w:tcW w:w="1506"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3534,80</w:t>
            </w:r>
          </w:p>
        </w:tc>
        <w:tc>
          <w:tcPr>
            <w:tcW w:w="1334"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1842,61</w:t>
            </w:r>
          </w:p>
        </w:tc>
        <w:tc>
          <w:tcPr>
            <w:tcW w:w="1662" w:type="dxa"/>
          </w:tcPr>
          <w:p>
            <w:pPr>
              <w:spacing w:after="0" w:line="360" w:lineRule="auto"/>
              <w:ind w:left="108" w:firstLine="0"/>
              <w:jc w:val="both"/>
              <w:rPr>
                <w:rFonts w:hint="default" w:ascii="Times New Roman" w:hAnsi="Times New Roman" w:cs="Times New Roman"/>
                <w:sz w:val="28"/>
                <w:szCs w:val="28"/>
              </w:rPr>
            </w:pPr>
            <w:r>
              <w:rPr>
                <w:rFonts w:hint="default" w:ascii="Times New Roman" w:hAnsi="Times New Roman" w:cs="Times New Roman"/>
                <w:sz w:val="28"/>
                <w:szCs w:val="28"/>
              </w:rPr>
              <w:t>1729,80</w:t>
            </w:r>
          </w:p>
        </w:tc>
        <w:tc>
          <w:tcPr>
            <w:tcW w:w="1922"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421,17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Поправка на кількість штук</w:t>
            </w:r>
          </w:p>
        </w:tc>
        <w:tc>
          <w:tcPr>
            <w:tcW w:w="1865" w:type="dxa"/>
          </w:tcPr>
          <w:p>
            <w:pPr>
              <w:spacing w:after="0" w:line="360" w:lineRule="auto"/>
              <w:ind w:firstLine="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506" w:type="dxa"/>
          </w:tcPr>
          <w:p>
            <w:pPr>
              <w:spacing w:after="0" w:line="360" w:lineRule="auto"/>
              <w:ind w:firstLine="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334" w:type="dxa"/>
          </w:tcPr>
          <w:p>
            <w:pPr>
              <w:spacing w:after="0" w:line="360" w:lineRule="auto"/>
              <w:ind w:firstLine="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662" w:type="dxa"/>
          </w:tcPr>
          <w:p>
            <w:pPr>
              <w:spacing w:after="0" w:line="360" w:lineRule="auto"/>
              <w:ind w:firstLine="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c>
          <w:tcPr>
            <w:tcW w:w="1922" w:type="dxa"/>
          </w:tcPr>
          <w:p>
            <w:pPr>
              <w:spacing w:after="0" w:line="360" w:lineRule="auto"/>
              <w:ind w:firstLine="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1849" w:type="dxa"/>
          </w:tcPr>
          <w:p>
            <w:pPr>
              <w:spacing w:after="0" w:line="360" w:lineRule="auto"/>
              <w:ind w:firstLine="0"/>
              <w:jc w:val="both"/>
              <w:rPr>
                <w:rFonts w:hint="default" w:ascii="Times New Roman" w:hAnsi="Times New Roman" w:cs="Times New Roman"/>
                <w:sz w:val="28"/>
                <w:szCs w:val="28"/>
              </w:rPr>
            </w:pPr>
            <w:r>
              <w:rPr>
                <w:rFonts w:hint="default" w:ascii="Times New Roman" w:hAnsi="Times New Roman" w:cs="Times New Roman"/>
                <w:sz w:val="28"/>
                <w:szCs w:val="28"/>
              </w:rPr>
              <w:t>Скоригована вартість,грн. (без ПДВ)</w:t>
            </w:r>
          </w:p>
        </w:tc>
        <w:tc>
          <w:tcPr>
            <w:tcW w:w="1865" w:type="dxa"/>
            <w:vAlign w:val="top"/>
          </w:tcPr>
          <w:p>
            <w:pPr>
              <w:spacing w:after="0" w:line="360" w:lineRule="auto"/>
              <w:ind w:left="108"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20306,25</w:t>
            </w:r>
          </w:p>
        </w:tc>
        <w:tc>
          <w:tcPr>
            <w:tcW w:w="1506" w:type="dxa"/>
            <w:vAlign w:val="top"/>
          </w:tcPr>
          <w:p>
            <w:pPr>
              <w:spacing w:after="0" w:line="360" w:lineRule="auto"/>
              <w:ind w:left="108"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3534,80</w:t>
            </w:r>
          </w:p>
        </w:tc>
        <w:tc>
          <w:tcPr>
            <w:tcW w:w="1334" w:type="dxa"/>
            <w:vAlign w:val="top"/>
          </w:tcPr>
          <w:p>
            <w:pPr>
              <w:spacing w:after="0" w:line="360" w:lineRule="auto"/>
              <w:ind w:left="108"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1842,61</w:t>
            </w:r>
          </w:p>
        </w:tc>
        <w:tc>
          <w:tcPr>
            <w:tcW w:w="1662" w:type="dxa"/>
            <w:vAlign w:val="top"/>
          </w:tcPr>
          <w:p>
            <w:pPr>
              <w:spacing w:after="0" w:line="360" w:lineRule="auto"/>
              <w:ind w:left="108" w:leftChars="0"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1729,80</w:t>
            </w:r>
          </w:p>
        </w:tc>
        <w:tc>
          <w:tcPr>
            <w:tcW w:w="1922" w:type="dxa"/>
            <w:vAlign w:val="top"/>
          </w:tcPr>
          <w:p>
            <w:pPr>
              <w:spacing w:after="0" w:line="360" w:lineRule="auto"/>
              <w:ind w:firstLine="0" w:firstLineChars="0"/>
              <w:jc w:val="both"/>
              <w:rPr>
                <w:rFonts w:hint="default" w:ascii="Times New Roman" w:hAnsi="Times New Roman" w:cs="Times New Roman"/>
                <w:sz w:val="28"/>
                <w:szCs w:val="28"/>
              </w:rPr>
            </w:pPr>
            <w:r>
              <w:rPr>
                <w:rFonts w:hint="default" w:ascii="Times New Roman" w:hAnsi="Times New Roman" w:cs="Times New Roman"/>
                <w:sz w:val="28"/>
                <w:szCs w:val="28"/>
              </w:rPr>
              <w:t>421,17</w:t>
            </w:r>
          </w:p>
        </w:tc>
      </w:tr>
    </w:tbl>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t xml:space="preserve"> </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Отже, вартість об</w:t>
      </w:r>
      <w:r>
        <w:rPr>
          <w:rFonts w:hint="default" w:ascii="Times New Roman" w:hAnsi="Times New Roman" w:cs="Times New Roman"/>
          <w:sz w:val="28"/>
          <w:szCs w:val="28"/>
          <w:lang w:val="en-US"/>
        </w:rPr>
        <w:t>’</w:t>
      </w:r>
      <w:r>
        <w:rPr>
          <w:rFonts w:hint="default" w:ascii="Times New Roman" w:hAnsi="Times New Roman" w:cs="Times New Roman"/>
          <w:sz w:val="28"/>
          <w:szCs w:val="28"/>
          <w:lang w:val="uk-UA"/>
        </w:rPr>
        <w:t>єкта оцінки визначена порівняльним підходом, всього, становить: 27834,63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(Двадцять сім тисяч вісімсот тридцять чотири грн. 63 коп)</w:t>
      </w:r>
    </w:p>
    <w:p>
      <w:pPr>
        <w:spacing w:line="360" w:lineRule="auto"/>
        <w:jc w:val="both"/>
        <w:rPr>
          <w:rFonts w:hint="default" w:ascii="Times New Roman" w:hAnsi="Times New Roman" w:cs="Times New Roman"/>
          <w:sz w:val="28"/>
          <w:szCs w:val="28"/>
        </w:rPr>
      </w:pPr>
    </w:p>
    <w:p>
      <w:pPr>
        <w:spacing w:line="360" w:lineRule="auto"/>
        <w:jc w:val="both"/>
        <w:rPr>
          <w:rFonts w:hint="default" w:ascii="Times New Roman" w:hAnsi="Times New Roman" w:cs="Times New Roman"/>
          <w:sz w:val="28"/>
          <w:szCs w:val="28"/>
        </w:rPr>
      </w:pPr>
      <w:r>
        <w:rPr>
          <w:rFonts w:hint="default" w:ascii="Times New Roman" w:hAnsi="Times New Roman" w:cs="Times New Roman"/>
          <w:sz w:val="28"/>
          <w:szCs w:val="28"/>
        </w:rPr>
        <w:br w:type="page"/>
      </w:r>
    </w:p>
    <w:p>
      <w:pPr>
        <w:numPr>
          <w:ilvl w:val="0"/>
          <w:numId w:val="0"/>
        </w:numPr>
        <w:wordWrap/>
        <w:spacing w:line="360" w:lineRule="auto"/>
        <w:jc w:val="center"/>
        <w:rPr>
          <w:rFonts w:hint="default" w:ascii="Times New Roman" w:hAnsi="Times New Roman" w:cs="Times New Roman"/>
          <w:b/>
          <w:bCs/>
          <w:sz w:val="28"/>
          <w:szCs w:val="28"/>
          <w:lang w:val="uk-UA"/>
        </w:rPr>
      </w:pPr>
      <w:r>
        <w:rPr>
          <w:rFonts w:hint="default" w:ascii="Times New Roman" w:hAnsi="Times New Roman" w:cs="Times New Roman"/>
          <w:b/>
          <w:bCs/>
          <w:sz w:val="28"/>
          <w:szCs w:val="28"/>
          <w:lang w:val="uk-UA"/>
        </w:rPr>
        <w:t>УЗГОДЖЕННЯ РЕЗУЛЬТАТІВ ОЦІНКИ</w:t>
      </w:r>
    </w:p>
    <w:p>
      <w:pPr>
        <w:numPr>
          <w:ilvl w:val="0"/>
          <w:numId w:val="0"/>
        </w:numPr>
        <w:wordWrap/>
        <w:spacing w:line="360" w:lineRule="auto"/>
        <w:jc w:val="center"/>
        <w:rPr>
          <w:rFonts w:hint="default" w:ascii="Times New Roman" w:hAnsi="Times New Roman" w:cs="Times New Roman"/>
          <w:b/>
          <w:bCs/>
          <w:sz w:val="28"/>
          <w:szCs w:val="28"/>
          <w:lang w:val="uk-UA"/>
        </w:rPr>
      </w:pPr>
    </w:p>
    <w:p>
      <w:pPr>
        <w:spacing w:line="360" w:lineRule="auto"/>
        <w:ind w:firstLine="140" w:firstLineChars="50"/>
        <w:jc w:val="both"/>
        <w:rPr>
          <w:rFonts w:hint="default" w:ascii="Times New Roman" w:hAnsi="Times New Roman" w:cs="Times New Roman"/>
          <w:sz w:val="28"/>
          <w:szCs w:val="28"/>
        </w:rPr>
      </w:pPr>
      <w:r>
        <w:rPr>
          <w:rFonts w:hint="default" w:ascii="Times New Roman" w:hAnsi="Times New Roman" w:cs="Times New Roman"/>
          <w:sz w:val="28"/>
          <w:szCs w:val="28"/>
          <w:lang w:val="uk-UA"/>
        </w:rPr>
        <w:t>В даній роботі була проведена оці</w:t>
      </w:r>
      <w:r>
        <w:rPr>
          <w:rFonts w:hint="default" w:ascii="Times New Roman" w:hAnsi="Times New Roman" w:cs="Times New Roman"/>
          <w:sz w:val="28"/>
          <w:szCs w:val="28"/>
        </w:rPr>
        <w:t>нка рухомого майна в в кількості п'яти інвентарних одиниць,що знаходяться за адресою: м. Луцьк, вул. Лесі Українки, 5.</w:t>
      </w:r>
    </w:p>
    <w:p>
      <w:pPr>
        <w:spacing w:line="360" w:lineRule="auto"/>
        <w:ind w:firstLine="140" w:firstLineChars="5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Оскільки об</w:t>
      </w:r>
      <w:r>
        <w:rPr>
          <w:rFonts w:hint="default" w:ascii="Times New Roman" w:hAnsi="Times New Roman" w:cs="Times New Roman"/>
          <w:sz w:val="28"/>
          <w:szCs w:val="28"/>
          <w:lang w:val="en-US"/>
        </w:rPr>
        <w:t>’</w:t>
      </w:r>
      <w:r>
        <w:rPr>
          <w:rFonts w:hint="default" w:ascii="Times New Roman" w:hAnsi="Times New Roman" w:cs="Times New Roman"/>
          <w:sz w:val="28"/>
          <w:szCs w:val="28"/>
          <w:lang w:val="uk-UA"/>
        </w:rPr>
        <w:t xml:space="preserve">єктом оцінки є рухоме майно, а метою є визначення ринкової вартості для відчуження, оцінювачем зібрано достатньо необхідної інформації для використання порівняльного підходу, то за основу для визначення вартості </w:t>
      </w:r>
      <w:r>
        <w:rPr>
          <w:rFonts w:hint="default" w:ascii="Times New Roman" w:hAnsi="Times New Roman" w:cs="Times New Roman"/>
          <w:sz w:val="28"/>
          <w:szCs w:val="28"/>
          <w:lang w:val="uk-UA"/>
        </w:rPr>
        <w:t>об</w:t>
      </w:r>
      <w:r>
        <w:rPr>
          <w:rFonts w:hint="default" w:ascii="Times New Roman" w:hAnsi="Times New Roman" w:cs="Times New Roman"/>
          <w:sz w:val="28"/>
          <w:szCs w:val="28"/>
          <w:lang w:val="en-US"/>
        </w:rPr>
        <w:t>’</w:t>
      </w:r>
      <w:r>
        <w:rPr>
          <w:rFonts w:hint="default" w:ascii="Times New Roman" w:hAnsi="Times New Roman" w:cs="Times New Roman"/>
          <w:sz w:val="28"/>
          <w:szCs w:val="28"/>
          <w:lang w:val="uk-UA"/>
        </w:rPr>
        <w:t>єкта оцінки приймаємо вартість визначену порівняльним підходом.</w:t>
      </w:r>
    </w:p>
    <w:p>
      <w:pPr>
        <w:spacing w:line="360" w:lineRule="auto"/>
        <w:ind w:firstLine="140" w:firstLineChars="50"/>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Отже, вартість об</w:t>
      </w:r>
      <w:r>
        <w:rPr>
          <w:rFonts w:hint="default" w:ascii="Times New Roman" w:hAnsi="Times New Roman" w:cs="Times New Roman"/>
          <w:sz w:val="28"/>
          <w:szCs w:val="28"/>
          <w:lang w:val="en-US"/>
        </w:rPr>
        <w:t>’</w:t>
      </w:r>
      <w:r>
        <w:rPr>
          <w:rFonts w:hint="default" w:ascii="Times New Roman" w:hAnsi="Times New Roman" w:cs="Times New Roman"/>
          <w:sz w:val="28"/>
          <w:szCs w:val="28"/>
          <w:lang w:val="uk-UA"/>
        </w:rPr>
        <w:t>єкта оцінки становить:  27834,63 грн.</w:t>
      </w:r>
    </w:p>
    <w:p>
      <w:pPr>
        <w:spacing w:line="360" w:lineRule="auto"/>
        <w:jc w:val="both"/>
        <w:rPr>
          <w:rFonts w:hint="default" w:ascii="Times New Roman" w:hAnsi="Times New Roman" w:cs="Times New Roman"/>
          <w:sz w:val="28"/>
          <w:szCs w:val="28"/>
          <w:lang w:val="uk-UA"/>
        </w:rPr>
      </w:pPr>
      <w:r>
        <w:rPr>
          <w:rFonts w:hint="default" w:ascii="Times New Roman" w:hAnsi="Times New Roman" w:cs="Times New Roman"/>
          <w:sz w:val="28"/>
          <w:szCs w:val="28"/>
          <w:lang w:val="uk-UA"/>
        </w:rPr>
        <w:t>(Двадцять сім тисяч вісімсот тридцять чотири грн. 63 коп)</w:t>
      </w:r>
    </w:p>
    <w:p>
      <w:pPr>
        <w:spacing w:line="360" w:lineRule="auto"/>
        <w:ind w:firstLine="140" w:firstLineChars="50"/>
        <w:jc w:val="both"/>
        <w:rPr>
          <w:rFonts w:hint="default" w:ascii="Times New Roman" w:hAnsi="Times New Roman" w:cs="Times New Roman"/>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p>
      <w:pPr>
        <w:jc w:val="both"/>
        <w:rPr>
          <w:rFonts w:ascii="Times New Roman" w:hAnsi="Times New Roman" w:cs="Times New Roman"/>
          <w:b/>
          <w:sz w:val="24"/>
          <w:szCs w:val="24"/>
        </w:rPr>
      </w:pPr>
    </w:p>
    <w:p>
      <w:pPr>
        <w:jc w:val="both"/>
        <w:rPr>
          <w:rFonts w:ascii="Times New Roman" w:hAnsi="Times New Roman" w:cs="Times New Roman"/>
          <w:b/>
          <w:sz w:val="24"/>
          <w:szCs w:val="24"/>
        </w:rPr>
      </w:pPr>
    </w:p>
    <w:p>
      <w:pPr>
        <w:jc w:val="center"/>
        <w:rPr>
          <w:rFonts w:ascii="Times New Roman" w:hAnsi="Times New Roman" w:cs="Times New Roman"/>
          <w:b/>
          <w:sz w:val="24"/>
          <w:szCs w:val="24"/>
        </w:rPr>
      </w:pPr>
      <w:r>
        <w:rPr>
          <w:rFonts w:ascii="Times New Roman" w:hAnsi="Times New Roman" w:cs="Times New Roman"/>
          <w:b/>
          <w:sz w:val="24"/>
          <w:szCs w:val="24"/>
        </w:rPr>
        <w:t>Договір №5</w:t>
      </w:r>
    </w:p>
    <w:p>
      <w:pPr>
        <w:spacing w:line="240" w:lineRule="exact"/>
        <w:jc w:val="center"/>
        <w:rPr>
          <w:rFonts w:ascii="Times New Roman" w:hAnsi="Times New Roman" w:cs="Times New Roman"/>
          <w:b/>
          <w:bCs/>
          <w:sz w:val="24"/>
          <w:szCs w:val="24"/>
        </w:rPr>
      </w:pPr>
      <w:r>
        <w:rPr>
          <w:rFonts w:ascii="Times New Roman" w:hAnsi="Times New Roman" w:cs="Times New Roman"/>
          <w:b/>
          <w:bCs/>
          <w:sz w:val="24"/>
          <w:szCs w:val="24"/>
        </w:rPr>
        <w:t>на надання послуг з оцінки майна</w:t>
      </w:r>
    </w:p>
    <w:p>
      <w:pPr>
        <w:spacing w:line="256" w:lineRule="auto"/>
        <w:ind w:left="708" w:leftChars="0"/>
        <w:jc w:val="both"/>
        <w:rPr>
          <w:rFonts w:ascii="Times New Roman" w:hAnsi="Times New Roman" w:cs="Times New Roman"/>
          <w:sz w:val="24"/>
          <w:szCs w:val="24"/>
        </w:rPr>
      </w:pPr>
      <w:r>
        <w:rPr>
          <w:rFonts w:ascii="Times New Roman" w:hAnsi="Times New Roman" w:cs="Times New Roman"/>
          <w:sz w:val="24"/>
          <w:szCs w:val="24"/>
        </w:rPr>
        <w:t>м.Луцьк                                                                                     «19» травня 2021р.</w:t>
      </w:r>
    </w:p>
    <w:p>
      <w:pPr>
        <w:spacing w:line="240" w:lineRule="auto"/>
        <w:jc w:val="both"/>
        <w:rPr>
          <w:rFonts w:ascii="Times New Roman" w:hAnsi="Times New Roman" w:cs="Times New Roman"/>
          <w:b/>
          <w:sz w:val="24"/>
          <w:szCs w:val="24"/>
        </w:rPr>
      </w:pPr>
      <w:r>
        <w:rPr>
          <w:rFonts w:ascii="Times New Roman" w:hAnsi="Times New Roman" w:cs="Times New Roman"/>
          <w:sz w:val="24"/>
          <w:szCs w:val="24"/>
        </w:rPr>
        <w:t xml:space="preserve">Суб’єкт оціночної діяльності </w:t>
      </w:r>
      <w:r>
        <w:rPr>
          <w:rFonts w:hint="default" w:ascii="Times New Roman" w:hAnsi="Times New Roman" w:cs="Times New Roman"/>
          <w:sz w:val="24"/>
          <w:szCs w:val="24"/>
          <w:lang w:val="uk-UA"/>
        </w:rPr>
        <w:t>“Трефелова Анжеліка Вікторівна”</w:t>
      </w:r>
      <w:r>
        <w:rPr>
          <w:rFonts w:ascii="Times New Roman" w:hAnsi="Times New Roman" w:cs="Times New Roman"/>
          <w:sz w:val="24"/>
          <w:szCs w:val="24"/>
        </w:rPr>
        <w:t>, що діє на підставі Статуту, з однієї сторони, та приватного підприємства «Оріон» в особі директора Деркач О.В., що діє на підставі статут</w:t>
      </w:r>
      <w:r>
        <w:rPr>
          <w:rFonts w:ascii="Times New Roman" w:hAnsi="Times New Roman" w:cs="Times New Roman"/>
          <w:sz w:val="24"/>
          <w:szCs w:val="24"/>
          <w:lang w:val="uk-UA"/>
        </w:rPr>
        <w:t>у</w:t>
      </w:r>
      <w:bookmarkStart w:id="0" w:name="_GoBack"/>
      <w:bookmarkEnd w:id="0"/>
      <w:r>
        <w:rPr>
          <w:rFonts w:ascii="Times New Roman" w:hAnsi="Times New Roman" w:cs="Times New Roman"/>
          <w:sz w:val="24"/>
          <w:szCs w:val="24"/>
        </w:rPr>
        <w:t>, уклали цей Договір про наступне:</w:t>
      </w:r>
    </w:p>
    <w:p>
      <w:pPr>
        <w:spacing w:line="240" w:lineRule="auto"/>
        <w:jc w:val="both"/>
        <w:rPr>
          <w:rFonts w:ascii="Times New Roman" w:hAnsi="Times New Roman" w:cs="Times New Roman"/>
          <w:sz w:val="24"/>
          <w:szCs w:val="24"/>
        </w:rPr>
      </w:pPr>
      <w:r>
        <w:rPr>
          <w:rFonts w:ascii="Times New Roman" w:hAnsi="Times New Roman" w:cs="Times New Roman"/>
          <w:b/>
          <w:sz w:val="24"/>
          <w:szCs w:val="24"/>
        </w:rPr>
        <w:t>1.Предмет договору</w:t>
      </w:r>
      <w:r>
        <w:rPr>
          <w:rFonts w:ascii="Times New Roman" w:hAnsi="Times New Roman" w:cs="Times New Roman"/>
          <w:sz w:val="24"/>
          <w:szCs w:val="24"/>
        </w:rPr>
        <w:t>.</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1.1.Виконавець зобов’язується провести оцінку: рухомого майна кількості п'яти, за такою адресою м. Луцьк, вул. Лесі Українки, 5.</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1.2.Виконавець проводить оцінку станом на 19 травня 2021 року.</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1.3.Термін виконання робіт за договором становить 5 днів.</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2. Мета оцінки </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2.1 Метою проведення оцінки є визначення ринкової вартості для відчуження.</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3.Вартість робіт та порядок розрахунків</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3.1.Вартість робіт зазначених у п 1.1 Договору становить 1700,00 грн ( Одна тисяча сімсот  грн. 00 коп.)</w:t>
      </w:r>
    </w:p>
    <w:p>
      <w:pPr>
        <w:spacing w:line="240" w:lineRule="auto"/>
        <w:jc w:val="both"/>
        <w:rPr>
          <w:rFonts w:ascii="Times New Roman" w:hAnsi="Times New Roman" w:cs="Times New Roman"/>
          <w:sz w:val="24"/>
          <w:szCs w:val="24"/>
        </w:rPr>
      </w:pPr>
      <w:r>
        <w:rPr>
          <w:rFonts w:ascii="Times New Roman" w:hAnsi="Times New Roman" w:cs="Times New Roman"/>
          <w:sz w:val="24"/>
          <w:szCs w:val="24"/>
        </w:rPr>
        <w:t>3.2 Кошти вказані в п 3.1 перераховується замовником виконавцю протягом п'яти днів з дати підписання сторонами цього договору</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4. Права та обов’язки сторін.</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4.1. Виконавець зобов’язаний на вимогу Замовника давати роз’яснення щодо поданого звіту, процесу оцінки та об’єкта оцінки.</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4.2. Виконавець не несе відповідальності за наслідки, що виникли внаслідок використання результатів оцінки з метою, що не обумовленні в звіті.</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4.3. Замовник зобов’язаний сприяти наданню всієї необхідної інформації про об’єкт оцінки, яка відповідно до чинного законодавства має знаходитись у власника або в органах, уповноважених управляти державним майном.</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4.4. Якщо в процесі роботі Виконавцем виявлена потреба в проведенні повної або часткової інвентаризації майна, Виконавець має право вимагати проведення такої роботи. Вказана робота виконується за рахунок Замовника.</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5.   Порядок приймання-передачі робіт.</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5.1. Після завершення робіт Виконавець передає Замовнику звіт про оцінку, оформлений у встановленому порядку.</w:t>
      </w:r>
    </w:p>
    <w:p>
      <w:pPr>
        <w:pStyle w:val="9"/>
        <w:spacing w:after="0" w:line="240" w:lineRule="auto"/>
        <w:ind w:left="360" w:firstLine="709"/>
        <w:jc w:val="both"/>
        <w:rPr>
          <w:rFonts w:ascii="Times New Roman" w:hAnsi="Times New Roman" w:cs="Times New Roman"/>
          <w:sz w:val="24"/>
          <w:szCs w:val="24"/>
        </w:rPr>
      </w:pPr>
      <w:r>
        <w:rPr>
          <w:rFonts w:ascii="Times New Roman" w:hAnsi="Times New Roman" w:cs="Times New Roman"/>
          <w:sz w:val="24"/>
          <w:szCs w:val="24"/>
        </w:rPr>
        <w:t>5.2. Одночасно з передачею звіту про оцінку Виконавець передає всю інформацію Замовнику, щодо об’єкта оцінки, яка була зібрана ним у процесі роботи. Замовник зобов’язаний у тижневий термін направити Виконавцю підписаний акт приймання-передачі робіт щодо оцінки. У разі відмови Замовник повертає Виконавцю всю інформацію про виконані роботи.</w:t>
      </w:r>
    </w:p>
    <w:p>
      <w:pPr>
        <w:spacing w:line="240" w:lineRule="auto"/>
        <w:jc w:val="both"/>
        <w:rPr>
          <w:rFonts w:ascii="Times New Roman" w:hAnsi="Times New Roman" w:cs="Times New Roman"/>
          <w:b/>
          <w:sz w:val="24"/>
          <w:szCs w:val="24"/>
        </w:rPr>
      </w:pPr>
      <w:r>
        <w:rPr>
          <w:rFonts w:ascii="Times New Roman" w:hAnsi="Times New Roman" w:cs="Times New Roman"/>
          <w:b/>
          <w:sz w:val="24"/>
          <w:szCs w:val="24"/>
        </w:rPr>
        <w:t>6.   Відповідальність сторін.</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6.1. У разі невиконання умов цього Договору Сторони несуть відповідальність в порядку встановленому чинним законодавством.</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6.2. Виконавець не несе відповідальності за неналежне виконання своїх зобов’язань за цим Договором, якщо вони є результатом неналежного виконання Замовником своїх зобов’язань, передбачених п.4.3.- п.4.4.</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6.3. За недостовірність висновку про оцінку Виконавець несе відповідальність згідно з чинним законодавством України.</w:t>
      </w:r>
    </w:p>
    <w:p>
      <w:pPr>
        <w:spacing w:line="276" w:lineRule="auto"/>
        <w:jc w:val="both"/>
        <w:rPr>
          <w:rFonts w:ascii="Times New Roman" w:hAnsi="Times New Roman" w:cs="Times New Roman"/>
          <w:b/>
          <w:sz w:val="24"/>
          <w:szCs w:val="24"/>
        </w:rPr>
      </w:pPr>
      <w:r>
        <w:rPr>
          <w:rFonts w:ascii="Times New Roman" w:hAnsi="Times New Roman" w:cs="Times New Roman"/>
          <w:b/>
          <w:sz w:val="24"/>
          <w:szCs w:val="24"/>
        </w:rPr>
        <w:t>7.   Інші умови.</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7.1. Договір укладено в двох примірниках, кожний з яких має однакову юридичну силу.</w:t>
      </w:r>
    </w:p>
    <w:p>
      <w:pPr>
        <w:pStyle w:val="9"/>
        <w:spacing w:after="0" w:line="276" w:lineRule="auto"/>
        <w:ind w:left="360"/>
        <w:jc w:val="both"/>
        <w:rPr>
          <w:rFonts w:ascii="Times New Roman" w:hAnsi="Times New Roman" w:cs="Times New Roman"/>
          <w:sz w:val="24"/>
          <w:szCs w:val="24"/>
        </w:rPr>
      </w:pPr>
      <w:r>
        <w:rPr>
          <w:rFonts w:ascii="Times New Roman" w:hAnsi="Times New Roman" w:cs="Times New Roman"/>
          <w:sz w:val="24"/>
          <w:szCs w:val="24"/>
        </w:rPr>
        <w:t>7.2. У Договорі можуть включатися інші умови, які не суперечать чинному законодавству.</w:t>
      </w:r>
    </w:p>
    <w:p>
      <w:pPr>
        <w:pStyle w:val="9"/>
        <w:spacing w:after="0" w:line="276" w:lineRule="auto"/>
        <w:ind w:left="360"/>
        <w:jc w:val="both"/>
        <w:rPr>
          <w:rFonts w:ascii="Times New Roman" w:hAnsi="Times New Roman" w:cs="Times New Roman"/>
          <w:sz w:val="24"/>
          <w:szCs w:val="24"/>
        </w:rPr>
      </w:pPr>
    </w:p>
    <w:p>
      <w:pPr>
        <w:spacing w:line="276" w:lineRule="auto"/>
        <w:ind w:firstLine="0"/>
        <w:jc w:val="both"/>
        <w:rPr>
          <w:rFonts w:ascii="Times New Roman" w:hAnsi="Times New Roman" w:cs="Times New Roman"/>
          <w:b/>
          <w:sz w:val="24"/>
          <w:szCs w:val="24"/>
        </w:rPr>
      </w:pPr>
      <w:r>
        <w:rPr>
          <w:rFonts w:ascii="Times New Roman" w:hAnsi="Times New Roman" w:cs="Times New Roman"/>
          <w:b/>
          <w:sz w:val="24"/>
          <w:szCs w:val="24"/>
        </w:rPr>
        <w:t xml:space="preserve">      Замовник:                                                                                               Виконавець:</w:t>
      </w:r>
    </w:p>
    <w:p>
      <w:pPr>
        <w:spacing w:line="240" w:lineRule="exact"/>
        <w:ind w:firstLine="0"/>
        <w:jc w:val="both"/>
        <w:rPr>
          <w:rFonts w:ascii="Times New Roman" w:hAnsi="Times New Roman" w:cs="Times New Roman"/>
        </w:rPr>
      </w:pPr>
      <w:r>
        <w:rPr>
          <w:rFonts w:ascii="Times New Roman" w:hAnsi="Times New Roman" w:cs="Times New Roman"/>
          <w:i/>
          <w:sz w:val="24"/>
          <w:szCs w:val="24"/>
        </w:rPr>
        <w:t xml:space="preserve">       </w:t>
      </w: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rPr>
          <w:rFonts w:ascii="Times New Roman" w:hAnsi="Times New Roman"/>
          <w:sz w:val="24"/>
          <w:szCs w:val="24"/>
        </w:rPr>
      </w:pPr>
    </w:p>
    <w:p>
      <w:pPr>
        <w:spacing w:line="360" w:lineRule="auto"/>
        <w:jc w:val="center"/>
        <w:rPr>
          <w:rFonts w:hint="default" w:ascii="Times New Roman" w:hAnsi="Times New Roman"/>
          <w:b/>
          <w:sz w:val="72"/>
          <w:szCs w:val="72"/>
          <w:lang w:val="uk-UA"/>
        </w:rPr>
      </w:pPr>
      <w:r>
        <w:rPr>
          <w:rFonts w:ascii="Times New Roman" w:hAnsi="Times New Roman"/>
          <w:b/>
          <w:sz w:val="72"/>
          <w:szCs w:val="72"/>
        </w:rPr>
        <w:t>О</w:t>
      </w:r>
      <w:r>
        <w:rPr>
          <w:rFonts w:hint="default" w:ascii="Times New Roman" w:hAnsi="Times New Roman"/>
          <w:b/>
          <w:sz w:val="72"/>
          <w:szCs w:val="72"/>
          <w:lang w:val="uk-UA"/>
        </w:rPr>
        <w:t>хорона праці на підприємстві</w:t>
      </w:r>
    </w:p>
    <w:p>
      <w:pPr>
        <w:spacing w:line="480" w:lineRule="auto"/>
        <w:jc w:val="center"/>
        <w:rPr>
          <w:rFonts w:hint="default" w:ascii="Times New Roman" w:hAnsi="Times New Roman"/>
          <w:b/>
          <w:sz w:val="72"/>
          <w:szCs w:val="72"/>
          <w:lang w:val="uk-UA"/>
        </w:rPr>
      </w:pPr>
    </w:p>
    <w:p>
      <w:pPr>
        <w:spacing w:line="480" w:lineRule="auto"/>
        <w:jc w:val="center"/>
        <w:rPr>
          <w:rFonts w:hint="default" w:ascii="Times New Roman" w:hAnsi="Times New Roman"/>
          <w:b/>
          <w:sz w:val="72"/>
          <w:szCs w:val="72"/>
          <w:lang w:val="uk-UA"/>
        </w:rPr>
      </w:pPr>
    </w:p>
    <w:p>
      <w:pPr>
        <w:spacing w:line="480" w:lineRule="auto"/>
        <w:jc w:val="center"/>
        <w:rPr>
          <w:rFonts w:hint="default" w:ascii="Times New Roman" w:hAnsi="Times New Roman"/>
          <w:b/>
          <w:sz w:val="72"/>
          <w:szCs w:val="72"/>
          <w:lang w:val="uk-UA"/>
        </w:rPr>
      </w:pPr>
    </w:p>
    <w:p>
      <w:pPr>
        <w:spacing w:line="480" w:lineRule="auto"/>
        <w:jc w:val="center"/>
        <w:rPr>
          <w:rFonts w:hint="default" w:ascii="Times New Roman" w:hAnsi="Times New Roman"/>
          <w:b/>
          <w:sz w:val="72"/>
          <w:szCs w:val="72"/>
          <w:lang w:val="uk-UA"/>
        </w:rPr>
      </w:pPr>
    </w:p>
    <w:p>
      <w:pPr>
        <w:spacing w:line="360" w:lineRule="auto"/>
        <w:jc w:val="both"/>
        <w:rPr>
          <w:rFonts w:hint="default" w:ascii="Times New Roman" w:hAnsi="Times New Roman"/>
          <w:b/>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r>
        <w:rPr>
          <w:rFonts w:hint="default" w:ascii="Times New Roman" w:hAnsi="Times New Roman" w:cs="Times New Roman"/>
          <w:b/>
          <w:color w:val="auto"/>
          <w:sz w:val="28"/>
          <w:szCs w:val="28"/>
          <w:lang w:val="uk-UA"/>
        </w:rPr>
        <w:t xml:space="preserve">ОХОРОНА ПРАЦІ НА ПІДПРИЄМСТВІ </w:t>
      </w: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r>
        <w:rPr>
          <w:rFonts w:hint="default" w:ascii="Times New Roman" w:hAnsi="Times New Roman" w:cs="Times New Roman"/>
          <w:b/>
          <w:bCs/>
          <w:sz w:val="28"/>
          <w:szCs w:val="28"/>
          <w:lang w:val="uk-UA" w:eastAsia="uk-UA"/>
        </w:rPr>
        <w:t>Загальні положення</w:t>
      </w:r>
    </w:p>
    <w:p>
      <w:pPr>
        <w:pStyle w:val="9"/>
        <w:numPr>
          <w:ilvl w:val="0"/>
          <w:numId w:val="0"/>
        </w:numPr>
        <w:spacing w:line="360" w:lineRule="auto"/>
        <w:ind w:left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color w:val="auto"/>
          <w:sz w:val="28"/>
          <w:szCs w:val="28"/>
          <w:lang w:val="uk-UA"/>
        </w:rPr>
        <w:t xml:space="preserve">  </w:t>
      </w:r>
      <w:r>
        <w:rPr>
          <w:rFonts w:hint="default" w:ascii="Times New Roman" w:hAnsi="Times New Roman" w:cs="Times New Roman"/>
          <w:b w:val="0"/>
          <w:bCs/>
          <w:sz w:val="28"/>
          <w:szCs w:val="28"/>
          <w:lang w:val="uk-UA" w:eastAsia="uk-UA"/>
        </w:rPr>
        <w:t xml:space="preserve">Положення про  службу охорони праці </w:t>
      </w:r>
      <w:r>
        <w:rPr>
          <w:rFonts w:hint="default" w:ascii="Times New Roman" w:hAnsi="Times New Roman" w:cs="Times New Roman"/>
          <w:b w:val="0"/>
          <w:bCs/>
          <w:color w:val="auto"/>
          <w:sz w:val="28"/>
          <w:szCs w:val="28"/>
          <w:lang w:val="uk-UA"/>
        </w:rPr>
        <w:t xml:space="preserve">ТзОВ “Завод “Галичина” </w:t>
      </w:r>
      <w:r>
        <w:rPr>
          <w:rFonts w:hint="default" w:ascii="Times New Roman" w:hAnsi="Times New Roman" w:cs="Times New Roman"/>
          <w:b w:val="0"/>
          <w:bCs/>
          <w:sz w:val="28"/>
          <w:szCs w:val="28"/>
          <w:lang w:val="uk-UA" w:eastAsia="uk-UA"/>
        </w:rPr>
        <w:t>розроблено</w:t>
      </w:r>
      <w:r>
        <w:rPr>
          <w:rFonts w:hint="default" w:ascii="Times New Roman" w:hAnsi="Times New Roman" w:cs="Times New Roman"/>
          <w:b w:val="0"/>
          <w:bCs/>
          <w:sz w:val="28"/>
          <w:szCs w:val="28"/>
          <w:lang w:val="en-US" w:eastAsia="uk-UA"/>
        </w:rPr>
        <w:t xml:space="preserve"> </w:t>
      </w:r>
      <w:r>
        <w:rPr>
          <w:rFonts w:hint="default" w:ascii="Times New Roman" w:hAnsi="Times New Roman" w:cs="Times New Roman"/>
          <w:b w:val="0"/>
          <w:bCs/>
          <w:sz w:val="28"/>
          <w:szCs w:val="28"/>
          <w:lang w:val="uk-UA" w:eastAsia="uk-UA"/>
        </w:rPr>
        <w:t>на підставі Закону України «Про охорону праці» і Типового положення «Про службу охорони праці»,  затвердженого наказом Держнаглядохоронпраці України від 15.11.2004  № 255.</w:t>
      </w:r>
    </w:p>
    <w:p>
      <w:pPr>
        <w:pStyle w:val="9"/>
        <w:numPr>
          <w:ilvl w:val="0"/>
          <w:numId w:val="0"/>
        </w:numPr>
        <w:spacing w:line="360" w:lineRule="auto"/>
        <w:ind w:left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 </w:t>
      </w:r>
      <w:r>
        <w:rPr>
          <w:rFonts w:hint="default" w:ascii="Times New Roman" w:hAnsi="Times New Roman" w:cs="Times New Roman"/>
          <w:b w:val="0"/>
          <w:bCs/>
          <w:sz w:val="28"/>
          <w:szCs w:val="28"/>
          <w:lang w:val="en-US" w:eastAsia="uk-UA"/>
        </w:rPr>
        <w:t xml:space="preserve"> </w:t>
      </w:r>
      <w:r>
        <w:rPr>
          <w:rFonts w:hint="default" w:ascii="Times New Roman" w:hAnsi="Times New Roman" w:cs="Times New Roman"/>
          <w:b w:val="0"/>
          <w:bCs/>
          <w:sz w:val="28"/>
          <w:szCs w:val="28"/>
          <w:lang w:val="uk-UA" w:eastAsia="uk-UA"/>
        </w:rPr>
        <w:t xml:space="preserve">Служба  охорони  праці  підпорядковується  безпосередньо роботодавцю. </w:t>
      </w:r>
    </w:p>
    <w:p>
      <w:pPr>
        <w:pStyle w:val="9"/>
        <w:numPr>
          <w:ilvl w:val="0"/>
          <w:numId w:val="0"/>
        </w:numPr>
        <w:spacing w:line="360" w:lineRule="auto"/>
        <w:ind w:left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Служба охорони  праці  створена  на  підприємстві  з кількістю працюючих 50</w:t>
      </w:r>
      <w:r>
        <w:rPr>
          <w:rFonts w:hint="default" w:ascii="Times New Roman" w:hAnsi="Times New Roman" w:cs="Times New Roman"/>
          <w:b w:val="0"/>
          <w:bCs/>
          <w:sz w:val="28"/>
          <w:szCs w:val="28"/>
          <w:lang w:val="en-US" w:eastAsia="uk-UA"/>
        </w:rPr>
        <w:t xml:space="preserve"> </w:t>
      </w:r>
      <w:r>
        <w:rPr>
          <w:rFonts w:hint="default" w:ascii="Times New Roman" w:hAnsi="Times New Roman" w:cs="Times New Roman"/>
          <w:b w:val="0"/>
          <w:bCs/>
          <w:sz w:val="28"/>
          <w:szCs w:val="28"/>
          <w:lang w:val="uk-UA" w:eastAsia="uk-UA"/>
        </w:rPr>
        <w:t xml:space="preserve">осіб. </w:t>
      </w:r>
    </w:p>
    <w:p>
      <w:pPr>
        <w:pStyle w:val="9"/>
        <w:numPr>
          <w:ilvl w:val="0"/>
          <w:numId w:val="0"/>
        </w:numPr>
        <w:spacing w:line="360" w:lineRule="auto"/>
        <w:ind w:left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 </w:t>
      </w:r>
      <w:r>
        <w:rPr>
          <w:rFonts w:hint="default" w:ascii="Times New Roman" w:hAnsi="Times New Roman" w:cs="Times New Roman"/>
          <w:b w:val="0"/>
          <w:bCs/>
          <w:sz w:val="28"/>
          <w:szCs w:val="28"/>
          <w:lang w:val="en-US" w:eastAsia="uk-UA"/>
        </w:rPr>
        <w:t xml:space="preserve"> </w:t>
      </w:r>
      <w:r>
        <w:rPr>
          <w:rFonts w:hint="default" w:ascii="Times New Roman" w:hAnsi="Times New Roman" w:cs="Times New Roman"/>
          <w:b w:val="0"/>
          <w:bCs/>
          <w:sz w:val="28"/>
          <w:szCs w:val="28"/>
          <w:lang w:val="uk-UA" w:eastAsia="uk-UA"/>
        </w:rPr>
        <w:t xml:space="preserve">Навчання та  перевірка  знань  з  питань  охорони  праці працівників  служби  охорони  праці  проводяться  в  установленому законодавством порядку під час прийняття на роботу  та  періодично один раз на три роки. </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Працівники  служби  охорони  праці  в своїй діяльності керуються законодавством України,  нормативно-правовими актами з охорони праці,  колективним договором та актами з охорони праці, що діють в межах Товариства. </w:t>
      </w:r>
    </w:p>
    <w:p>
      <w:pPr>
        <w:pStyle w:val="9"/>
        <w:numPr>
          <w:ilvl w:val="0"/>
          <w:numId w:val="0"/>
        </w:numPr>
        <w:spacing w:line="360" w:lineRule="auto"/>
        <w:ind w:left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Опрацювання ефективної системи управління охороною  праці  на Товаристві  та   сприяння   удосконаленню діяльності  у  цьому  напрямку  кожного  структурного підрозділу і кожного  працівника.   </w:t>
      </w:r>
    </w:p>
    <w:p>
      <w:pPr>
        <w:spacing w:line="360" w:lineRule="auto"/>
        <w:jc w:val="both"/>
        <w:rPr>
          <w:rFonts w:hint="default" w:ascii="Times New Roman" w:hAnsi="Times New Roman" w:cs="Times New Roman"/>
          <w:b w:val="0"/>
          <w:bCs/>
          <w:sz w:val="28"/>
          <w:szCs w:val="28"/>
          <w:lang w:val="uk-UA" w:eastAsia="uk-UA"/>
        </w:rPr>
      </w:pPr>
    </w:p>
    <w:p>
      <w:pPr>
        <w:numPr>
          <w:ilvl w:val="0"/>
          <w:numId w:val="0"/>
        </w:numPr>
        <w:spacing w:line="360" w:lineRule="auto"/>
        <w:ind w:leftChars="0"/>
        <w:jc w:val="center"/>
        <w:rPr>
          <w:rFonts w:hint="default" w:ascii="Times New Roman" w:hAnsi="Times New Roman" w:cs="Times New Roman"/>
          <w:b/>
          <w:bCs w:val="0"/>
          <w:sz w:val="28"/>
          <w:szCs w:val="28"/>
          <w:lang w:val="uk-UA" w:eastAsia="uk-UA"/>
        </w:rPr>
      </w:pPr>
      <w:r>
        <w:rPr>
          <w:rFonts w:hint="default" w:ascii="Times New Roman" w:hAnsi="Times New Roman" w:cs="Times New Roman"/>
          <w:b/>
          <w:bCs w:val="0"/>
          <w:sz w:val="28"/>
          <w:szCs w:val="28"/>
          <w:lang w:val="uk-UA" w:eastAsia="uk-UA"/>
        </w:rPr>
        <w:t>Організація роботи служби охорони праці</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Робота   служби   охорони   праці  підприємства  здійснюється відповідно до плану роботи  та  графіків  обстежень, затверджених роботодавцем. </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Робочі  місця  працівників  служби  охорони  праці розміщуються в окремому приміщенні,  забезпечуються належною оргтехнікою,  технічними засобами зв'язку і є зручними для приймання відвідувачів. </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Для  проведення   навчання,   інструктажів,   семінарів, лекцій,  виставок  тощо є</w:t>
      </w:r>
      <w:r>
        <w:rPr>
          <w:rFonts w:hint="default" w:ascii="Times New Roman" w:hAnsi="Times New Roman" w:cs="Times New Roman"/>
          <w:b w:val="0"/>
          <w:bCs/>
          <w:sz w:val="28"/>
          <w:szCs w:val="28"/>
          <w:lang w:val="en-US" w:eastAsia="uk-UA"/>
        </w:rPr>
        <w:t xml:space="preserve"> </w:t>
      </w:r>
      <w:r>
        <w:rPr>
          <w:rFonts w:hint="default" w:ascii="Times New Roman" w:hAnsi="Times New Roman" w:cs="Times New Roman"/>
          <w:b w:val="0"/>
          <w:bCs/>
          <w:sz w:val="28"/>
          <w:szCs w:val="28"/>
          <w:lang w:val="uk-UA" w:eastAsia="uk-UA"/>
        </w:rPr>
        <w:t xml:space="preserve">створений кабінет з охорони праці відповідно  до  Типового  положення  про  кабінет  охорони  праці, затвердженого наказом  Держнаглядохоронпраці  від  18.07.97  № 191,  зареєстрованого  в   Міністерстві  юстиції  України 08.10.97 за N 458/2262. </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 xml:space="preserve">Роботодавець  забезпечує  стимулювання ефективної роботи працівників служби охорони праці. </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Служба охорони праці  взаємодіє  з  іншими  структурними підрозділами,  службами,  фахівцями Товариства та представниками профспілки.</w:t>
      </w:r>
    </w:p>
    <w:p>
      <w:pPr>
        <w:spacing w:line="360" w:lineRule="auto"/>
        <w:ind w:left="720"/>
        <w:jc w:val="both"/>
        <w:rPr>
          <w:rFonts w:hint="default" w:ascii="Times New Roman" w:hAnsi="Times New Roman" w:cs="Times New Roman"/>
          <w:b w:val="0"/>
          <w:bCs/>
          <w:sz w:val="28"/>
          <w:szCs w:val="28"/>
          <w:lang w:val="uk-UA" w:eastAsia="uk-UA"/>
        </w:rPr>
      </w:pPr>
    </w:p>
    <w:p>
      <w:pPr>
        <w:numPr>
          <w:ilvl w:val="0"/>
          <w:numId w:val="0"/>
        </w:numPr>
        <w:spacing w:line="360" w:lineRule="auto"/>
        <w:ind w:leftChars="0"/>
        <w:jc w:val="center"/>
        <w:rPr>
          <w:rFonts w:hint="default" w:ascii="Times New Roman" w:hAnsi="Times New Roman" w:cs="Times New Roman"/>
          <w:b/>
          <w:bCs w:val="0"/>
          <w:sz w:val="28"/>
          <w:szCs w:val="28"/>
          <w:lang w:val="uk-UA" w:eastAsia="uk-UA"/>
        </w:rPr>
      </w:pPr>
      <w:r>
        <w:rPr>
          <w:rFonts w:hint="default" w:ascii="Times New Roman" w:hAnsi="Times New Roman" w:cs="Times New Roman"/>
          <w:b/>
          <w:bCs w:val="0"/>
          <w:sz w:val="28"/>
          <w:szCs w:val="28"/>
          <w:lang w:val="uk-UA" w:eastAsia="uk-UA"/>
        </w:rPr>
        <w:t>Відповідальність</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Працівники служби охорони праці несуть персональну відповідальність за:</w:t>
      </w:r>
    </w:p>
    <w:p>
      <w:pPr>
        <w:pStyle w:val="9"/>
        <w:numPr>
          <w:ilvl w:val="0"/>
          <w:numId w:val="9"/>
        </w:numPr>
        <w:tabs>
          <w:tab w:val="clear" w:pos="425"/>
        </w:tabs>
        <w:spacing w:line="360" w:lineRule="auto"/>
        <w:ind w:left="425" w:leftChars="0" w:hanging="425" w:firstLine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Невідповідність прийнятих ним рішень вимогам діючого законодавства з охорони праці;</w:t>
      </w:r>
    </w:p>
    <w:p>
      <w:pPr>
        <w:pStyle w:val="9"/>
        <w:numPr>
          <w:ilvl w:val="0"/>
          <w:numId w:val="9"/>
        </w:numPr>
        <w:tabs>
          <w:tab w:val="clear" w:pos="425"/>
        </w:tabs>
        <w:spacing w:line="360" w:lineRule="auto"/>
        <w:ind w:left="425" w:leftChars="0" w:hanging="425" w:firstLine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Невиконання своїх функціональних обов'язків, передбачених положенням;</w:t>
      </w:r>
    </w:p>
    <w:p>
      <w:pPr>
        <w:pStyle w:val="9"/>
        <w:numPr>
          <w:ilvl w:val="0"/>
          <w:numId w:val="9"/>
        </w:numPr>
        <w:tabs>
          <w:tab w:val="clear" w:pos="425"/>
        </w:tabs>
        <w:spacing w:line="360" w:lineRule="auto"/>
        <w:ind w:left="425" w:leftChars="0" w:hanging="425" w:firstLineChars="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Низьку якість проведених ним розслідувань нещасних випадків на виробництві.</w:t>
      </w:r>
    </w:p>
    <w:p>
      <w:pPr>
        <w:pStyle w:val="9"/>
        <w:numPr>
          <w:ilvl w:val="0"/>
          <w:numId w:val="0"/>
        </w:numPr>
        <w:spacing w:line="360" w:lineRule="auto"/>
        <w:ind w:leftChars="0" w:firstLine="140" w:firstLineChars="50"/>
        <w:jc w:val="both"/>
        <w:rPr>
          <w:rFonts w:hint="default" w:ascii="Times New Roman" w:hAnsi="Times New Roman" w:cs="Times New Roman"/>
          <w:b w:val="0"/>
          <w:bCs/>
          <w:sz w:val="28"/>
          <w:szCs w:val="28"/>
          <w:lang w:val="uk-UA" w:eastAsia="uk-UA"/>
        </w:rPr>
      </w:pPr>
      <w:r>
        <w:rPr>
          <w:rFonts w:hint="default" w:ascii="Times New Roman" w:hAnsi="Times New Roman" w:cs="Times New Roman"/>
          <w:b w:val="0"/>
          <w:bCs/>
          <w:sz w:val="28"/>
          <w:szCs w:val="28"/>
          <w:lang w:val="uk-UA" w:eastAsia="uk-UA"/>
        </w:rPr>
        <w:t>Також</w:t>
      </w:r>
      <w:r>
        <w:rPr>
          <w:rFonts w:hint="default" w:ascii="Times New Roman" w:hAnsi="Times New Roman" w:cs="Times New Roman"/>
          <w:b w:val="0"/>
          <w:bCs/>
          <w:sz w:val="28"/>
          <w:szCs w:val="28"/>
          <w:lang w:val="en-US" w:eastAsia="uk-UA"/>
        </w:rPr>
        <w:t xml:space="preserve"> п</w:t>
      </w:r>
      <w:r>
        <w:rPr>
          <w:rFonts w:hint="default" w:ascii="Times New Roman" w:hAnsi="Times New Roman" w:cs="Times New Roman"/>
          <w:b w:val="0"/>
          <w:bCs/>
          <w:sz w:val="28"/>
          <w:szCs w:val="28"/>
          <w:lang w:val="uk-UA" w:eastAsia="uk-UA"/>
        </w:rPr>
        <w:t>рацівники служби охорони праці несуть</w:t>
      </w:r>
      <w:r>
        <w:rPr>
          <w:rFonts w:hint="default" w:ascii="Times New Roman" w:hAnsi="Times New Roman" w:cs="Times New Roman"/>
          <w:b w:val="0"/>
          <w:bCs/>
          <w:sz w:val="28"/>
          <w:szCs w:val="28"/>
          <w:lang w:val="en-US" w:eastAsia="uk-UA"/>
        </w:rPr>
        <w:t xml:space="preserve"> </w:t>
      </w:r>
      <w:r>
        <w:rPr>
          <w:rFonts w:hint="default" w:ascii="Times New Roman" w:hAnsi="Times New Roman" w:cs="Times New Roman"/>
          <w:b w:val="0"/>
          <w:bCs/>
          <w:sz w:val="28"/>
          <w:szCs w:val="28"/>
          <w:lang w:val="uk-UA" w:eastAsia="uk-UA"/>
        </w:rPr>
        <w:t>іншу відповідальність згідно до чинного законодавства України.</w:t>
      </w:r>
    </w:p>
    <w:p>
      <w:pPr>
        <w:pStyle w:val="9"/>
        <w:ind w:left="851"/>
        <w:jc w:val="both"/>
        <w:rPr>
          <w:bCs/>
          <w:lang w:val="uk-UA" w:eastAsia="uk-UA"/>
        </w:rPr>
      </w:pPr>
    </w:p>
    <w:p>
      <w:pPr>
        <w:numPr>
          <w:ilvl w:val="0"/>
          <w:numId w:val="0"/>
        </w:numPr>
        <w:spacing w:line="360" w:lineRule="auto"/>
        <w:ind w:left="360" w:leftChars="0"/>
        <w:jc w:val="both"/>
        <w:rPr>
          <w:rFonts w:hint="default" w:ascii="Times New Roman" w:hAnsi="Times New Roman" w:cs="Times New Roman"/>
          <w:b w:val="0"/>
          <w:bCs/>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tabs>
          <w:tab w:val="left" w:pos="400"/>
          <w:tab w:val="left" w:pos="426"/>
          <w:tab w:val="left" w:pos="993"/>
        </w:tabs>
        <w:spacing w:after="0" w:line="360" w:lineRule="auto"/>
        <w:ind w:firstLine="567"/>
        <w:jc w:val="center"/>
        <w:rPr>
          <w:rFonts w:ascii="Times New Roman" w:hAnsi="Times New Roman" w:cs="Times New Roman"/>
          <w:b/>
          <w:bCs/>
          <w:sz w:val="28"/>
          <w:szCs w:val="28"/>
          <w:lang w:val="uk-UA"/>
        </w:rPr>
      </w:pPr>
      <w:r>
        <w:rPr>
          <w:rFonts w:ascii="Times New Roman" w:hAnsi="Times New Roman" w:cs="Times New Roman"/>
          <w:b/>
          <w:bCs/>
          <w:sz w:val="28"/>
          <w:szCs w:val="28"/>
        </w:rPr>
        <w:t>СПИСОК ВИКОРИСТАНИХ ДЖЕРЕЛ</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Земельний кодекс України від 25.10.2001 № 2768-ІІІ </w:t>
      </w:r>
      <w:r>
        <w:rPr>
          <w:rFonts w:ascii="Times New Roman" w:hAnsi="Times New Roman" w:cs="Times New Roman"/>
          <w:sz w:val="28"/>
          <w:szCs w:val="28"/>
        </w:rPr>
        <w:t>[Електронний ресурс]. – Режим доступу:  http://zakon2.rada.gov.ua/laws/show/2768-14</w:t>
      </w:r>
      <w:r>
        <w:rPr>
          <w:rFonts w:ascii="Times New Roman" w:hAnsi="Times New Roman" w:cs="Times New Roman"/>
          <w:sz w:val="28"/>
          <w:szCs w:val="28"/>
          <w:lang w:val="uk-UA"/>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Цивільний кодекс України </w:t>
      </w:r>
      <w:r>
        <w:rPr>
          <w:rFonts w:ascii="Times New Roman" w:hAnsi="Times New Roman" w:eastAsia="Times New Roman" w:cs="Times New Roman"/>
          <w:sz w:val="28"/>
          <w:szCs w:val="28"/>
        </w:rPr>
        <w:t>від 16.01.2003 № 435-</w:t>
      </w:r>
      <w:r>
        <w:rPr>
          <w:rFonts w:ascii="Times New Roman" w:hAnsi="Times New Roman" w:eastAsia="Times New Roman" w:cs="Times New Roman"/>
          <w:sz w:val="28"/>
          <w:szCs w:val="28"/>
          <w:lang w:val="en-US"/>
        </w:rPr>
        <w:t>IV</w:t>
      </w:r>
      <w:r>
        <w:rPr>
          <w:rFonts w:ascii="Times New Roman" w:hAnsi="Times New Roman" w:eastAsia="Times New Roman" w:cs="Times New Roman"/>
          <w:sz w:val="28"/>
          <w:szCs w:val="28"/>
        </w:rPr>
        <w:t xml:space="preserve"> </w:t>
      </w:r>
      <w:r>
        <w:rPr>
          <w:rFonts w:ascii="Times New Roman" w:hAnsi="Times New Roman" w:cs="Times New Roman"/>
          <w:sz w:val="28"/>
          <w:szCs w:val="28"/>
        </w:rPr>
        <w:t xml:space="preserve">[Електронний ресурс]. – Режим доступу:  http://zakon3.rada.gov.ua/laws/show/435-15. </w:t>
      </w:r>
    </w:p>
    <w:p>
      <w:pPr>
        <w:pStyle w:val="11"/>
        <w:widowControl w:val="0"/>
        <w:numPr>
          <w:ilvl w:val="0"/>
          <w:numId w:val="10"/>
        </w:numPr>
        <w:shd w:val="clear" w:color="auto" w:fill="FFFFFF"/>
        <w:tabs>
          <w:tab w:val="left" w:pos="426"/>
          <w:tab w:val="left" w:pos="993"/>
        </w:tabs>
        <w:autoSpaceDE w:val="0"/>
        <w:autoSpaceDN w:val="0"/>
        <w:adjustRightInd w:val="0"/>
        <w:spacing w:line="360" w:lineRule="auto"/>
        <w:ind w:left="0" w:firstLine="567"/>
        <w:jc w:val="both"/>
        <w:rPr>
          <w:spacing w:val="-9"/>
          <w:sz w:val="28"/>
          <w:szCs w:val="28"/>
        </w:rPr>
      </w:pPr>
      <w:r>
        <w:rPr>
          <w:sz w:val="28"/>
          <w:szCs w:val="28"/>
        </w:rPr>
        <w:t>Господарський кодекс України</w:t>
      </w:r>
      <w:r>
        <w:rPr>
          <w:sz w:val="28"/>
          <w:szCs w:val="28"/>
          <w:lang w:val="uk-UA"/>
        </w:rPr>
        <w:t xml:space="preserve"> від 16.01.</w:t>
      </w:r>
      <w:r>
        <w:rPr>
          <w:spacing w:val="12"/>
          <w:sz w:val="28"/>
          <w:szCs w:val="28"/>
        </w:rPr>
        <w:t>2003.-№18-22</w:t>
      </w:r>
      <w:r>
        <w:rPr>
          <w:spacing w:val="12"/>
          <w:sz w:val="28"/>
          <w:szCs w:val="28"/>
          <w:lang w:val="uk-UA"/>
        </w:rPr>
        <w:t xml:space="preserve"> </w:t>
      </w:r>
      <w:r>
        <w:rPr>
          <w:sz w:val="28"/>
          <w:szCs w:val="28"/>
        </w:rPr>
        <w:t xml:space="preserve">[Електронний ресурс]. – Режим доступу: </w:t>
      </w:r>
      <w:r>
        <w:fldChar w:fldCharType="begin"/>
      </w:r>
      <w:r>
        <w:instrText xml:space="preserve"> HYPERLINK "http://zakon2.rada.gov.ua/laws/show/436-15" </w:instrText>
      </w:r>
      <w:r>
        <w:fldChar w:fldCharType="separate"/>
      </w:r>
      <w:r>
        <w:rPr>
          <w:rStyle w:val="4"/>
          <w:color w:val="auto"/>
          <w:sz w:val="28"/>
          <w:szCs w:val="28"/>
          <w:u w:val="none"/>
        </w:rPr>
        <w:t>http://zakon2.rada.gov.ua/laws/show/436-15</w:t>
      </w:r>
      <w:r>
        <w:rPr>
          <w:rStyle w:val="4"/>
          <w:color w:val="auto"/>
          <w:sz w:val="28"/>
          <w:szCs w:val="28"/>
          <w:u w:val="none"/>
        </w:rPr>
        <w:fldChar w:fldCharType="end"/>
      </w:r>
      <w:r>
        <w:rPr>
          <w:spacing w:val="12"/>
          <w:sz w:val="28"/>
          <w:szCs w:val="28"/>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Податковий кодекс України від 23 грудня 2010 року </w:t>
      </w:r>
      <w:r>
        <w:rPr>
          <w:rFonts w:ascii="Times New Roman" w:hAnsi="Times New Roman" w:cs="Times New Roman"/>
          <w:sz w:val="28"/>
          <w:szCs w:val="28"/>
        </w:rPr>
        <w:t>N</w:t>
      </w:r>
      <w:r>
        <w:rPr>
          <w:rFonts w:ascii="Times New Roman" w:hAnsi="Times New Roman" w:cs="Times New Roman"/>
          <w:sz w:val="28"/>
          <w:szCs w:val="28"/>
          <w:lang w:val="uk-UA"/>
        </w:rPr>
        <w:t xml:space="preserve"> 2856-</w:t>
      </w:r>
      <w:r>
        <w:rPr>
          <w:rFonts w:ascii="Times New Roman" w:hAnsi="Times New Roman" w:cs="Times New Roman"/>
          <w:sz w:val="28"/>
          <w:szCs w:val="28"/>
        </w:rPr>
        <w:t>VI</w:t>
      </w:r>
      <w:r>
        <w:rPr>
          <w:rFonts w:ascii="Times New Roman" w:hAnsi="Times New Roman" w:cs="Times New Roman"/>
          <w:sz w:val="28"/>
          <w:szCs w:val="28"/>
          <w:lang w:val="uk-UA"/>
        </w:rPr>
        <w:t xml:space="preserve"> </w:t>
      </w:r>
      <w:r>
        <w:rPr>
          <w:rFonts w:ascii="Times New Roman" w:hAnsi="Times New Roman" w:cs="Times New Roman"/>
          <w:sz w:val="28"/>
          <w:szCs w:val="28"/>
        </w:rPr>
        <w:t>[Електронний ресурс]. – Режим доступу: http://zakon3.rada.gov.ua/laws/show/2755-17</w:t>
      </w:r>
      <w:r>
        <w:rPr>
          <w:rFonts w:ascii="Times New Roman" w:hAnsi="Times New Roman" w:cs="Times New Roman"/>
          <w:sz w:val="28"/>
          <w:szCs w:val="28"/>
          <w:lang w:val="uk-UA"/>
        </w:rPr>
        <w:t>.</w:t>
      </w:r>
    </w:p>
    <w:p>
      <w:pPr>
        <w:pStyle w:val="12"/>
        <w:numPr>
          <w:ilvl w:val="0"/>
          <w:numId w:val="10"/>
        </w:numPr>
        <w:tabs>
          <w:tab w:val="left" w:pos="426"/>
          <w:tab w:val="left" w:pos="993"/>
        </w:tabs>
        <w:spacing w:line="360" w:lineRule="auto"/>
        <w:ind w:left="0" w:firstLine="567"/>
        <w:jc w:val="both"/>
        <w:rPr>
          <w:color w:val="auto"/>
          <w:sz w:val="28"/>
          <w:szCs w:val="28"/>
        </w:rPr>
      </w:pPr>
      <w:r>
        <w:rPr>
          <w:color w:val="auto"/>
          <w:sz w:val="28"/>
          <w:szCs w:val="28"/>
        </w:rPr>
        <w:t>Про оцінку майна, майнових прав та професійну оціночну діяльність в Україні: Закон України від 12.07.2001 року №2658-14 [Електронний ресурс]. – Режим доступу:  http://zakon3.rada.gov.ua/laws/show/2658-14</w:t>
      </w:r>
      <w:r>
        <w:rPr>
          <w:color w:val="auto"/>
          <w:sz w:val="28"/>
          <w:szCs w:val="28"/>
          <w:lang w:val="ru-RU"/>
        </w:rPr>
        <w:t>.</w:t>
      </w:r>
      <w:r>
        <w:rPr>
          <w:color w:val="auto"/>
          <w:sz w:val="28"/>
          <w:szCs w:val="28"/>
        </w:rPr>
        <w:t xml:space="preserve"> </w:t>
      </w:r>
    </w:p>
    <w:p>
      <w:pPr>
        <w:pStyle w:val="11"/>
        <w:widowControl w:val="0"/>
        <w:numPr>
          <w:ilvl w:val="0"/>
          <w:numId w:val="10"/>
        </w:numPr>
        <w:shd w:val="clear" w:color="auto" w:fill="FFFFFF"/>
        <w:tabs>
          <w:tab w:val="left" w:pos="426"/>
          <w:tab w:val="left" w:pos="993"/>
        </w:tabs>
        <w:autoSpaceDE w:val="0"/>
        <w:autoSpaceDN w:val="0"/>
        <w:adjustRightInd w:val="0"/>
        <w:spacing w:line="360" w:lineRule="auto"/>
        <w:ind w:left="0" w:firstLine="567"/>
        <w:jc w:val="both"/>
        <w:rPr>
          <w:spacing w:val="-10"/>
          <w:sz w:val="28"/>
          <w:szCs w:val="28"/>
        </w:rPr>
      </w:pPr>
      <w:r>
        <w:rPr>
          <w:spacing w:val="-5"/>
          <w:sz w:val="28"/>
          <w:szCs w:val="28"/>
        </w:rPr>
        <w:t>Про державну реєстрацію речових прав на нерухоме майно та їх обмежень</w:t>
      </w:r>
      <w:r>
        <w:rPr>
          <w:spacing w:val="-5"/>
          <w:sz w:val="28"/>
          <w:szCs w:val="28"/>
          <w:lang w:val="uk-UA"/>
        </w:rPr>
        <w:t>:</w:t>
      </w:r>
      <w:r>
        <w:rPr>
          <w:spacing w:val="-5"/>
          <w:sz w:val="28"/>
          <w:szCs w:val="28"/>
        </w:rPr>
        <w:t xml:space="preserve"> </w:t>
      </w:r>
      <w:r>
        <w:rPr>
          <w:sz w:val="28"/>
          <w:szCs w:val="28"/>
        </w:rPr>
        <w:t xml:space="preserve">Закон України </w:t>
      </w:r>
      <w:r>
        <w:rPr>
          <w:spacing w:val="-5"/>
          <w:sz w:val="28"/>
          <w:szCs w:val="28"/>
        </w:rPr>
        <w:t xml:space="preserve">від 01.07.2004 № 1952 – ІV </w:t>
      </w:r>
      <w:r>
        <w:rPr>
          <w:sz w:val="28"/>
          <w:szCs w:val="28"/>
        </w:rPr>
        <w:t xml:space="preserve">[Електронний ресурс]. – Режим доступу: </w:t>
      </w:r>
      <w:r>
        <w:rPr>
          <w:spacing w:val="4"/>
          <w:sz w:val="28"/>
          <w:szCs w:val="28"/>
        </w:rPr>
        <w:t>http://zakon3.rada.gov.ua/laws/show/1952-15</w:t>
      </w:r>
      <w:r>
        <w:rPr>
          <w:spacing w:val="-1"/>
          <w:sz w:val="28"/>
          <w:szCs w:val="28"/>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Національний стандарт № 1 «Загальні засади оцінки майна і майнових прав» від 10 вересня 2003 року № 1440</w:t>
      </w:r>
      <w:r>
        <w:rPr>
          <w:rFonts w:ascii="Times New Roman" w:hAnsi="Times New Roman" w:cs="Times New Roman"/>
          <w:sz w:val="28"/>
          <w:szCs w:val="28"/>
          <w:lang w:val="uk-UA"/>
        </w:rPr>
        <w:t xml:space="preserve"> </w:t>
      </w:r>
      <w:r>
        <w:rPr>
          <w:rFonts w:ascii="Times New Roman" w:hAnsi="Times New Roman" w:cs="Times New Roman"/>
          <w:sz w:val="28"/>
          <w:szCs w:val="28"/>
        </w:rPr>
        <w:t>[Електронний ресурс]. – Режим доступу:</w:t>
      </w:r>
      <w:r>
        <w:rPr>
          <w:rFonts w:ascii="Times New Roman" w:hAnsi="Times New Roman" w:cs="Times New Roman"/>
          <w:sz w:val="28"/>
          <w:szCs w:val="28"/>
          <w:lang w:val="uk-UA"/>
        </w:rPr>
        <w:t xml:space="preserve"> http://zakon3.rada.gov.ua/laws/show/1440-2003</w:t>
      </w:r>
      <w:r>
        <w:rPr>
          <w:rFonts w:ascii="Times New Roman" w:hAnsi="Times New Roman" w:cs="Times New Roman"/>
          <w:sz w:val="28"/>
          <w:szCs w:val="28"/>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Національний стандарт № 2 «Оцінка нерухомого майна» від 28 жовтня 2004 року №1442</w:t>
      </w:r>
      <w:r>
        <w:rPr>
          <w:rFonts w:ascii="Times New Roman" w:hAnsi="Times New Roman" w:cs="Times New Roman"/>
          <w:sz w:val="28"/>
          <w:szCs w:val="28"/>
          <w:lang w:val="uk-UA"/>
        </w:rPr>
        <w:t xml:space="preserve"> </w:t>
      </w:r>
      <w:r>
        <w:rPr>
          <w:rFonts w:ascii="Times New Roman" w:hAnsi="Times New Roman" w:cs="Times New Roman"/>
          <w:sz w:val="28"/>
          <w:szCs w:val="28"/>
        </w:rPr>
        <w:t>[Електронний ресурс]. – Режим доступу: http://zakon2.rada.gov.ua/laws/show/1442-2004.</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Національний стандарт № 3 «Оцінка цілісних майнових комплексів» від 29 листопада 2006 року № 1655</w:t>
      </w:r>
      <w:r>
        <w:rPr>
          <w:rFonts w:ascii="Times New Roman" w:hAnsi="Times New Roman" w:cs="Times New Roman"/>
          <w:sz w:val="28"/>
          <w:szCs w:val="28"/>
          <w:lang w:val="uk-UA"/>
        </w:rPr>
        <w:t xml:space="preserve"> </w:t>
      </w:r>
      <w:r>
        <w:rPr>
          <w:rFonts w:ascii="Times New Roman" w:hAnsi="Times New Roman" w:cs="Times New Roman"/>
          <w:sz w:val="28"/>
          <w:szCs w:val="28"/>
        </w:rPr>
        <w:t>[Електронний ресурс]. – Режим доступу: http://zakon2.rada.gov.ua/laws/show/1655-2006.</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Методика оцінки майна від 10 грудня 2003 р. № 1891 </w:t>
      </w:r>
      <w:r>
        <w:rPr>
          <w:rFonts w:ascii="Times New Roman" w:hAnsi="Times New Roman" w:cs="Times New Roman"/>
          <w:sz w:val="28"/>
          <w:szCs w:val="28"/>
        </w:rPr>
        <w:t>[Електронний ресурс]. – Режим доступу: http://zakon2.rada.gov.ua/laws/show/1891-2003</w:t>
      </w:r>
      <w:r>
        <w:rPr>
          <w:rFonts w:ascii="Times New Roman" w:hAnsi="Times New Roman" w:cs="Times New Roman"/>
          <w:sz w:val="28"/>
          <w:szCs w:val="28"/>
          <w:lang w:val="uk-UA"/>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Методика оцінки об’єктів оренди </w:t>
      </w:r>
      <w:r>
        <w:rPr>
          <w:rFonts w:ascii="Times New Roman" w:hAnsi="Times New Roman" w:cs="Times New Roman"/>
          <w:sz w:val="28"/>
          <w:szCs w:val="28"/>
        </w:rPr>
        <w:t>від 10 серпня 1995 р. N 629 [Електронний ресурс]. – Режим доступу: http://zakon3.rada.gov.ua/laws/show/629-95</w:t>
      </w:r>
      <w:r>
        <w:rPr>
          <w:rFonts w:ascii="Times New Roman" w:hAnsi="Times New Roman" w:cs="Times New Roman"/>
          <w:sz w:val="28"/>
          <w:szCs w:val="28"/>
          <w:lang w:val="uk-UA"/>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Методика експертної грошової оцінки земельних ділянок </w:t>
      </w:r>
      <w:r>
        <w:rPr>
          <w:rFonts w:ascii="Times New Roman" w:hAnsi="Times New Roman" w:cs="Times New Roman"/>
          <w:sz w:val="28"/>
          <w:szCs w:val="28"/>
          <w:lang w:val="uk-UA"/>
        </w:rPr>
        <w:t xml:space="preserve">від 11.10.2002 р. </w:t>
      </w:r>
      <w:r>
        <w:rPr>
          <w:rFonts w:ascii="Times New Roman" w:hAnsi="Times New Roman" w:cs="Times New Roman"/>
          <w:sz w:val="28"/>
          <w:szCs w:val="28"/>
        </w:rPr>
        <w:t>N</w:t>
      </w:r>
      <w:r>
        <w:rPr>
          <w:rFonts w:ascii="Times New Roman" w:hAnsi="Times New Roman" w:cs="Times New Roman"/>
          <w:sz w:val="28"/>
          <w:szCs w:val="28"/>
          <w:lang w:val="uk-UA"/>
        </w:rPr>
        <w:t xml:space="preserve">1531 </w:t>
      </w:r>
      <w:r>
        <w:rPr>
          <w:rFonts w:ascii="Times New Roman" w:hAnsi="Times New Roman" w:cs="Times New Roman"/>
          <w:sz w:val="28"/>
          <w:szCs w:val="28"/>
        </w:rPr>
        <w:t>[Електронний ресурс]. – Режим доступу: http://zakon3.rada.gov.ua/laws/show/1531-2002</w:t>
      </w:r>
      <w:r>
        <w:rPr>
          <w:rFonts w:ascii="Times New Roman" w:hAnsi="Times New Roman" w:cs="Times New Roman"/>
          <w:sz w:val="28"/>
          <w:szCs w:val="28"/>
          <w:lang w:val="uk-UA"/>
        </w:rPr>
        <w:t>.</w:t>
      </w:r>
      <w:r>
        <w:rPr>
          <w:rFonts w:ascii="Times New Roman" w:hAnsi="Times New Roman" w:cs="Times New Roman"/>
          <w:sz w:val="28"/>
          <w:szCs w:val="28"/>
        </w:rPr>
        <w:t xml:space="preserve"> </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Методика </w:t>
      </w:r>
      <w:r>
        <w:rPr>
          <w:rFonts w:ascii="Times New Roman" w:hAnsi="Times New Roman" w:cs="Times New Roman"/>
          <w:sz w:val="28"/>
          <w:szCs w:val="28"/>
        </w:rPr>
        <w:t xml:space="preserve">нормативної грошової оцінки </w:t>
      </w:r>
      <w:r>
        <w:rPr>
          <w:rStyle w:val="13"/>
          <w:rFonts w:ascii="Times New Roman" w:hAnsi="Times New Roman" w:cs="Times New Roman"/>
          <w:sz w:val="28"/>
          <w:szCs w:val="28"/>
        </w:rPr>
        <w:t>земель сільськогосподарського призначення</w:t>
      </w:r>
      <w:r>
        <w:rPr>
          <w:rStyle w:val="13"/>
          <w:rFonts w:ascii="Times New Roman" w:hAnsi="Times New Roman" w:cs="Times New Roman"/>
          <w:sz w:val="28"/>
          <w:szCs w:val="28"/>
          <w:lang w:val="uk-UA"/>
        </w:rPr>
        <w:t xml:space="preserve"> </w:t>
      </w:r>
      <w:r>
        <w:rPr>
          <w:rFonts w:ascii="Times New Roman" w:hAnsi="Times New Roman" w:cs="Times New Roman"/>
          <w:sz w:val="28"/>
          <w:szCs w:val="28"/>
        </w:rPr>
        <w:t xml:space="preserve"> </w:t>
      </w:r>
      <w:r>
        <w:rPr>
          <w:rStyle w:val="14"/>
          <w:rFonts w:ascii="Times New Roman" w:hAnsi="Times New Roman" w:cs="Times New Roman"/>
          <w:sz w:val="28"/>
          <w:szCs w:val="28"/>
        </w:rPr>
        <w:t xml:space="preserve">від </w:t>
      </w:r>
      <w:r>
        <w:rPr>
          <w:rStyle w:val="14"/>
          <w:rFonts w:ascii="Times New Roman" w:hAnsi="Times New Roman" w:cs="Times New Roman"/>
          <w:sz w:val="28"/>
          <w:szCs w:val="28"/>
          <w:lang w:val="uk-UA"/>
        </w:rPr>
        <w:t>16.11.2016</w:t>
      </w:r>
      <w:r>
        <w:rPr>
          <w:rStyle w:val="14"/>
          <w:rFonts w:ascii="Times New Roman" w:hAnsi="Times New Roman" w:cs="Times New Roman"/>
          <w:sz w:val="28"/>
          <w:szCs w:val="28"/>
        </w:rPr>
        <w:t>р. №</w:t>
      </w:r>
      <w:r>
        <w:rPr>
          <w:rStyle w:val="14"/>
          <w:rFonts w:ascii="Times New Roman" w:hAnsi="Times New Roman" w:cs="Times New Roman"/>
          <w:sz w:val="28"/>
          <w:szCs w:val="28"/>
          <w:lang w:val="uk-UA"/>
        </w:rPr>
        <w:t xml:space="preserve">831 </w:t>
      </w:r>
      <w:r>
        <w:rPr>
          <w:rFonts w:ascii="Times New Roman" w:hAnsi="Times New Roman" w:cs="Times New Roman"/>
          <w:sz w:val="28"/>
          <w:szCs w:val="28"/>
        </w:rPr>
        <w:t>[Електронний ресурс]. – Режим доступу: http://zakon3.rada.gov.ua/laws/show/831-2016</w:t>
      </w:r>
      <w:r>
        <w:rPr>
          <w:rStyle w:val="14"/>
          <w:rFonts w:ascii="Times New Roman" w:hAnsi="Times New Roman" w:cs="Times New Roman"/>
          <w:sz w:val="28"/>
          <w:szCs w:val="28"/>
          <w:lang w:val="uk-UA"/>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Методика</w:t>
      </w:r>
      <w:r>
        <w:rPr>
          <w:rFonts w:ascii="Times New Roman" w:hAnsi="Times New Roman" w:cs="Times New Roman"/>
          <w:bCs/>
          <w:sz w:val="28"/>
          <w:szCs w:val="28"/>
        </w:rPr>
        <w:t xml:space="preserve"> нормативної грошової оцінки земель несільськогосподарського призначення (крім земель населених пунктів) </w:t>
      </w:r>
      <w:r>
        <w:rPr>
          <w:rFonts w:ascii="Times New Roman" w:hAnsi="Times New Roman" w:cs="Times New Roman"/>
          <w:sz w:val="28"/>
          <w:szCs w:val="28"/>
        </w:rPr>
        <w:t xml:space="preserve">від </w:t>
      </w:r>
      <w:r>
        <w:rPr>
          <w:rFonts w:ascii="Times New Roman" w:hAnsi="Times New Roman" w:cs="Times New Roman"/>
          <w:sz w:val="28"/>
          <w:szCs w:val="28"/>
          <w:lang w:val="uk-UA"/>
        </w:rPr>
        <w:t>23.11.2011</w:t>
      </w:r>
      <w:r>
        <w:rPr>
          <w:rFonts w:ascii="Times New Roman" w:hAnsi="Times New Roman" w:cs="Times New Roman"/>
          <w:sz w:val="28"/>
          <w:szCs w:val="28"/>
        </w:rPr>
        <w:t xml:space="preserve"> р. N </w:t>
      </w:r>
      <w:r>
        <w:rPr>
          <w:rFonts w:ascii="Times New Roman" w:hAnsi="Times New Roman" w:cs="Times New Roman"/>
          <w:sz w:val="28"/>
          <w:szCs w:val="28"/>
          <w:lang w:val="uk-UA"/>
        </w:rPr>
        <w:t xml:space="preserve">1278 </w:t>
      </w:r>
      <w:r>
        <w:rPr>
          <w:rFonts w:ascii="Times New Roman" w:hAnsi="Times New Roman" w:cs="Times New Roman"/>
          <w:sz w:val="28"/>
          <w:szCs w:val="28"/>
        </w:rPr>
        <w:t>[Електронний ресурс]. – Режим доступу: http://zakon2.rada.gov.ua/laws/show/z1573-13</w:t>
      </w:r>
      <w:r>
        <w:rPr>
          <w:rFonts w:ascii="Times New Roman" w:hAnsi="Times New Roman" w:cs="Times New Roman"/>
          <w:sz w:val="28"/>
          <w:szCs w:val="28"/>
          <w:lang w:val="uk-UA"/>
        </w:rPr>
        <w:t>.</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Порядок </w:t>
      </w:r>
      <w:r>
        <w:rPr>
          <w:rFonts w:ascii="Times New Roman" w:hAnsi="Times New Roman" w:cs="Times New Roman"/>
          <w:sz w:val="28"/>
          <w:szCs w:val="28"/>
        </w:rPr>
        <w:t xml:space="preserve">нормативної грошової оцінки </w:t>
      </w:r>
      <w:r>
        <w:rPr>
          <w:rStyle w:val="13"/>
          <w:rFonts w:ascii="Times New Roman" w:hAnsi="Times New Roman" w:cs="Times New Roman"/>
          <w:sz w:val="28"/>
          <w:szCs w:val="28"/>
        </w:rPr>
        <w:t>земель сільськогосподарського призначення</w:t>
      </w:r>
      <w:r>
        <w:rPr>
          <w:rFonts w:ascii="Times New Roman" w:hAnsi="Times New Roman" w:cs="Times New Roman"/>
          <w:sz w:val="28"/>
          <w:szCs w:val="28"/>
        </w:rPr>
        <w:t xml:space="preserve"> </w:t>
      </w:r>
      <w:r>
        <w:rPr>
          <w:rStyle w:val="14"/>
          <w:rFonts w:ascii="Times New Roman" w:hAnsi="Times New Roman" w:cs="Times New Roman"/>
          <w:sz w:val="28"/>
          <w:szCs w:val="28"/>
        </w:rPr>
        <w:t xml:space="preserve">від </w:t>
      </w:r>
      <w:r>
        <w:rPr>
          <w:rFonts w:ascii="Times New Roman" w:hAnsi="Times New Roman" w:cs="Times New Roman"/>
          <w:sz w:val="28"/>
          <w:szCs w:val="28"/>
          <w:lang w:val="uk-UA"/>
        </w:rPr>
        <w:t>23.05</w:t>
      </w:r>
      <w:r>
        <w:rPr>
          <w:rFonts w:ascii="Times New Roman" w:hAnsi="Times New Roman" w:cs="Times New Roman"/>
          <w:sz w:val="28"/>
          <w:szCs w:val="28"/>
        </w:rPr>
        <w:t>.20</w:t>
      </w:r>
      <w:r>
        <w:rPr>
          <w:rFonts w:ascii="Times New Roman" w:hAnsi="Times New Roman" w:cs="Times New Roman"/>
          <w:sz w:val="28"/>
          <w:szCs w:val="28"/>
          <w:lang w:val="uk-UA"/>
        </w:rPr>
        <w:t>17р.</w:t>
      </w:r>
      <w:r>
        <w:rPr>
          <w:rFonts w:ascii="Times New Roman" w:hAnsi="Times New Roman" w:cs="Times New Roman"/>
          <w:sz w:val="28"/>
          <w:szCs w:val="28"/>
        </w:rPr>
        <w:t xml:space="preserve"> N</w:t>
      </w:r>
      <w:r>
        <w:rPr>
          <w:rFonts w:ascii="Times New Roman" w:hAnsi="Times New Roman" w:cs="Times New Roman"/>
          <w:sz w:val="28"/>
          <w:szCs w:val="28"/>
          <w:lang w:val="uk-UA"/>
        </w:rPr>
        <w:t xml:space="preserve">262 </w:t>
      </w:r>
      <w:r>
        <w:rPr>
          <w:rFonts w:ascii="Times New Roman" w:hAnsi="Times New Roman" w:cs="Times New Roman"/>
          <w:sz w:val="28"/>
          <w:szCs w:val="28"/>
        </w:rPr>
        <w:t xml:space="preserve">[Електронний ресурс]. – Режим доступу: </w:t>
      </w:r>
      <w:r>
        <w:rPr>
          <w:rFonts w:ascii="Times New Roman" w:hAnsi="Times New Roman" w:cs="Times New Roman"/>
          <w:sz w:val="28"/>
          <w:szCs w:val="28"/>
          <w:lang w:val="uk-UA"/>
        </w:rPr>
        <w:t xml:space="preserve"> http://zakon2.rada.gov.ua/laws/show/z0679-17. </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Порядок </w:t>
      </w:r>
      <w:r>
        <w:rPr>
          <w:rFonts w:ascii="Times New Roman" w:hAnsi="Times New Roman" w:cs="Times New Roman"/>
          <w:sz w:val="28"/>
          <w:szCs w:val="28"/>
        </w:rPr>
        <w:t>грошової оцінки земель несільськогосподарського призначення (крім земель населених пунктів)</w:t>
      </w:r>
      <w:r>
        <w:rPr>
          <w:rFonts w:ascii="Times New Roman" w:hAnsi="Times New Roman" w:cs="Times New Roman"/>
          <w:sz w:val="28"/>
          <w:szCs w:val="28"/>
          <w:lang w:val="uk-UA"/>
        </w:rPr>
        <w:t>,</w:t>
      </w:r>
      <w:r>
        <w:rPr>
          <w:rFonts w:ascii="Times New Roman" w:hAnsi="Times New Roman" w:cs="Times New Roman"/>
          <w:sz w:val="28"/>
          <w:szCs w:val="28"/>
        </w:rPr>
        <w:t xml:space="preserve"> від </w:t>
      </w:r>
      <w:r>
        <w:rPr>
          <w:rFonts w:ascii="Times New Roman" w:hAnsi="Times New Roman" w:cs="Times New Roman"/>
          <w:sz w:val="28"/>
          <w:szCs w:val="28"/>
          <w:lang w:val="uk-UA"/>
        </w:rPr>
        <w:t>22.08.2013</w:t>
      </w:r>
      <w:r>
        <w:rPr>
          <w:rFonts w:ascii="Times New Roman" w:hAnsi="Times New Roman" w:cs="Times New Roman"/>
          <w:sz w:val="28"/>
          <w:szCs w:val="28"/>
        </w:rPr>
        <w:t xml:space="preserve"> р. N </w:t>
      </w:r>
      <w:r>
        <w:rPr>
          <w:rFonts w:ascii="Times New Roman" w:hAnsi="Times New Roman" w:cs="Times New Roman"/>
          <w:sz w:val="28"/>
          <w:szCs w:val="28"/>
          <w:lang w:val="uk-UA"/>
        </w:rPr>
        <w:t xml:space="preserve">508 </w:t>
      </w:r>
      <w:r>
        <w:rPr>
          <w:rFonts w:ascii="Times New Roman" w:hAnsi="Times New Roman" w:cs="Times New Roman"/>
          <w:sz w:val="28"/>
          <w:szCs w:val="28"/>
        </w:rPr>
        <w:t>[Електронний ресурс]. – Режим доступу: http://zakon3.rada.gov.ua/laws/show/z1573-13</w:t>
      </w:r>
      <w:r>
        <w:rPr>
          <w:rFonts w:ascii="Times New Roman" w:hAnsi="Times New Roman" w:cs="Times New Roman"/>
          <w:sz w:val="28"/>
          <w:szCs w:val="28"/>
          <w:lang w:val="uk-UA"/>
        </w:rPr>
        <w:t>.</w:t>
      </w:r>
      <w:r>
        <w:rPr>
          <w:rFonts w:ascii="Times New Roman" w:hAnsi="Times New Roman" w:cs="Times New Roman"/>
          <w:sz w:val="28"/>
          <w:szCs w:val="28"/>
        </w:rPr>
        <w:t xml:space="preserve"> </w:t>
      </w:r>
    </w:p>
    <w:p>
      <w:pPr>
        <w:numPr>
          <w:ilvl w:val="0"/>
          <w:numId w:val="10"/>
        </w:numPr>
        <w:tabs>
          <w:tab w:val="left" w:pos="426"/>
          <w:tab w:val="left" w:pos="993"/>
        </w:tabs>
        <w:spacing w:after="0" w:line="360" w:lineRule="auto"/>
        <w:ind w:left="0" w:firstLine="567"/>
        <w:jc w:val="both"/>
        <w:rPr>
          <w:rStyle w:val="4"/>
          <w:rFonts w:ascii="Times New Roman" w:hAnsi="Times New Roman" w:cs="Times New Roman"/>
          <w:color w:val="FF0000"/>
          <w:sz w:val="28"/>
          <w:szCs w:val="28"/>
          <w:u w:val="none"/>
          <w:lang w:val="uk-UA"/>
        </w:rPr>
      </w:pPr>
      <w:r>
        <w:rPr>
          <w:rFonts w:ascii="Times New Roman" w:hAnsi="Times New Roman" w:cs="Times New Roman"/>
          <w:sz w:val="28"/>
          <w:szCs w:val="28"/>
        </w:rPr>
        <w:t xml:space="preserve">Правила визначення фізичного зносу житлових будинків, від 03.02.2009 – 50 с. [Електронний ресурс]. – Режим доступу: </w:t>
      </w:r>
      <w:r>
        <w:rPr>
          <w:rFonts w:ascii="Times New Roman" w:hAnsi="Times New Roman" w:cs="Times New Roman"/>
          <w:sz w:val="28"/>
          <w:szCs w:val="28"/>
          <w:lang w:val="uk-UA"/>
        </w:rPr>
        <w:t xml:space="preserve"> </w:t>
      </w:r>
      <w:r>
        <w:fldChar w:fldCharType="begin"/>
      </w:r>
      <w:r>
        <w:instrText xml:space="preserve"> HYPERLINK "https://www.tender-icg.com/wp-content/uploads/2018/03/%D0%BF%D1%80%D0%B0%D0%B2%D0%B8%D0%BB%D0%B0%D1%84%D1%96%D0%B7%D0%B8%D1%87%D0%BD%D0%BE%D0%B3%D0%BE-%D0%B7%D0%BD%D0%BE%D1%81%D1%83%D0%A1%D0%9E%25" </w:instrText>
      </w:r>
      <w:r>
        <w:fldChar w:fldCharType="separate"/>
      </w:r>
      <w:r>
        <w:rPr>
          <w:rStyle w:val="4"/>
          <w:rFonts w:ascii="Times New Roman" w:hAnsi="Times New Roman" w:cs="Times New Roman"/>
          <w:color w:val="auto"/>
          <w:sz w:val="28"/>
          <w:szCs w:val="28"/>
          <w:u w:val="none"/>
        </w:rPr>
        <w:t>https://www.tender-icg.com/wp-content/uploads/2018/03/%D0%BF%D1%80%D0%B0%D0%B2%D0%B8%D0%BB%D0%B0%D1%84%D1%96%D0%B7%D0%B8%D1%87%D0%BD%D0%BE%D0%B3%D0%BE-%D0%B7%D0%BD%D0%BE%D1%81%D1%83%D0%A1%D0%9E%</w:t>
      </w:r>
      <w:r>
        <w:rPr>
          <w:rStyle w:val="4"/>
          <w:rFonts w:ascii="Times New Roman" w:hAnsi="Times New Roman" w:cs="Times New Roman"/>
          <w:color w:val="auto"/>
          <w:sz w:val="28"/>
          <w:szCs w:val="28"/>
          <w:u w:val="none"/>
        </w:rPr>
        <w:fldChar w:fldCharType="end"/>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rPr>
        <w:t>Збірники УПВВ. [Електронний ресурс]. – Режим доступу:  https://upvs.com.ua/</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Дехтяренко Ю.Ф. Методичні основи грошової оцінки земель в Україні: Навч. пос./ Ю.Ф.Дехтяренко, М.Г. Лихогруд, Ю.М. Палеха. - К.:  Профі, 2007. - 624 с. </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Драпіковський О. І. Оцінка нерухомості : навч. посіб. / О. І. Драпіковський, І. Б. Іванова, Ю. В. Крумеліс. – Київ : [Тов. СІК ГРУП Україна], 2015. – 424 с.</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Оцінка та управління нерухомістю: навчальний посібник / [В. Р. Кучеренко, М. А. Заєць, О. В. Захарченко, Н. В. Сментина, В. О. Улибіна]. – Одеса: Видавництво ТОВ «Лерадрук», 2013. – 272 с.</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Пазинич В.І. Оцінка об’єктів нерухомості: навч. посібник./ В.І.Пазинич, Л.А.Свистун/- К.: Центр учбової літератури, 2009. – 434 с. </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Петрушина В. Операції з нерухомістю / В. Петрушина, М. Бойцова, С. Кобзан  - Х.: Фактор, 2006.- 632с. </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bCs/>
          <w:sz w:val="28"/>
          <w:szCs w:val="28"/>
          <w:shd w:val="clear" w:color="auto" w:fill="FFFFFF"/>
        </w:rPr>
        <w:t>Перович Л. М., Губар Ю. П.</w:t>
      </w:r>
      <w:r>
        <w:rPr>
          <w:rFonts w:ascii="Times New Roman" w:hAnsi="Times New Roman" w:cs="Times New Roman"/>
          <w:bCs/>
          <w:sz w:val="28"/>
          <w:szCs w:val="28"/>
          <w:shd w:val="clear" w:color="auto" w:fill="FFFFFF"/>
          <w:lang w:val="uk-UA"/>
        </w:rPr>
        <w:t xml:space="preserve"> Оцінка нерухомості.</w:t>
      </w:r>
      <w:r>
        <w:rPr>
          <w:rFonts w:ascii="Times New Roman" w:hAnsi="Times New Roman" w:cs="Times New Roman"/>
          <w:b/>
          <w:bCs/>
          <w:sz w:val="28"/>
          <w:szCs w:val="28"/>
          <w:shd w:val="clear" w:color="auto" w:fill="FFFFFF"/>
          <w:lang w:val="uk-UA"/>
        </w:rPr>
        <w:t xml:space="preserve"> </w:t>
      </w:r>
      <w:r>
        <w:rPr>
          <w:rFonts w:ascii="Times New Roman" w:hAnsi="Times New Roman" w:cs="Times New Roman"/>
          <w:sz w:val="28"/>
          <w:szCs w:val="28"/>
          <w:shd w:val="clear" w:color="auto" w:fill="FFFFFF"/>
        </w:rPr>
        <w:t>Навчальний посібник. Друге видання, перероблене і доповнене. Львів : Видавництво Львівської політехніки, 2016. 300 с</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Стельмащук А.М.</w:t>
      </w:r>
      <w:r>
        <w:rPr>
          <w:rFonts w:ascii="Times New Roman" w:hAnsi="Times New Roman" w:cs="Times New Roman"/>
          <w:bCs/>
          <w:sz w:val="28"/>
          <w:szCs w:val="28"/>
          <w:lang w:val="uk-UA"/>
        </w:rPr>
        <w:t xml:space="preserve"> Експертна оцінка майна, землі і бізнесу підприємства.</w:t>
      </w:r>
      <w:r>
        <w:rPr>
          <w:rFonts w:ascii="Times New Roman" w:hAnsi="Times New Roman" w:cs="Times New Roman"/>
          <w:sz w:val="28"/>
          <w:szCs w:val="28"/>
          <w:lang w:val="uk-UA"/>
        </w:rPr>
        <w:t xml:space="preserve"> Навчальний</w:t>
      </w:r>
      <w:r>
        <w:rPr>
          <w:rFonts w:ascii="Times New Roman" w:hAnsi="Times New Roman" w:cs="Times New Roman"/>
          <w:bCs/>
          <w:sz w:val="28"/>
          <w:szCs w:val="28"/>
          <w:lang w:val="uk-UA"/>
        </w:rPr>
        <w:t xml:space="preserve"> </w:t>
      </w:r>
      <w:r>
        <w:rPr>
          <w:rFonts w:ascii="Times New Roman" w:hAnsi="Times New Roman" w:cs="Times New Roman"/>
          <w:sz w:val="28"/>
          <w:szCs w:val="28"/>
          <w:lang w:val="uk-UA"/>
        </w:rPr>
        <w:t xml:space="preserve">посібник. – Тернопіль.: ТАНГ, 2005. – 218 с. </w:t>
      </w:r>
    </w:p>
    <w:p>
      <w:pPr>
        <w:numPr>
          <w:ilvl w:val="0"/>
          <w:numId w:val="10"/>
        </w:numPr>
        <w:tabs>
          <w:tab w:val="left" w:pos="426"/>
          <w:tab w:val="left" w:pos="993"/>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Ступень М.Г. Оцінка земель: Навч. посібник./ М.Г. Ступень, Р.Й. Гулько та ін./ - Львів.: «Новий світ - 2000».- 2008. – 308 с. </w:t>
      </w: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center"/>
        <w:rPr>
          <w:rFonts w:hint="default" w:ascii="Times New Roman" w:hAnsi="Times New Roman" w:cs="Times New Roman"/>
          <w:b/>
          <w:color w:val="auto"/>
          <w:sz w:val="28"/>
          <w:szCs w:val="28"/>
          <w:lang w:val="uk-UA"/>
        </w:rPr>
      </w:pPr>
    </w:p>
    <w:p>
      <w:pPr>
        <w:spacing w:line="360" w:lineRule="auto"/>
        <w:jc w:val="both"/>
        <w:rPr>
          <w:rFonts w:hint="default" w:ascii="Times New Roman" w:hAnsi="Times New Roman" w:cs="Times New Roman"/>
          <w:b/>
          <w:color w:val="auto"/>
          <w:sz w:val="28"/>
          <w:szCs w:val="28"/>
          <w:lang w:val="uk-UA"/>
        </w:rPr>
      </w:pPr>
    </w:p>
    <w:p>
      <w:pPr>
        <w:numPr>
          <w:ilvl w:val="0"/>
          <w:numId w:val="0"/>
        </w:numPr>
        <w:spacing w:line="360" w:lineRule="auto"/>
        <w:jc w:val="both"/>
        <w:rPr>
          <w:rFonts w:hint="default" w:ascii="Times New Roman" w:hAnsi="Times New Roman" w:cs="Times New Roman"/>
          <w:b/>
          <w:bCs/>
          <w:i w:val="0"/>
          <w:color w:val="auto"/>
          <w:sz w:val="28"/>
          <w:szCs w:val="28"/>
          <w:lang w:val="uk-UA"/>
        </w:rPr>
      </w:pPr>
    </w:p>
    <w:sectPr>
      <w:pgSz w:w="11906" w:h="16838"/>
      <w:pgMar w:top="850" w:right="567" w:bottom="850" w:left="1417"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80"/>
    <w:family w:val="swiss"/>
    <w:pitch w:val="default"/>
    <w:sig w:usb0="00000000" w:usb1="00000000" w:usb2="0000003F" w:usb3="00000000" w:csb0="003F01FF" w:csb1="00000000"/>
  </w:font>
  <w:font w:name="sans-serif">
    <w:altName w:val="Segoe Print"/>
    <w:panose1 w:val="00000000000000000000"/>
    <w:charset w:val="00"/>
    <w:family w:val="auto"/>
    <w:pitch w:val="default"/>
    <w:sig w:usb0="00000000" w:usb1="00000000" w:usb2="00000000" w:usb3="00000000" w:csb0="00000000" w:csb1="00000000"/>
  </w:font>
  <w:font w:name="Cambria Math">
    <w:panose1 w:val="02040503050406030204"/>
    <w:charset w:val="00"/>
    <w:family w:val="auto"/>
    <w:pitch w:val="default"/>
    <w:sig w:usb0="E00006FF" w:usb1="420024FF" w:usb2="02000000" w:usb3="00000000" w:csb0="2000019F" w:csb1="00000000"/>
  </w:font>
  <w:font w:name="Helvetica">
    <w:altName w:val="Arial"/>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S Mincho">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decorative"/>
    <w:pitch w:val="default"/>
    <w:sig w:usb0="00000000" w:usb1="0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6C2518"/>
    <w:multiLevelType w:val="singleLevel"/>
    <w:tmpl w:val="816C2518"/>
    <w:lvl w:ilvl="0" w:tentative="0">
      <w:start w:val="1"/>
      <w:numFmt w:val="decimal"/>
      <w:lvlText w:val="%1."/>
      <w:lvlJc w:val="left"/>
      <w:pPr>
        <w:tabs>
          <w:tab w:val="left" w:pos="425"/>
        </w:tabs>
        <w:ind w:left="425" w:leftChars="0" w:hanging="425" w:firstLineChars="0"/>
      </w:pPr>
      <w:rPr>
        <w:rFonts w:hint="default"/>
      </w:rPr>
    </w:lvl>
  </w:abstractNum>
  <w:abstractNum w:abstractNumId="1">
    <w:nsid w:val="B009C117"/>
    <w:multiLevelType w:val="singleLevel"/>
    <w:tmpl w:val="B009C117"/>
    <w:lvl w:ilvl="0" w:tentative="0">
      <w:start w:val="1"/>
      <w:numFmt w:val="decimal"/>
      <w:lvlText w:val="%1."/>
      <w:lvlJc w:val="left"/>
      <w:pPr>
        <w:tabs>
          <w:tab w:val="left" w:pos="425"/>
        </w:tabs>
        <w:ind w:left="425" w:leftChars="0" w:hanging="425" w:firstLineChars="0"/>
      </w:pPr>
      <w:rPr>
        <w:rFonts w:hint="default"/>
      </w:rPr>
    </w:lvl>
  </w:abstractNum>
  <w:abstractNum w:abstractNumId="2">
    <w:nsid w:val="B07CC68E"/>
    <w:multiLevelType w:val="singleLevel"/>
    <w:tmpl w:val="B07CC68E"/>
    <w:lvl w:ilvl="0" w:tentative="0">
      <w:start w:val="1"/>
      <w:numFmt w:val="decimal"/>
      <w:lvlText w:val="%1."/>
      <w:lvlJc w:val="left"/>
      <w:pPr>
        <w:tabs>
          <w:tab w:val="left" w:pos="425"/>
        </w:tabs>
        <w:ind w:left="425" w:leftChars="0" w:hanging="425" w:firstLineChars="0"/>
      </w:pPr>
      <w:rPr>
        <w:rFonts w:hint="default"/>
      </w:rPr>
    </w:lvl>
  </w:abstractNum>
  <w:abstractNum w:abstractNumId="3">
    <w:nsid w:val="B5887B4B"/>
    <w:multiLevelType w:val="singleLevel"/>
    <w:tmpl w:val="B5887B4B"/>
    <w:lvl w:ilvl="0" w:tentative="0">
      <w:start w:val="1"/>
      <w:numFmt w:val="decimal"/>
      <w:lvlText w:val="%1."/>
      <w:lvlJc w:val="left"/>
      <w:pPr>
        <w:tabs>
          <w:tab w:val="left" w:pos="425"/>
        </w:tabs>
        <w:ind w:left="425" w:leftChars="0" w:hanging="425" w:firstLineChars="0"/>
      </w:pPr>
      <w:rPr>
        <w:rFonts w:hint="default"/>
      </w:rPr>
    </w:lvl>
  </w:abstractNum>
  <w:abstractNum w:abstractNumId="4">
    <w:nsid w:val="ED431995"/>
    <w:multiLevelType w:val="singleLevel"/>
    <w:tmpl w:val="ED431995"/>
    <w:lvl w:ilvl="0" w:tentative="0">
      <w:start w:val="1"/>
      <w:numFmt w:val="decimal"/>
      <w:lvlText w:val="%1."/>
      <w:lvlJc w:val="left"/>
      <w:pPr>
        <w:tabs>
          <w:tab w:val="left" w:pos="425"/>
        </w:tabs>
        <w:ind w:left="425" w:leftChars="0" w:hanging="425" w:firstLineChars="0"/>
      </w:pPr>
      <w:rPr>
        <w:rFonts w:hint="default"/>
      </w:rPr>
    </w:lvl>
  </w:abstractNum>
  <w:abstractNum w:abstractNumId="5">
    <w:nsid w:val="0E708E78"/>
    <w:multiLevelType w:val="singleLevel"/>
    <w:tmpl w:val="0E708E78"/>
    <w:lvl w:ilvl="0" w:tentative="0">
      <w:start w:val="1"/>
      <w:numFmt w:val="decimal"/>
      <w:lvlText w:val="%1."/>
      <w:lvlJc w:val="left"/>
      <w:pPr>
        <w:tabs>
          <w:tab w:val="left" w:pos="425"/>
        </w:tabs>
        <w:ind w:left="425" w:leftChars="0" w:hanging="425" w:firstLineChars="0"/>
      </w:pPr>
      <w:rPr>
        <w:rFonts w:hint="default"/>
      </w:rPr>
    </w:lvl>
  </w:abstractNum>
  <w:abstractNum w:abstractNumId="6">
    <w:nsid w:val="2C3A72F8"/>
    <w:multiLevelType w:val="multilevel"/>
    <w:tmpl w:val="2C3A72F8"/>
    <w:lvl w:ilvl="0" w:tentative="0">
      <w:start w:val="1"/>
      <w:numFmt w:val="decimal"/>
      <w:lvlText w:val="%1."/>
      <w:lvlJc w:val="left"/>
      <w:pPr>
        <w:tabs>
          <w:tab w:val="left" w:pos="1170"/>
        </w:tabs>
        <w:ind w:left="1170" w:hanging="450"/>
      </w:pPr>
      <w:rPr>
        <w:rFonts w:hint="default" w:cs="Times New Roman"/>
        <w:b w:val="0"/>
        <w:i w:val="0"/>
        <w:color w:val="auto"/>
        <w:sz w:val="28"/>
        <w:szCs w:val="28"/>
      </w:rPr>
    </w:lvl>
    <w:lvl w:ilvl="1" w:tentative="0">
      <w:start w:val="1"/>
      <w:numFmt w:val="lowerLetter"/>
      <w:lvlText w:val="%2."/>
      <w:lvlJc w:val="left"/>
      <w:pPr>
        <w:tabs>
          <w:tab w:val="left" w:pos="1440"/>
        </w:tabs>
        <w:ind w:left="1440" w:hanging="360"/>
      </w:pPr>
      <w:rPr>
        <w:rFonts w:cs="Times New Roman"/>
      </w:rPr>
    </w:lvl>
    <w:lvl w:ilvl="2" w:tentative="0">
      <w:start w:val="1"/>
      <w:numFmt w:val="lowerRoman"/>
      <w:lvlText w:val="%3."/>
      <w:lvlJc w:val="right"/>
      <w:pPr>
        <w:tabs>
          <w:tab w:val="left" w:pos="2160"/>
        </w:tabs>
        <w:ind w:left="2160" w:hanging="180"/>
      </w:pPr>
      <w:rPr>
        <w:rFonts w:cs="Times New Roman"/>
      </w:rPr>
    </w:lvl>
    <w:lvl w:ilvl="3" w:tentative="0">
      <w:start w:val="1"/>
      <w:numFmt w:val="decimal"/>
      <w:lvlText w:val="%4."/>
      <w:lvlJc w:val="left"/>
      <w:pPr>
        <w:tabs>
          <w:tab w:val="left" w:pos="2880"/>
        </w:tabs>
        <w:ind w:left="2880" w:hanging="360"/>
      </w:pPr>
      <w:rPr>
        <w:rFonts w:cs="Times New Roman"/>
      </w:rPr>
    </w:lvl>
    <w:lvl w:ilvl="4" w:tentative="0">
      <w:start w:val="1"/>
      <w:numFmt w:val="lowerLetter"/>
      <w:lvlText w:val="%5."/>
      <w:lvlJc w:val="left"/>
      <w:pPr>
        <w:tabs>
          <w:tab w:val="left" w:pos="3600"/>
        </w:tabs>
        <w:ind w:left="3600" w:hanging="360"/>
      </w:pPr>
      <w:rPr>
        <w:rFonts w:cs="Times New Roman"/>
      </w:rPr>
    </w:lvl>
    <w:lvl w:ilvl="5" w:tentative="0">
      <w:start w:val="1"/>
      <w:numFmt w:val="lowerRoman"/>
      <w:lvlText w:val="%6."/>
      <w:lvlJc w:val="right"/>
      <w:pPr>
        <w:tabs>
          <w:tab w:val="left" w:pos="4320"/>
        </w:tabs>
        <w:ind w:left="4320" w:hanging="180"/>
      </w:pPr>
      <w:rPr>
        <w:rFonts w:cs="Times New Roman"/>
      </w:rPr>
    </w:lvl>
    <w:lvl w:ilvl="6" w:tentative="0">
      <w:start w:val="1"/>
      <w:numFmt w:val="decimal"/>
      <w:lvlText w:val="%7."/>
      <w:lvlJc w:val="left"/>
      <w:pPr>
        <w:tabs>
          <w:tab w:val="left" w:pos="5040"/>
        </w:tabs>
        <w:ind w:left="5040" w:hanging="360"/>
      </w:pPr>
      <w:rPr>
        <w:rFonts w:cs="Times New Roman"/>
      </w:rPr>
    </w:lvl>
    <w:lvl w:ilvl="7" w:tentative="0">
      <w:start w:val="1"/>
      <w:numFmt w:val="lowerLetter"/>
      <w:lvlText w:val="%8."/>
      <w:lvlJc w:val="left"/>
      <w:pPr>
        <w:tabs>
          <w:tab w:val="left" w:pos="5760"/>
        </w:tabs>
        <w:ind w:left="5760" w:hanging="360"/>
      </w:pPr>
      <w:rPr>
        <w:rFonts w:cs="Times New Roman"/>
      </w:rPr>
    </w:lvl>
    <w:lvl w:ilvl="8" w:tentative="0">
      <w:start w:val="1"/>
      <w:numFmt w:val="lowerRoman"/>
      <w:lvlText w:val="%9."/>
      <w:lvlJc w:val="right"/>
      <w:pPr>
        <w:tabs>
          <w:tab w:val="left" w:pos="6480"/>
        </w:tabs>
        <w:ind w:left="6480" w:hanging="180"/>
      </w:pPr>
      <w:rPr>
        <w:rFonts w:cs="Times New Roman"/>
      </w:rPr>
    </w:lvl>
  </w:abstractNum>
  <w:abstractNum w:abstractNumId="7">
    <w:nsid w:val="4B9549BE"/>
    <w:multiLevelType w:val="multilevel"/>
    <w:tmpl w:val="4B9549BE"/>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6692BFAF"/>
    <w:multiLevelType w:val="singleLevel"/>
    <w:tmpl w:val="6692BFAF"/>
    <w:lvl w:ilvl="0" w:tentative="0">
      <w:start w:val="1"/>
      <w:numFmt w:val="decimal"/>
      <w:lvlText w:val="%1."/>
      <w:lvlJc w:val="left"/>
      <w:pPr>
        <w:tabs>
          <w:tab w:val="left" w:pos="425"/>
        </w:tabs>
        <w:ind w:left="425" w:leftChars="0" w:hanging="425" w:firstLineChars="0"/>
      </w:pPr>
      <w:rPr>
        <w:rFonts w:hint="default"/>
      </w:rPr>
    </w:lvl>
  </w:abstractNum>
  <w:abstractNum w:abstractNumId="9">
    <w:nsid w:val="79544F19"/>
    <w:multiLevelType w:val="multilevel"/>
    <w:tmpl w:val="79544F19"/>
    <w:lvl w:ilvl="0" w:tentative="0">
      <w:start w:val="1"/>
      <w:numFmt w:val="bullet"/>
      <w:lvlText w:val="-"/>
      <w:lvlJc w:val="left"/>
      <w:pPr>
        <w:ind w:left="480" w:hanging="360"/>
      </w:pPr>
      <w:rPr>
        <w:rFonts w:hint="default" w:ascii="Times New Roman" w:hAnsi="Times New Roman" w:cs="Times New Roman" w:eastAsiaTheme="minorEastAsia"/>
      </w:rPr>
    </w:lvl>
    <w:lvl w:ilvl="1" w:tentative="0">
      <w:start w:val="1"/>
      <w:numFmt w:val="bullet"/>
      <w:lvlText w:val="o"/>
      <w:lvlJc w:val="left"/>
      <w:pPr>
        <w:ind w:left="1200" w:hanging="360"/>
      </w:pPr>
      <w:rPr>
        <w:rFonts w:hint="default" w:ascii="Courier New" w:hAnsi="Courier New" w:cs="Courier New"/>
      </w:rPr>
    </w:lvl>
    <w:lvl w:ilvl="2" w:tentative="0">
      <w:start w:val="1"/>
      <w:numFmt w:val="bullet"/>
      <w:lvlText w:val=""/>
      <w:lvlJc w:val="left"/>
      <w:pPr>
        <w:ind w:left="1920" w:hanging="360"/>
      </w:pPr>
      <w:rPr>
        <w:rFonts w:hint="default" w:ascii="Wingdings" w:hAnsi="Wingdings"/>
      </w:rPr>
    </w:lvl>
    <w:lvl w:ilvl="3" w:tentative="0">
      <w:start w:val="1"/>
      <w:numFmt w:val="bullet"/>
      <w:lvlText w:val=""/>
      <w:lvlJc w:val="left"/>
      <w:pPr>
        <w:ind w:left="2640" w:hanging="360"/>
      </w:pPr>
      <w:rPr>
        <w:rFonts w:hint="default" w:ascii="Symbol" w:hAnsi="Symbol"/>
      </w:rPr>
    </w:lvl>
    <w:lvl w:ilvl="4" w:tentative="0">
      <w:start w:val="1"/>
      <w:numFmt w:val="bullet"/>
      <w:lvlText w:val="o"/>
      <w:lvlJc w:val="left"/>
      <w:pPr>
        <w:ind w:left="3360" w:hanging="360"/>
      </w:pPr>
      <w:rPr>
        <w:rFonts w:hint="default" w:ascii="Courier New" w:hAnsi="Courier New" w:cs="Courier New"/>
      </w:rPr>
    </w:lvl>
    <w:lvl w:ilvl="5" w:tentative="0">
      <w:start w:val="1"/>
      <w:numFmt w:val="bullet"/>
      <w:lvlText w:val=""/>
      <w:lvlJc w:val="left"/>
      <w:pPr>
        <w:ind w:left="4080" w:hanging="360"/>
      </w:pPr>
      <w:rPr>
        <w:rFonts w:hint="default" w:ascii="Wingdings" w:hAnsi="Wingdings"/>
      </w:rPr>
    </w:lvl>
    <w:lvl w:ilvl="6" w:tentative="0">
      <w:start w:val="1"/>
      <w:numFmt w:val="bullet"/>
      <w:lvlText w:val=""/>
      <w:lvlJc w:val="left"/>
      <w:pPr>
        <w:ind w:left="4800" w:hanging="360"/>
      </w:pPr>
      <w:rPr>
        <w:rFonts w:hint="default" w:ascii="Symbol" w:hAnsi="Symbol"/>
      </w:rPr>
    </w:lvl>
    <w:lvl w:ilvl="7" w:tentative="0">
      <w:start w:val="1"/>
      <w:numFmt w:val="bullet"/>
      <w:lvlText w:val="o"/>
      <w:lvlJc w:val="left"/>
      <w:pPr>
        <w:ind w:left="5520" w:hanging="360"/>
      </w:pPr>
      <w:rPr>
        <w:rFonts w:hint="default" w:ascii="Courier New" w:hAnsi="Courier New" w:cs="Courier New"/>
      </w:rPr>
    </w:lvl>
    <w:lvl w:ilvl="8" w:tentative="0">
      <w:start w:val="1"/>
      <w:numFmt w:val="bullet"/>
      <w:lvlText w:val=""/>
      <w:lvlJc w:val="left"/>
      <w:pPr>
        <w:ind w:left="6240" w:hanging="360"/>
      </w:pPr>
      <w:rPr>
        <w:rFonts w:hint="default" w:ascii="Wingdings" w:hAnsi="Wingdings"/>
      </w:rPr>
    </w:lvl>
  </w:abstractNum>
  <w:num w:numId="1">
    <w:abstractNumId w:val="5"/>
  </w:num>
  <w:num w:numId="2">
    <w:abstractNumId w:val="3"/>
  </w:num>
  <w:num w:numId="3">
    <w:abstractNumId w:val="0"/>
  </w:num>
  <w:num w:numId="4">
    <w:abstractNumId w:val="4"/>
  </w:num>
  <w:num w:numId="5">
    <w:abstractNumId w:val="1"/>
  </w:num>
  <w:num w:numId="6">
    <w:abstractNumId w:val="2"/>
  </w:num>
  <w:num w:numId="7">
    <w:abstractNumId w:val="7"/>
  </w:num>
  <w:num w:numId="8">
    <w:abstractNumId w:val="9"/>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embedSystemFonts/>
  <w:bordersDoNotSurroundHeader w:val="0"/>
  <w:bordersDoNotSurroundFooter w:val="0"/>
  <w:documentProtection w:enforcement="0"/>
  <w:defaultTabStop w:val="708"/>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25B5955"/>
    <w:rsid w:val="025B5955"/>
    <w:rsid w:val="06464280"/>
    <w:rsid w:val="18271468"/>
    <w:rsid w:val="1CBB478B"/>
    <w:rsid w:val="24DB7504"/>
    <w:rsid w:val="2B8973BE"/>
    <w:rsid w:val="2BDE2BC6"/>
    <w:rsid w:val="46653F13"/>
    <w:rsid w:val="4CF5313C"/>
    <w:rsid w:val="50134CB6"/>
    <w:rsid w:val="5A5106BB"/>
    <w:rsid w:val="5B3528EC"/>
    <w:rsid w:val="63077358"/>
    <w:rsid w:val="6E8767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qFormat="1" w:unhideWhenUsed="0" w:uiPriority="34" w:semiHidden="0" w:name="List Paragraph"/>
  </w:latentStyles>
  <w:style w:type="paragraph" w:default="1" w:styleId="1">
    <w:name w:val="Normal"/>
    <w:qFormat/>
    <w:uiPriority w:val="0"/>
    <w:rPr>
      <w:rFonts w:asciiTheme="minorHAnsi" w:hAnsiTheme="minorHAnsi" w:eastAsiaTheme="minorEastAsia" w:cstheme="minorBidi"/>
      <w:lang w:val="en-US" w:eastAsia="zh-CN" w:bidi="ar-SA"/>
    </w:rPr>
  </w:style>
  <w:style w:type="character" w:default="1" w:styleId="2">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character" w:styleId="4">
    <w:name w:val="Hyperlink"/>
    <w:basedOn w:val="2"/>
    <w:uiPriority w:val="0"/>
    <w:rPr>
      <w:color w:val="0000FF"/>
      <w:u w:val="single"/>
    </w:rPr>
  </w:style>
  <w:style w:type="paragraph" w:styleId="5">
    <w:name w:val="header"/>
    <w:basedOn w:val="1"/>
    <w:qFormat/>
    <w:uiPriority w:val="0"/>
    <w:pPr>
      <w:tabs>
        <w:tab w:val="center" w:pos="4153"/>
        <w:tab w:val="right" w:pos="8306"/>
      </w:tabs>
    </w:pPr>
  </w:style>
  <w:style w:type="paragraph" w:styleId="6">
    <w:name w:val="footer"/>
    <w:basedOn w:val="1"/>
    <w:qFormat/>
    <w:uiPriority w:val="0"/>
    <w:pPr>
      <w:tabs>
        <w:tab w:val="center" w:pos="4153"/>
        <w:tab w:val="right" w:pos="8306"/>
      </w:tabs>
    </w:pPr>
  </w:style>
  <w:style w:type="paragraph" w:styleId="7">
    <w:name w:val="Normal (Web)"/>
    <w:qFormat/>
    <w:uiPriority w:val="0"/>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table" w:styleId="8">
    <w:name w:val="Table Grid"/>
    <w:basedOn w:val="3"/>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9">
    <w:name w:val="List Paragraph"/>
    <w:basedOn w:val="1"/>
    <w:qFormat/>
    <w:uiPriority w:val="34"/>
    <w:pPr>
      <w:ind w:left="720"/>
      <w:contextualSpacing/>
    </w:pPr>
  </w:style>
  <w:style w:type="table" w:customStyle="1" w:styleId="10">
    <w:name w:val="TableGrid"/>
    <w:qFormat/>
    <w:uiPriority w:val="0"/>
    <w:pPr>
      <w:spacing w:line="240" w:lineRule="auto"/>
      <w:ind w:firstLine="0"/>
      <w:jc w:val="left"/>
    </w:pPr>
    <w:rPr>
      <w:rFonts w:eastAsiaTheme="minorEastAsia"/>
      <w:lang w:eastAsia="uk-UA"/>
    </w:rPr>
    <w:tblPr>
      <w:tblCellMar>
        <w:top w:w="0" w:type="dxa"/>
        <w:left w:w="0" w:type="dxa"/>
        <w:bottom w:w="0" w:type="dxa"/>
        <w:right w:w="0" w:type="dxa"/>
      </w:tblCellMar>
    </w:tblPr>
  </w:style>
  <w:style w:type="paragraph" w:customStyle="1" w:styleId="11">
    <w:name w:val="Абзац списка1"/>
    <w:basedOn w:val="1"/>
    <w:uiPriority w:val="99"/>
    <w:pPr>
      <w:spacing w:after="0" w:line="240" w:lineRule="auto"/>
      <w:ind w:left="720"/>
      <w:contextualSpacing/>
    </w:pPr>
    <w:rPr>
      <w:rFonts w:ascii="Times New Roman" w:hAnsi="Times New Roman" w:eastAsia="Arial Unicode MS" w:cs="Times New Roman"/>
      <w:sz w:val="24"/>
      <w:szCs w:val="24"/>
      <w:lang w:eastAsia="ru-RU"/>
    </w:rPr>
  </w:style>
  <w:style w:type="paragraph" w:customStyle="1" w:styleId="12">
    <w:name w:val="Default"/>
    <w:qFormat/>
    <w:uiPriority w:val="99"/>
    <w:pPr>
      <w:autoSpaceDE w:val="0"/>
      <w:autoSpaceDN w:val="0"/>
      <w:adjustRightInd w:val="0"/>
      <w:spacing w:after="0" w:line="240" w:lineRule="auto"/>
    </w:pPr>
    <w:rPr>
      <w:rFonts w:ascii="Times New Roman" w:hAnsi="Times New Roman" w:eastAsia="Calibri" w:cs="Times New Roman"/>
      <w:color w:val="000000"/>
      <w:sz w:val="24"/>
      <w:szCs w:val="24"/>
      <w:lang w:val="uk-UA" w:eastAsia="en-US" w:bidi="ar-SA"/>
    </w:rPr>
  </w:style>
  <w:style w:type="character" w:customStyle="1" w:styleId="13">
    <w:name w:val="rvts23"/>
    <w:basedOn w:val="2"/>
    <w:qFormat/>
    <w:uiPriority w:val="99"/>
  </w:style>
  <w:style w:type="character" w:customStyle="1" w:styleId="14">
    <w:name w:val="rvts9"/>
    <w:basedOn w:val="2"/>
    <w:qFormat/>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5</TotalTime>
  <ScaleCrop>false</ScaleCrop>
  <LinksUpToDate>false</LinksUpToDate>
  <CharactersWithSpaces>0</CharactersWithSpaces>
  <Application>WPS Office_11.2.0.10132_F1E327BC-269C-435d-A152-05C5408002CA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2021-05-05T04:45:00Z</dcterms:created>
  <dc:creator>Anzhelika</dc:creator>
  <cp:lastModifiedBy>Anzhelika</cp:lastModifiedBy>
  <dcterms:modified xsi:type="dcterms:W3CDTF">2021-05-24T00:54:01Z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1049-11.2.0.10132</vt:lpwstr>
  </property>
</Properties>
</file>