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“Трансплантація та біоетика: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взаємозв’язок  vs  взаємовиключення”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Шірінська Каміла 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учениця 10-А класу  Харківської гімназії № 39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Анотація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У  цій статті  здійснено ознайомлення з такими  поняттями як біоетика, медична етика й трансплантація в різних правових  рамках. А саме як вони захищаються законодавством України й як діє законодавство за кордоном, які  рішення були прийняті й що вони дали й як захистили долю людства у різноманітних галузях медицини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Ключові слова: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біоетика, медична етика й  трансплантація.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Вступ. 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Для України й інших країн світу це питання є гострим й актуальним, бо сьогодні є захворювання що стрімко розвиваються або є генетично- наслідковими, й так само виникають різні питання щодо обізнаності та халатності мед.працівників. Загальновизнаним до біоетики є те що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визначає певні дії на законодавчому рівні, які є допустимі а які - ні щодо безпеки та охорони людини під час медичних досліджень й вона ототожнюється з медичною етикою, яка охоплює питання взаємин мед. працівників із хворими, їхніми близькими, а також між собою, які ще започаткував Гіппократ у своїй клятві, яку присягають всі медики світу. Трансплантація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це спеціальний метод лікування, який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28"/>
          <w:szCs w:val="28"/>
          <w:highlight w:val="white"/>
          <w:rtl w:val="0"/>
        </w:rPr>
        <w:t xml:space="preserve">заміщує відсутні у хворого або яким-небудь чином пошкоджених органів або тканин, який заснований на забиранні органів і тканин у донора чи трупа людини, їх типізування, консервації та зберіганні здійснюване за допомогою проведення хірургічної операції.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свою чергу, питання біоетики та трансплантації перетинаються та розглядаються вченими різних галузей наук: філософами і теологами, медиками і біологами, фармацевтами і біотехнологами. Трансплантація органів, тканин і інших анатомічних матеріалів перебуває  на перетині етики та юриспруденції, а обґрунтування  шляхів  вирішення біоетичних проблем не може бути здійснене на підставі технологічної  спроможності та медично-соціальної доцільності. Однак  повноцінного законодавчого  акта,  щодо  регламентування всіх питань  вилучення  органів  і  тканин  від  живого донора  або  померлої  людини,  сьогодні  немає  в жодній країні світу. Тема трансплантації й біоетики є більш актуальною й сьогодні у наш час бо наразі є гострим питання про захист прав і безпеки людини в медичній експлуатації заради наукових дослідів. 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Законодавче закріплення.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Щодо Європи то на законодавчому рівні питання про захист людини в медицині на законному рівні почалось ще за часів  2-ї світ. війни, та після неї проблеми біо-. і мед. етики набули міжнародного  характеру  і були створені такі закони: про заборону злочинних дослідів на людях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(«Нюрнберзький кодекс», 1947), ставлення лікарів до тортур («Сіднейська декларація», 1969), («Декларація про трансплантацію органів людини,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Мадрид, Іспанія, жовтень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1987»). Якщо ми будемо розглядати рішення, закони, укази, котрі  були прийняті на території України з погляду захисту свого населення, то вони приймалися трохи пізніше ніж за кордоном, а саме це (“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Основи  законодавства України про охорону здоров’я”, 1992). Таким чином, Основи виконують роль своєрідного кодексу лікарської діяльності. Одне з важливих місць займає Закон України “ Про застосування трансплантації анатомічних матеріалів людини”. Крім законів, є й укази МОЗУ, наприклад Наказ МОЗУ від 04.05.2000р.  № 96 Про затвердження нормативно-правових актів з питань трансплантації органів та інших анатомічних матеріалів людини. В багатьох країнах світу існує державна підтримка на рівні визнання біоетики пріоритетним науковим напрямом. З питань біоетики майже 20 років тому Рада Європи почала дискусію. За ініціативи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Парламентської Асамблеї у квітні 1997 р. була прийнята Конвенція про права людини та біомедицину (м.Ов'єдо  Іспанія).Останнім часом в Україні серед наукових, громадських та політичних кіл спостерігається все більш глибоке осмислення біоетичних проблем, передусім в галузі  сучасної медицини і біології, філософії і правознавства тощо. Постановою Кабінету Міністрів України від 29.08.2002 р. № 1256 затверджено Положення про Комісію з питань біоетики, в якому визначили основні завдання її діяльності. У березні цього року Україна підписала Конвенцію про захист прав та гідності людини у зв’язку з використанням досягнень біології і медицини (Конвенцію про права людини та біомедицину). На сьогоднішній день вкрай необхідна її ратифікація, розробка нових та внесення змін до вже існуючих законів з метою впровадження в життя положень Конвенції. Втім, українські медики і біологи не завжди мають достатній запас знань з етики, психології, філософії, щоб орієнтуватися в останніх досягненнях біомедицини. Комітети з біоетики створено ще не у всіх установах, де це потрібно, члени етичних комітетів ще не мають достатнього досвіду не завжди обізнані із своїми обов’язками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 повноваженнями.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