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highlight w:val="none"/>
        </w:rPr>
      </w:pPr>
      <w:r>
        <w:rPr>
          <w:b/>
        </w:rPr>
      </w:r>
      <w:r>
        <w:rPr>
          <w:b/>
        </w:rPr>
        <w:t xml:space="preserve">Трифонова, Методические рекомендации к проведению Всероссийского конкурса  исследовательских и проектных работ дошкольников и младших школьников  «Я — исследователь!» в онлайн формате</w:t>
      </w:r>
      <w:r>
        <w:rPr>
          <w:b/>
        </w:rPr>
      </w:r>
      <w:r>
        <w:rPr>
          <w:b/>
        </w:rPr>
      </w:r>
    </w:p>
    <w:p>
      <w:pPr>
        <w:rPr>
          <w:b w:val="0"/>
          <w:highlight w:val="none"/>
        </w:rPr>
      </w:pPr>
      <w:r>
        <w:rPr>
          <w:b w:val="0"/>
          <w:highlight w:val="none"/>
        </w:rPr>
      </w:r>
      <w:r>
        <w:t xml:space="preserve">Представлены методические рекомендации по проведению Всероссийского конкурса исследовательских и проектных работ дошкольников и младших школьников «Я — исследователь!» в условиях пандемии с учетом специфики дистанционного формата. </w:t>
      </w:r>
      <w:r>
        <w:rPr>
          <w:b w:val="0"/>
          <w:highlight w:val="none"/>
        </w:rPr>
        <w:t xml:space="preserve">Подготовительная работа включает в себя технические аспекты (</w:t>
      </w:r>
      <w:r>
        <w:t xml:space="preserve">проведение предварительной онлайн-встречи в </w:t>
      </w:r>
      <w:r>
        <w:rPr>
          <w:lang w:val="en-US"/>
        </w:rPr>
        <w:t xml:space="preserve">Zoom </w:t>
      </w:r>
      <w:r>
        <w:t xml:space="preserve">для тренировки и тестирования оборудования) и </w:t>
      </w:r>
      <w:r>
        <w:rPr>
          <w:b w:val="0"/>
          <w:highlight w:val="none"/>
        </w:rPr>
        <w:t xml:space="preserve">организационные аспекты. Организационная работа заключается в том, что в</w:t>
      </w:r>
      <w:r>
        <w:t xml:space="preserve">се поданные на конкурс заявки распределяются оргкомитетом по отдельным трансляциям по каждой из 4 секций («естественнонаучная: живая», «естественнонаучная: неживая», «гуманитарная», «математика, физика, техника») и по каждой из пяти возрастных категор</w:t>
      </w:r>
      <w:r>
        <w:t xml:space="preserve">ий (до 6 лет; 7–8 лет; 8–9 лет; 9 лет;  10 лет). Рассмотрена с</w:t>
      </w:r>
      <w:r>
        <w:t xml:space="preserve">пецифика роли научного руководителя и эксперта конкурса, особенности этих ролей при проведении мероприятия в онлайн-формате. Приведены критерии оценки выступления на стендов</w:t>
      </w:r>
      <w:r>
        <w:t xml:space="preserve">ых слушаниях.</w:t>
      </w:r>
      <w:r/>
      <w:r>
        <w:rPr>
          <w:b w:val="0"/>
          <w:highlight w:val="none"/>
        </w:rPr>
      </w:r>
      <w:r>
        <w:rPr>
          <w:b w:val="0"/>
          <w:highlight w:val="none"/>
        </w:rPr>
      </w:r>
      <w:r>
        <w:rPr>
          <w:b w:val="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7"/>
    <w:next w:val="817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basedOn w:val="818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7"/>
    <w:next w:val="817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basedOn w:val="818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7"/>
    <w:next w:val="817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basedOn w:val="818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7"/>
    <w:next w:val="817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basedOn w:val="818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basedOn w:val="818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basedOn w:val="818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basedOn w:val="818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7"/>
    <w:next w:val="817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basedOn w:val="818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7"/>
    <w:next w:val="817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basedOn w:val="818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7"/>
    <w:next w:val="817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0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4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7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1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List Paragraph"/>
    <w:basedOn w:val="81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revision>7</cp:revision>
  <dcterms:created xsi:type="dcterms:W3CDTF">2022-07-25T13:54:00Z</dcterms:created>
  <dcterms:modified xsi:type="dcterms:W3CDTF">2022-08-28T14:31:44Z</dcterms:modified>
</cp:coreProperties>
</file>