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EastAsia"/>
          <w:color w:val="ED7D31" w:themeColor="accent2"/>
          <w:sz w:val="26"/>
          <w:szCs w:val="26"/>
        </w:rPr>
        <w:id w:val="-298617743"/>
        <w:docPartObj>
          <w:docPartGallery w:val="Cover Pages"/>
          <w:docPartUnique/>
        </w:docPartObj>
      </w:sdtPr>
      <w:sdtContent>
        <w:p w14:paraId="241DF559" w14:textId="249B5BB5" w:rsidR="00C25CC6" w:rsidRDefault="00C25CC6">
          <w:pPr>
            <w:rPr>
              <w:rFonts w:eastAsiaTheme="minorEastAsia"/>
              <w:color w:val="ED7D31" w:themeColor="accent2"/>
              <w:kern w:val="0"/>
              <w:sz w:val="26"/>
              <w:szCs w:val="26"/>
              <w:lang w:eastAsia="uk-UA"/>
              <w14:ligatures w14:val="none"/>
            </w:rPr>
          </w:pPr>
          <w:r w:rsidRPr="00C25CC6">
            <w:rPr>
              <w:noProof/>
              <w:lang w:val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596F26" wp14:editId="7E09CA8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2165"/>
                                </w:tblGrid>
                                <w:tr w:rsidR="00C25CC6" w14:paraId="67A72976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2C5A1899" w14:textId="77777777" w:rsidR="00C25CC6" w:rsidRDefault="00C25CC6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4FE305B" wp14:editId="069209E6">
                                            <wp:extent cx="3065006" cy="3831336"/>
                                            <wp:effectExtent l="0" t="0" r="2540" b="0"/>
                                            <wp:docPr id="139" name="Рисунок 137" descr="Изображение извилистой дороги и деревьев" title="Дорога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83133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44"/>
                                          <w:szCs w:val="44"/>
                                        </w:rPr>
                                        <w:alias w:val="Название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176E6114" w14:textId="580A90C2" w:rsidR="00C25CC6" w:rsidRDefault="00C25CC6">
                                          <w:pPr>
                                            <w:pStyle w:val="ac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C25CC6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4"/>
                                              <w:szCs w:val="44"/>
                                            </w:rPr>
                                            <w:t xml:space="preserve"> «МОва як інструмент професійної та культурної майстерності »</w:t>
                                          </w:r>
                                        </w:p>
                                      </w:sdtContent>
                                    </w:sdt>
                                    <w:p w14:paraId="008EF84A" w14:textId="4004D954" w:rsidR="00C25CC6" w:rsidRDefault="00C25CC6" w:rsidP="00C25CC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7D7CEF5" w14:textId="7B2C0C82" w:rsidR="00C25CC6" w:rsidRDefault="00C25CC6">
                                      <w:pPr>
                                        <w:pStyle w:val="ac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  <w:lang w:val="ru-RU"/>
                                        </w:rPr>
                                        <w:t>Аннотація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Аннотация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7D2B3696" w14:textId="38155709" w:rsidR="00C25CC6" w:rsidRDefault="00C25CC6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 w:rsidRPr="00C25CC6">
                                            <w:rPr>
                                              <w:color w:val="000000" w:themeColor="text1"/>
                                            </w:rPr>
                                            <w:t>У даній роботі досліджується роль мови як інструменту професійної діяльності та культурної спадщини. Вивчено вплив мовної компетентності на ефективність професійної діяльності майбутніх фахівців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.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Автор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7DDA1CED" w14:textId="2252A335" w:rsidR="00C25CC6" w:rsidRDefault="00C25CC6">
                                          <w:pPr>
                                            <w:pStyle w:val="ac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Куліш Андрій</w:t>
                                          </w:r>
                                        </w:p>
                                      </w:sdtContent>
                                    </w:sdt>
                                    <w:p w14:paraId="3D51FF26" w14:textId="77777777" w:rsidR="00C25CC6" w:rsidRDefault="00C25CC6">
                                      <w:pPr>
                                        <w:pStyle w:val="ac"/>
                                        <w:rPr>
                                          <w:color w:val="44546A" w:themeColor="text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Курс"/>
                                          <w:tag w:val="Курс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Українська мова за професійним спрямуванням</w:t>
                                          </w:r>
                                        </w:sdtContent>
                                      </w:sdt>
                                    </w:p>
                                    <w:p w14:paraId="45B4B777" w14:textId="77777777" w:rsidR="00C25CC6" w:rsidRDefault="00C25CC6">
                                      <w:pPr>
                                        <w:pStyle w:val="ac"/>
                                        <w:rPr>
                                          <w:color w:val="44546A" w:themeColor="text2"/>
                                        </w:rPr>
                                      </w:pPr>
                                      <w:r>
                                        <w:rPr>
                                          <w:color w:val="44546A" w:themeColor="text2"/>
                                        </w:rPr>
                                        <w:t>ВСП Горохівський коледж ЛНУП</w:t>
                                      </w:r>
                                    </w:p>
                                    <w:p w14:paraId="33949F11" w14:textId="70919023" w:rsidR="00C25CC6" w:rsidRDefault="00C25CC6">
                                      <w:pPr>
                                        <w:pStyle w:val="ac"/>
                                      </w:pPr>
                                      <w:r>
                                        <w:t>Березень-2025</w:t>
                                      </w:r>
                                    </w:p>
                                  </w:tc>
                                </w:tr>
                              </w:tbl>
                              <w:p w14:paraId="12EE8F5A" w14:textId="77777777" w:rsidR="00C25CC6" w:rsidRDefault="00C25CC6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C596F26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2165"/>
                          </w:tblGrid>
                          <w:tr w:rsidR="00C25CC6" w14:paraId="67A72976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2C5A1899" w14:textId="77777777" w:rsidR="00C25CC6" w:rsidRDefault="00C25CC6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4FE305B" wp14:editId="069209E6">
                                      <wp:extent cx="3065006" cy="3831336"/>
                                      <wp:effectExtent l="0" t="0" r="2540" b="0"/>
                                      <wp:docPr id="139" name="Рисунок 137" descr="Изображение извилистой дороги и деревьев" title="Дорога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831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44"/>
                                    <w:szCs w:val="44"/>
                                  </w:rPr>
                                  <w:alias w:val="Название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176E6114" w14:textId="580A90C2" w:rsidR="00C25CC6" w:rsidRDefault="00C25CC6">
                                    <w:pPr>
                                      <w:pStyle w:val="ac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C25CC6">
                                      <w:rPr>
                                        <w:caps/>
                                        <w:color w:val="191919" w:themeColor="text1" w:themeTint="E6"/>
                                        <w:sz w:val="44"/>
                                        <w:szCs w:val="44"/>
                                      </w:rPr>
                                      <w:t xml:space="preserve"> «МОва як інструмент професійної та культурної майстерності »</w:t>
                                    </w:r>
                                  </w:p>
                                </w:sdtContent>
                              </w:sdt>
                              <w:p w14:paraId="008EF84A" w14:textId="4004D954" w:rsidR="00C25CC6" w:rsidRDefault="00C25CC6" w:rsidP="00C25CC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7D7CEF5" w14:textId="7B2C0C82" w:rsidR="00C25CC6" w:rsidRDefault="00C25CC6">
                                <w:pPr>
                                  <w:pStyle w:val="ac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  <w:lang w:val="ru-RU"/>
                                  </w:rPr>
                                  <w:t>Аннотація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Аннотация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7D2B3696" w14:textId="38155709" w:rsidR="00C25CC6" w:rsidRDefault="00C25CC6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C25CC6">
                                      <w:rPr>
                                        <w:color w:val="000000" w:themeColor="text1"/>
                                      </w:rPr>
                                      <w:t>У даній роботі досліджується роль мови як інструменту професійної діяльності та культурної спадщини. Вивчено вплив мовної компетентності на ефективність професійної діяльності майбутніх фахівців</w:t>
                                    </w:r>
                                    <w:r>
                                      <w:rPr>
                                        <w:color w:val="000000" w:themeColor="text1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Автор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7DDA1CED" w14:textId="2252A335" w:rsidR="00C25CC6" w:rsidRDefault="00C25CC6">
                                    <w:pPr>
                                      <w:pStyle w:val="ac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Куліш Андрій</w:t>
                                    </w:r>
                                  </w:p>
                                </w:sdtContent>
                              </w:sdt>
                              <w:p w14:paraId="3D51FF26" w14:textId="77777777" w:rsidR="00C25CC6" w:rsidRDefault="00C25CC6">
                                <w:pPr>
                                  <w:pStyle w:val="ac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Курс"/>
                                    <w:tag w:val="Курс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Українська мова за професійним спрямуванням</w:t>
                                    </w:r>
                                  </w:sdtContent>
                                </w:sdt>
                              </w:p>
                              <w:p w14:paraId="45B4B777" w14:textId="77777777" w:rsidR="00C25CC6" w:rsidRDefault="00C25CC6">
                                <w:pPr>
                                  <w:pStyle w:val="ac"/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ВСП Горохівський коледж ЛНУП</w:t>
                                </w:r>
                              </w:p>
                              <w:p w14:paraId="33949F11" w14:textId="70919023" w:rsidR="00C25CC6" w:rsidRDefault="00C25CC6">
                                <w:pPr>
                                  <w:pStyle w:val="ac"/>
                                </w:pPr>
                                <w:r>
                                  <w:t>Березень-2025</w:t>
                                </w:r>
                              </w:p>
                            </w:tc>
                          </w:tr>
                        </w:tbl>
                        <w:p w14:paraId="12EE8F5A" w14:textId="77777777" w:rsidR="00C25CC6" w:rsidRDefault="00C25CC6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eastAsiaTheme="minorEastAsia"/>
              <w:color w:val="ED7D31" w:themeColor="accent2"/>
              <w:sz w:val="26"/>
              <w:szCs w:val="26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ru-RU" w:eastAsia="en-US"/>
          <w14:ligatures w14:val="standardContextual"/>
        </w:rPr>
        <w:id w:val="18710284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84FC19" w14:textId="307F70FA" w:rsidR="00D81563" w:rsidRDefault="00D81563">
          <w:pPr>
            <w:pStyle w:val="ae"/>
          </w:pPr>
          <w:r>
            <w:rPr>
              <w:lang w:val="ru-RU"/>
            </w:rPr>
            <w:t>зміст</w:t>
          </w:r>
        </w:p>
        <w:p w14:paraId="770185A2" w14:textId="223D0A51" w:rsidR="00C25CC6" w:rsidRDefault="00D81563">
          <w:pPr>
            <w:pStyle w:val="11"/>
            <w:tabs>
              <w:tab w:val="right" w:leader="dot" w:pos="101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352799" w:history="1">
            <w:r w:rsidR="00C25CC6" w:rsidRPr="00E42FD0">
              <w:rPr>
                <w:rStyle w:val="af"/>
                <w:noProof/>
              </w:rPr>
              <w:t>ВСТУП</w:t>
            </w:r>
            <w:r w:rsidR="00C25CC6">
              <w:rPr>
                <w:noProof/>
                <w:webHidden/>
              </w:rPr>
              <w:tab/>
            </w:r>
            <w:r w:rsidR="00C25CC6">
              <w:rPr>
                <w:noProof/>
                <w:webHidden/>
              </w:rPr>
              <w:fldChar w:fldCharType="begin"/>
            </w:r>
            <w:r w:rsidR="00C25CC6">
              <w:rPr>
                <w:noProof/>
                <w:webHidden/>
              </w:rPr>
              <w:instrText xml:space="preserve"> PAGEREF _Toc192352799 \h </w:instrText>
            </w:r>
            <w:r w:rsidR="00C25CC6">
              <w:rPr>
                <w:noProof/>
                <w:webHidden/>
              </w:rPr>
            </w:r>
            <w:r w:rsidR="00C25CC6">
              <w:rPr>
                <w:noProof/>
                <w:webHidden/>
              </w:rPr>
              <w:fldChar w:fldCharType="separate"/>
            </w:r>
            <w:r w:rsidR="00C25CC6">
              <w:rPr>
                <w:noProof/>
                <w:webHidden/>
              </w:rPr>
              <w:t>2</w:t>
            </w:r>
            <w:r w:rsidR="00C25CC6">
              <w:rPr>
                <w:noProof/>
                <w:webHidden/>
              </w:rPr>
              <w:fldChar w:fldCharType="end"/>
            </w:r>
          </w:hyperlink>
        </w:p>
        <w:p w14:paraId="1070882C" w14:textId="7C2AB602" w:rsidR="00C25CC6" w:rsidRDefault="00C25CC6">
          <w:pPr>
            <w:pStyle w:val="11"/>
            <w:tabs>
              <w:tab w:val="right" w:leader="dot" w:pos="10194"/>
            </w:tabs>
            <w:rPr>
              <w:noProof/>
            </w:rPr>
          </w:pPr>
          <w:hyperlink w:anchor="_Toc192352800" w:history="1">
            <w:r w:rsidRPr="00E42FD0">
              <w:rPr>
                <w:rStyle w:val="af"/>
                <w:noProof/>
              </w:rPr>
              <w:t>МЕТА ТА ЗАВДАННЯ ДОСЛІДЖЕННЯ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_Toc192352800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4BE40" w14:textId="37D56E71" w:rsidR="00C25CC6" w:rsidRDefault="00C25CC6">
          <w:pPr>
            <w:pStyle w:val="23"/>
            <w:tabs>
              <w:tab w:val="right" w:leader="dot" w:pos="10194"/>
            </w:tabs>
            <w:rPr>
              <w:rFonts w:eastAsiaTheme="minorEastAsia"/>
              <w:noProof/>
              <w:sz w:val="24"/>
              <w:szCs w:val="24"/>
              <w:lang w:eastAsia="uk-UA"/>
            </w:rPr>
          </w:pPr>
          <w:hyperlink w:anchor="_Toc192352801" w:history="1">
            <w:r w:rsidRPr="00E42FD0">
              <w:rPr>
                <w:rStyle w:val="af"/>
                <w:noProof/>
              </w:rPr>
              <w:t>Завдання дослідження: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_Toc192352801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374EB" w14:textId="1DCD7E5E" w:rsidR="00C25CC6" w:rsidRDefault="00C25CC6">
          <w:pPr>
            <w:pStyle w:val="11"/>
            <w:tabs>
              <w:tab w:val="right" w:leader="dot" w:pos="10194"/>
            </w:tabs>
            <w:rPr>
              <w:noProof/>
            </w:rPr>
          </w:pPr>
          <w:hyperlink w:anchor="_Toc192352802" w:history="1">
            <w:r w:rsidRPr="00E42FD0">
              <w:rPr>
                <w:rStyle w:val="af"/>
                <w:noProof/>
              </w:rPr>
              <w:t>ОБ’ЄКТ І МЕТОДИ ДОСЛІДЖЕННЯ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_Toc192352802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922C7" w14:textId="725F3ADF" w:rsidR="00C25CC6" w:rsidRDefault="00C25CC6">
          <w:pPr>
            <w:pStyle w:val="23"/>
            <w:tabs>
              <w:tab w:val="right" w:leader="dot" w:pos="10194"/>
            </w:tabs>
            <w:rPr>
              <w:rFonts w:eastAsiaTheme="minorEastAsia"/>
              <w:noProof/>
              <w:sz w:val="24"/>
              <w:szCs w:val="24"/>
              <w:lang w:eastAsia="uk-UA"/>
            </w:rPr>
          </w:pPr>
          <w:hyperlink w:anchor="_Toc192352803" w:history="1">
            <w:r w:rsidRPr="00E42FD0">
              <w:rPr>
                <w:rStyle w:val="af"/>
                <w:noProof/>
              </w:rPr>
              <w:t>Основні методи збору інформації: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_Toc192352803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80A1B" w14:textId="4DE4F94F" w:rsidR="00C25CC6" w:rsidRDefault="00C25CC6">
          <w:pPr>
            <w:pStyle w:val="11"/>
            <w:tabs>
              <w:tab w:val="right" w:leader="dot" w:pos="10194"/>
            </w:tabs>
            <w:rPr>
              <w:noProof/>
            </w:rPr>
          </w:pPr>
          <w:hyperlink w:anchor="_Toc192352804" w:history="1">
            <w:r w:rsidRPr="00E42FD0">
              <w:rPr>
                <w:rStyle w:val="af"/>
                <w:noProof/>
              </w:rPr>
              <w:t>РОЛЬ МОВИ У ПРОФЕСІЙНІЙ ДІЯЛЬНОСТІ. МОВЛЕННЄВА КУЛЬТУРА ЯК ОСНОВА ПРОФЕСІЙНОЇ МАЙСТЕРНОСТІ.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_Toc192352804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B8712B" w14:textId="19787183" w:rsidR="00C25CC6" w:rsidRDefault="00C25CC6">
          <w:pPr>
            <w:pStyle w:val="11"/>
            <w:tabs>
              <w:tab w:val="right" w:leader="dot" w:pos="10194"/>
            </w:tabs>
            <w:rPr>
              <w:noProof/>
            </w:rPr>
          </w:pPr>
          <w:hyperlink w:anchor="_Toc192352805" w:history="1">
            <w:r w:rsidRPr="00E42FD0">
              <w:rPr>
                <w:rStyle w:val="af"/>
                <w:noProof/>
              </w:rPr>
              <w:t>ЗНАЧЕННЯ МОВИ У ПРОФЕСІЙНІЙ ДІЯЛЬНОСТІ: РЕЗУЛЬТАТИ ДОСЛІДЖЕННЯ СЕРЕД СТУДЕНТІВ ЕКОНОМІЧНИХ СПЕЦІАЛЬНОСТЕЙ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_Toc192352805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A63C6" w14:textId="567AAA98" w:rsidR="00C25CC6" w:rsidRDefault="00C25CC6">
          <w:pPr>
            <w:pStyle w:val="11"/>
            <w:tabs>
              <w:tab w:val="right" w:leader="dot" w:pos="10194"/>
            </w:tabs>
            <w:rPr>
              <w:noProof/>
            </w:rPr>
          </w:pPr>
          <w:hyperlink w:anchor="_Toc192352806" w:history="1">
            <w:r w:rsidRPr="00E42FD0">
              <w:rPr>
                <w:rStyle w:val="af"/>
                <w:noProof/>
              </w:rPr>
              <w:t>ВИСНОВКИ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_Toc192352806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328504" w14:textId="28DDAF92" w:rsidR="00C25CC6" w:rsidRDefault="00C25CC6">
          <w:pPr>
            <w:pStyle w:val="11"/>
            <w:tabs>
              <w:tab w:val="right" w:leader="dot" w:pos="10194"/>
            </w:tabs>
            <w:rPr>
              <w:noProof/>
            </w:rPr>
          </w:pPr>
          <w:hyperlink w:anchor="_Toc192352807" w:history="1">
            <w:r w:rsidRPr="00E42FD0">
              <w:rPr>
                <w:rStyle w:val="af"/>
                <w:noProof/>
              </w:rPr>
              <w:t>СПИСОК ВИКОРИСТАНИХ ДЖЕРЕЛ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_Toc192352807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83866" w14:textId="72259502" w:rsidR="00D81563" w:rsidRDefault="00D81563">
          <w:r>
            <w:rPr>
              <w:b/>
              <w:bCs/>
              <w:lang w:val="ru-RU"/>
            </w:rPr>
            <w:fldChar w:fldCharType="end"/>
          </w:r>
        </w:p>
      </w:sdtContent>
    </w:sdt>
    <w:p w14:paraId="2B4B0B4E" w14:textId="1C3C73BB" w:rsidR="00D81563" w:rsidRDefault="00D81563"/>
    <w:p w14:paraId="563086B4" w14:textId="77777777" w:rsidR="00D81563" w:rsidRDefault="00D81563">
      <w:r>
        <w:br w:type="page"/>
      </w:r>
    </w:p>
    <w:p w14:paraId="32431812" w14:textId="77777777" w:rsidR="00366E37" w:rsidRDefault="00366E37" w:rsidP="00C25CC6">
      <w:pPr>
        <w:pStyle w:val="1"/>
      </w:pPr>
      <w:bookmarkStart w:id="0" w:name="_Toc192352799"/>
      <w:r w:rsidRPr="00366E37">
        <w:lastRenderedPageBreak/>
        <w:t>ВСТУП</w:t>
      </w:r>
      <w:bookmarkEnd w:id="0"/>
    </w:p>
    <w:p w14:paraId="7D7C8914" w14:textId="77777777" w:rsidR="006445A3" w:rsidRDefault="006445A3" w:rsidP="006445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A3">
        <w:rPr>
          <w:rFonts w:ascii="Times New Roman" w:hAnsi="Times New Roman" w:cs="Times New Roman"/>
          <w:sz w:val="28"/>
          <w:szCs w:val="28"/>
        </w:rPr>
        <w:t>Мова є одним із основних інструментів людської комунікації, що має велике значення не лише для особистісного спілкування, а й для професійної діяльності. Вона виступає важливим засобом передачі інформації, формування та підтримки стосунків між людьми, а також відображає культурні, соціальні та історичні особливості національних спільнот. У сучасному світі мовна компетентність є незамінною складовою професіоналізму, оскільки вона визначає ефективність комунікації в будь-якій професії.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088E2" w14:textId="5AAEC305" w:rsidR="006445A3" w:rsidRPr="006445A3" w:rsidRDefault="006445A3" w:rsidP="006445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A3">
        <w:rPr>
          <w:rFonts w:ascii="Times New Roman" w:hAnsi="Times New Roman" w:cs="Times New Roman"/>
          <w:sz w:val="28"/>
          <w:szCs w:val="28"/>
        </w:rPr>
        <w:t>Особливу увагу варто звернути на мову як інструмент не лише професійної діяльності, а й культурної спадщини. Кожен професіонал, зокрема у сферах, таких як фінанси, облік, банківська справа та страхування, повинен володіти не лише спеціалізованою термінологією, але й навичками культурної та мовної комунікації, оскільки це сприяє формуванню професійної репутації, підвищенню довіри до спеціаліста та розвитку його кар'єри.</w:t>
      </w:r>
    </w:p>
    <w:p w14:paraId="7FBAE466" w14:textId="27458550" w:rsidR="006445A3" w:rsidRPr="006445A3" w:rsidRDefault="006445A3" w:rsidP="006445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A3">
        <w:rPr>
          <w:rFonts w:ascii="Times New Roman" w:hAnsi="Times New Roman" w:cs="Times New Roman"/>
          <w:sz w:val="28"/>
          <w:szCs w:val="28"/>
        </w:rPr>
        <w:t>Важливість мовної компетентності стає очевидною в контексті навчання майбутніх фахівців. Система освіти має на меті не лише надати студентам необхідні професійні знання, а й формувати вміння ефективно і коректно спілкуватися в професійному середовищі. Від того, наскільки добре студент засвоїть навички мовлення, залежить його здатність до професійного самовираження, що в свою чергу впливає на успіх у кар'єрі.</w:t>
      </w:r>
    </w:p>
    <w:p w14:paraId="5A2BE7F9" w14:textId="3FD91085" w:rsidR="006445A3" w:rsidRPr="00366E37" w:rsidRDefault="006445A3" w:rsidP="006445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A3">
        <w:rPr>
          <w:rFonts w:ascii="Times New Roman" w:hAnsi="Times New Roman" w:cs="Times New Roman"/>
          <w:sz w:val="28"/>
          <w:szCs w:val="28"/>
        </w:rPr>
        <w:t>Дана робота присвячена вивченню ролі мови як інструменту професійної діяльності та культурної спадщини. У дослідженні розглядаються питання мовної компетентності студентів у сфері бухгалтерії, фінансів, банківської справи та страхування, а також досліджується важливість розвитку ораторських і комунікаційних навичок для успішної професійної діяльності.</w:t>
      </w:r>
    </w:p>
    <w:p w14:paraId="026CEC62" w14:textId="77777777" w:rsidR="006445A3" w:rsidRDefault="006445A3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2DD0C" w14:textId="77777777" w:rsidR="006445A3" w:rsidRDefault="006445A3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06340" w14:textId="77777777" w:rsidR="006445A3" w:rsidRDefault="006445A3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ABAB1" w14:textId="0D97053B" w:rsidR="00366E37" w:rsidRPr="00366E37" w:rsidRDefault="00366E37" w:rsidP="00C25CC6">
      <w:pPr>
        <w:pStyle w:val="1"/>
      </w:pPr>
      <w:bookmarkStart w:id="1" w:name="_Toc192352800"/>
      <w:r w:rsidRPr="00366E37">
        <w:lastRenderedPageBreak/>
        <w:t>МЕТА ТА ЗАВДАННЯ ДОСЛІДЖЕННЯ</w:t>
      </w:r>
      <w:bookmarkEnd w:id="1"/>
    </w:p>
    <w:p w14:paraId="36B378EB" w14:textId="78674B5B" w:rsidR="00366E37" w:rsidRPr="00366E37" w:rsidRDefault="00366E37" w:rsidP="006445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7">
        <w:rPr>
          <w:rFonts w:ascii="Times New Roman" w:hAnsi="Times New Roman" w:cs="Times New Roman"/>
          <w:sz w:val="28"/>
          <w:szCs w:val="28"/>
        </w:rPr>
        <w:t>Метою дослідження є визначення ролі української мови у професійній підготовці студентів та оцінка рівня мовленнєвої культури як критерію професійної майстерності.</w:t>
      </w:r>
    </w:p>
    <w:p w14:paraId="180294C2" w14:textId="2DC2CE68" w:rsidR="00366E37" w:rsidRPr="00366E37" w:rsidRDefault="00366E37" w:rsidP="00C25CC6">
      <w:pPr>
        <w:pStyle w:val="2"/>
      </w:pPr>
      <w:bookmarkStart w:id="2" w:name="_Toc192352801"/>
      <w:r w:rsidRPr="00366E37">
        <w:t>Завдання дослідження:</w:t>
      </w:r>
      <w:bookmarkEnd w:id="2"/>
    </w:p>
    <w:p w14:paraId="361197BD" w14:textId="77777777" w:rsidR="00366E37" w:rsidRPr="00366E37" w:rsidRDefault="00366E37" w:rsidP="00366E3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37">
        <w:rPr>
          <w:rFonts w:ascii="Times New Roman" w:hAnsi="Times New Roman" w:cs="Times New Roman"/>
          <w:sz w:val="28"/>
          <w:szCs w:val="28"/>
        </w:rPr>
        <w:t>Проаналізувати значення мови у формуванні фахових компетентностей.</w:t>
      </w:r>
    </w:p>
    <w:p w14:paraId="5BF70F84" w14:textId="77777777" w:rsidR="00366E37" w:rsidRPr="00366E37" w:rsidRDefault="00366E37" w:rsidP="00366E3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37">
        <w:rPr>
          <w:rFonts w:ascii="Times New Roman" w:hAnsi="Times New Roman" w:cs="Times New Roman"/>
          <w:sz w:val="28"/>
          <w:szCs w:val="28"/>
        </w:rPr>
        <w:t>Визначити рівень мовленнєвої культури студентів.</w:t>
      </w:r>
    </w:p>
    <w:p w14:paraId="301B1D56" w14:textId="77777777" w:rsidR="00366E37" w:rsidRPr="00366E37" w:rsidRDefault="00366E37" w:rsidP="00366E37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37">
        <w:rPr>
          <w:rFonts w:ascii="Times New Roman" w:hAnsi="Times New Roman" w:cs="Times New Roman"/>
          <w:sz w:val="28"/>
          <w:szCs w:val="28"/>
        </w:rPr>
        <w:t>Дослідити вплив освітнього компонента «Українська мова за професійним спрямуванням» на підготовку фахівців.</w:t>
      </w:r>
    </w:p>
    <w:p w14:paraId="155F23BC" w14:textId="0189A318" w:rsidR="00C25CC6" w:rsidRPr="00C25CC6" w:rsidRDefault="00366E37" w:rsidP="00C25CC6">
      <w:pPr>
        <w:pStyle w:val="1"/>
      </w:pPr>
      <w:bookmarkStart w:id="3" w:name="_Toc192352802"/>
      <w:r w:rsidRPr="00366E37">
        <w:t>ОБ’ЄКТ І МЕТОДИ ДОСЛІДЖЕННЯ</w:t>
      </w:r>
      <w:bookmarkEnd w:id="3"/>
    </w:p>
    <w:p w14:paraId="7EB11882" w14:textId="66EFB77D" w:rsidR="00366E37" w:rsidRPr="00366E37" w:rsidRDefault="00366E37" w:rsidP="006445A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7">
        <w:rPr>
          <w:rFonts w:ascii="Times New Roman" w:hAnsi="Times New Roman" w:cs="Times New Roman"/>
          <w:sz w:val="28"/>
          <w:szCs w:val="28"/>
        </w:rPr>
        <w:t>Об'єктом даного дослідження є студенти груп О-21 (облік та оподаткування) та Ф-21 (фінанси, банківська справа, страхування та фондовий ринок) ВСП Горохівського фахового коледжу Львівського національного університету природокористування (ЛНУП)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6E37">
        <w:rPr>
          <w:rFonts w:ascii="Times New Roman" w:hAnsi="Times New Roman" w:cs="Times New Roman"/>
          <w:sz w:val="28"/>
          <w:szCs w:val="28"/>
        </w:rPr>
        <w:t>Дослідження спрямоване на вивчення рівня їх мовленнєвої культури та професійної підготовки через призму вміння застосовувати мову для ефективної комунікації в умовах професійної діяльності.</w:t>
      </w:r>
    </w:p>
    <w:p w14:paraId="464DDD7E" w14:textId="149CE889" w:rsidR="00366E37" w:rsidRPr="00366E37" w:rsidRDefault="00366E37" w:rsidP="00C25CC6">
      <w:pPr>
        <w:pStyle w:val="2"/>
      </w:pPr>
      <w:bookmarkStart w:id="4" w:name="_Toc192352803"/>
      <w:r w:rsidRPr="00366E37">
        <w:t>Основні методи збору інформації:</w:t>
      </w:r>
      <w:bookmarkEnd w:id="4"/>
    </w:p>
    <w:p w14:paraId="34371446" w14:textId="77777777" w:rsidR="00366E37" w:rsidRPr="00366E37" w:rsidRDefault="00366E37" w:rsidP="00366E3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37">
        <w:rPr>
          <w:rFonts w:ascii="Times New Roman" w:hAnsi="Times New Roman" w:cs="Times New Roman"/>
          <w:sz w:val="28"/>
          <w:szCs w:val="28"/>
        </w:rPr>
        <w:t>Анкетування (оцінка студентами важливості мови у професії).</w:t>
      </w:r>
    </w:p>
    <w:p w14:paraId="401191AE" w14:textId="77777777" w:rsidR="00366E37" w:rsidRPr="00366E37" w:rsidRDefault="00366E37" w:rsidP="00366E3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37">
        <w:rPr>
          <w:rFonts w:ascii="Times New Roman" w:hAnsi="Times New Roman" w:cs="Times New Roman"/>
          <w:sz w:val="28"/>
          <w:szCs w:val="28"/>
        </w:rPr>
        <w:t>Тестування (визначення рівня володіння мовою).</w:t>
      </w:r>
    </w:p>
    <w:p w14:paraId="7D0E884A" w14:textId="77777777" w:rsidR="00366E37" w:rsidRPr="00366E37" w:rsidRDefault="00366E37" w:rsidP="00366E37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37">
        <w:rPr>
          <w:rFonts w:ascii="Times New Roman" w:hAnsi="Times New Roman" w:cs="Times New Roman"/>
          <w:sz w:val="28"/>
          <w:szCs w:val="28"/>
        </w:rPr>
        <w:t>Інтерв’ю (думки викладачів і студентів про роль мови у професійній діяльності).</w:t>
      </w:r>
    </w:p>
    <w:p w14:paraId="64BA55BF" w14:textId="2CA5F12A" w:rsidR="00366E37" w:rsidRDefault="00646302" w:rsidP="00C25CC6">
      <w:pPr>
        <w:pStyle w:val="1"/>
      </w:pPr>
      <w:bookmarkStart w:id="5" w:name="_Toc192352804"/>
      <w:r w:rsidRPr="00366E37">
        <w:t>РОЛЬ МОВИ У ПРОФЕСІЙНІЙ ДІЯЛЬНОСТІ</w:t>
      </w:r>
      <w:r>
        <w:t xml:space="preserve">. </w:t>
      </w:r>
      <w:r w:rsidRPr="00366E37">
        <w:t>МОВЛЕННЄВА КУЛЬТУРА ЯК ОСНОВА ПРОФЕСІЙНОЇ МАЙСТЕРНОСТІ.</w:t>
      </w:r>
      <w:bookmarkEnd w:id="5"/>
    </w:p>
    <w:p w14:paraId="25955EF8" w14:textId="1F6A34D1" w:rsidR="00646302" w:rsidRDefault="00BA2689" w:rsidP="006463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 xml:space="preserve">Мова є невід'ємною складовою будь-якої професійної діяльності. Вона слугує засобом комунікації, передачі знань, ведення переговорів та прийняття рішень. У сучасному світі, де інформація має вирішальне значення, володіння мовою є критично важливим навиком для кожного фахівця. Однією з ключових складових ефективного </w:t>
      </w:r>
      <w:r w:rsidRPr="00BA2689">
        <w:rPr>
          <w:rFonts w:ascii="Times New Roman" w:hAnsi="Times New Roman" w:cs="Times New Roman"/>
          <w:sz w:val="28"/>
          <w:szCs w:val="28"/>
        </w:rPr>
        <w:lastRenderedPageBreak/>
        <w:t>спілкування є вміння професійно і переконливо висловлювати свої думки, особливо під час офіційних зустрічей, презентацій чи переговорів.</w:t>
      </w:r>
    </w:p>
    <w:p w14:paraId="703B667A" w14:textId="77777777" w:rsidR="00BA2689" w:rsidRPr="00BA2689" w:rsidRDefault="00BA2689" w:rsidP="00BA26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>Мова виконує ряд важливих функцій у професійній сфері:</w:t>
      </w:r>
    </w:p>
    <w:p w14:paraId="31D7551A" w14:textId="77777777" w:rsidR="00BA2689" w:rsidRPr="00BA2689" w:rsidRDefault="00BA2689" w:rsidP="00BA268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>Комунікативна – забезпечує взаємодію між співробітниками, клієнтами та партнерами.</w:t>
      </w:r>
    </w:p>
    <w:p w14:paraId="2CE886CF" w14:textId="77777777" w:rsidR="00BA2689" w:rsidRPr="00BA2689" w:rsidRDefault="00BA2689" w:rsidP="00BA268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>Інформаційна – дозволяє передавати знання, досвід та інструкції.</w:t>
      </w:r>
    </w:p>
    <w:p w14:paraId="6F888E29" w14:textId="77777777" w:rsidR="00BA2689" w:rsidRPr="00BA2689" w:rsidRDefault="00BA2689" w:rsidP="00BA268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>Регулятивна – впливає на поведінку інших людей через накази, прохання, поради.</w:t>
      </w:r>
    </w:p>
    <w:p w14:paraId="7436CCE7" w14:textId="64C2A85D" w:rsidR="00BA2689" w:rsidRDefault="00BA2689" w:rsidP="00BA268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>Культурна – відображає рівень освіченості та професійної компетентності фахівця.</w:t>
      </w:r>
    </w:p>
    <w:p w14:paraId="439D4B1B" w14:textId="0E2B9D5B" w:rsidR="00BA2689" w:rsidRDefault="00BA2689" w:rsidP="00BA26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689">
        <w:rPr>
          <w:rFonts w:ascii="Times New Roman" w:hAnsi="Times New Roman" w:cs="Times New Roman"/>
          <w:sz w:val="28"/>
          <w:szCs w:val="28"/>
        </w:rPr>
        <w:t>Разом з піднесенням рівня фахових знань представників різних професій підвищуються і вимоги до мови. Володіння професійною мовою дозволяє точно формулювати думки, правильно використовувати термінологію та уникати непорозумінь. Однак недостатньо лише знати правила мовлення – важливо також володіти навичками публічного виступу, адже ефективна подача інформації може визначати успіх у професійній сфері. Чітка структура виступу, логічна побудова висловлювань, вміння тримати увагу аудиторії та переконливо аргументувати свою позицію – усе це сприяє досягненню поставлених цілей.</w:t>
      </w:r>
    </w:p>
    <w:p w14:paraId="60606AFB" w14:textId="77777777" w:rsidR="00BA2689" w:rsidRPr="00BA2689" w:rsidRDefault="00BA2689" w:rsidP="00BA26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>У професійній діяльності мова є важливим інструментом комунікації, що визначає ефективність взаємодії в різних сферах. Однією з ключових її складових є мистецтво ділового виступу, яке тісно пов'язане з умінням володіти мовою як потужним механізмом впливу.</w:t>
      </w:r>
    </w:p>
    <w:p w14:paraId="552A5F15" w14:textId="6DF50AC7" w:rsidR="00BA2689" w:rsidRDefault="00BA2689" w:rsidP="00BA26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>Мистецтво ділового виступу не може існувати без глибокого розуміння мови як основного інструменту оратора. Мова — це не просто набір слів, а потужний механізм впливу, що допомагає створювати потрібний імідж, встановлювати зв'язок з аудиторією та досягати бажаного результату. Оратор, який володіє мовними навичками, здатен органічно поєднувати зміст і форму свого виступу, роблячи його зрозумілим і переконливим.</w:t>
      </w:r>
    </w:p>
    <w:p w14:paraId="2E4978C9" w14:textId="77777777" w:rsidR="00BA2689" w:rsidRPr="00BA2689" w:rsidRDefault="00BA2689" w:rsidP="00BA26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lastRenderedPageBreak/>
        <w:t>Одним із основних аспектів є здатність правильно структурувати свої думки і чітко їх викладати. Добре побудоване речення, логічно побудована аргументація — це ті інструменти, які дозволяють оратору не лише донести свою точку зору, але й утримувати увагу слухачів. Вміння вибирати точні і виразні слова створює сильне враження на аудиторію, допомагаючи зробити виступ більш ефективним.</w:t>
      </w:r>
    </w:p>
    <w:p w14:paraId="785F93E6" w14:textId="4824B8E5" w:rsidR="00BA2689" w:rsidRPr="00BA2689" w:rsidRDefault="00BA2689" w:rsidP="00BA26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>Інтонація та ритм мовлення також грають важливу роль. Вони дозволяють підкреслити ключові моменти, зробити виступ динамічним і емоційно забарвленим. Важливо вміти використовувати паузи, акценти і зміни темпу, щоб не лише донести інформацію, а й утримати увагу слухачів на всьому протязі виступу.</w:t>
      </w:r>
    </w:p>
    <w:p w14:paraId="07AF88C0" w14:textId="05B9E8CD" w:rsidR="00BA2689" w:rsidRDefault="00BA2689" w:rsidP="00BA26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689">
        <w:rPr>
          <w:rFonts w:ascii="Times New Roman" w:hAnsi="Times New Roman" w:cs="Times New Roman"/>
          <w:sz w:val="28"/>
          <w:szCs w:val="28"/>
        </w:rPr>
        <w:t>Ще один аспект — це емоційний зв'язок з аудиторією. Мова оратора має бути адаптована до її потреб і інтересів. Розуміння аудиторії дозволяє підбирати відповідний стиль, тон та рівень складності мови. Якщо мова звучить природно і зрозуміло, вона створює атмосферу довіри та взаємопорозуміння, що є важливим для успішного виступу.</w:t>
      </w:r>
    </w:p>
    <w:p w14:paraId="49D0B655" w14:textId="18428F8F" w:rsidR="00C25CC6" w:rsidRPr="00C25CC6" w:rsidRDefault="00BA2689" w:rsidP="00C25CC6">
      <w:pPr>
        <w:pStyle w:val="1"/>
      </w:pPr>
      <w:bookmarkStart w:id="6" w:name="_Toc192352805"/>
      <w:r w:rsidRPr="00BA2689">
        <w:t>ЗНАЧЕННЯ МОВИ У ПРОФЕСІЙНІЙ ДІЯЛЬНОСТІ: РЕЗУЛЬТАТИ ДОСЛІДЖЕННЯ СЕРЕД СТУДЕНТІВ ЕКОНОМІЧНИХ СПЕЦІАЛЬНОСТЕЙ</w:t>
      </w:r>
      <w:bookmarkEnd w:id="6"/>
    </w:p>
    <w:p w14:paraId="2F5D6BC5" w14:textId="097432E2" w:rsidR="00AE068A" w:rsidRPr="00C25CC6" w:rsidRDefault="00AE068A" w:rsidP="00AE068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5CC6">
        <w:rPr>
          <w:rFonts w:ascii="Times New Roman" w:hAnsi="Times New Roman" w:cs="Times New Roman"/>
          <w:b/>
          <w:bCs/>
          <w:sz w:val="28"/>
          <w:szCs w:val="28"/>
        </w:rPr>
        <w:t>Анонімне анкетування</w:t>
      </w:r>
    </w:p>
    <w:p w14:paraId="662B11B6" w14:textId="4B20CDA4" w:rsidR="00BA2689" w:rsidRDefault="00AE068A" w:rsidP="00AE06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68A">
        <w:rPr>
          <w:rFonts w:ascii="Times New Roman" w:hAnsi="Times New Roman" w:cs="Times New Roman"/>
          <w:sz w:val="28"/>
          <w:szCs w:val="28"/>
        </w:rPr>
        <w:t>Для збору даних було проведено анонімне анкетування серед студентів груп О-21 (облік та оподаткування) та Ф-21 (фінанси, банківська справа, страхування та фондовий ринок). Анонімність анкетування дозволила респондентам відкрито висловлювати свої думки без побоювань щодо ідентифікації, що забезпечило отримання об'єктивних і чесних відповідей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F38CFA" w14:textId="134CBA09" w:rsidR="00C25CC6" w:rsidRDefault="008C1C49" w:rsidP="008C1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068A">
        <w:rPr>
          <w:rFonts w:ascii="Times New Roman" w:hAnsi="Times New Roman" w:cs="Times New Roman"/>
          <w:sz w:val="28"/>
          <w:szCs w:val="28"/>
        </w:rPr>
        <w:t xml:space="preserve">Більшість студентів </w:t>
      </w:r>
      <w:r w:rsidR="00AE068A" w:rsidRPr="00AE068A">
        <w:rPr>
          <w:rFonts w:ascii="Times New Roman" w:hAnsi="Times New Roman" w:cs="Times New Roman"/>
          <w:sz w:val="28"/>
          <w:szCs w:val="28"/>
        </w:rPr>
        <w:t xml:space="preserve">вважають, що мовна культура є важливим елементом їхньої професійної діяльності, оскільки правильне використання термінології є необхідним для ефективного ведення бухгалтерської та податкової документації. Однак також було підкреслено важливість мови як частини культурної спадщини. Це пов'язано з тим, що чітка і грамотна мова в документації та спілкуванні не тільки демонструє </w:t>
      </w:r>
      <w:r w:rsidR="00AE068A" w:rsidRPr="00AE068A">
        <w:rPr>
          <w:rFonts w:ascii="Times New Roman" w:hAnsi="Times New Roman" w:cs="Times New Roman"/>
          <w:sz w:val="28"/>
          <w:szCs w:val="28"/>
        </w:rPr>
        <w:lastRenderedPageBreak/>
        <w:t>професіоналізм, але й зберігає культурні традиції.</w:t>
      </w:r>
      <w:r w:rsidR="00AE068A">
        <w:rPr>
          <w:rFonts w:ascii="Times New Roman" w:hAnsi="Times New Roman" w:cs="Times New Roman"/>
          <w:sz w:val="28"/>
          <w:szCs w:val="28"/>
        </w:rPr>
        <w:t xml:space="preserve"> </w:t>
      </w:r>
      <w:r w:rsidR="00AE068A" w:rsidRPr="00AE068A">
        <w:rPr>
          <w:rFonts w:ascii="Times New Roman" w:hAnsi="Times New Roman" w:cs="Times New Roman"/>
          <w:sz w:val="28"/>
          <w:szCs w:val="28"/>
        </w:rPr>
        <w:t xml:space="preserve">Студенти </w:t>
      </w:r>
      <w:r w:rsidR="00AE068A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AE068A" w:rsidRPr="00AE068A">
        <w:rPr>
          <w:rFonts w:ascii="Times New Roman" w:hAnsi="Times New Roman" w:cs="Times New Roman"/>
          <w:sz w:val="28"/>
          <w:szCs w:val="28"/>
        </w:rPr>
        <w:t>підкреслюють важливість знання термінології для ефективного спілкування з клієнтами та партнерами, а також для презентації результатів своєї роботи. Водночас вони вважають, що мова об'єднує людей, а її правильне використання допомагає зберегти їхню професійну ідентичність, а також культурну самобутність.</w:t>
      </w:r>
    </w:p>
    <w:p w14:paraId="4A8B9842" w14:textId="44FD575F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C49">
        <w:rPr>
          <w:rFonts w:ascii="Times New Roman" w:hAnsi="Times New Roman" w:cs="Times New Roman"/>
          <w:b/>
          <w:bCs/>
          <w:sz w:val="28"/>
          <w:szCs w:val="28"/>
        </w:rPr>
        <w:t>Результати тестування студентів економічного відділення</w:t>
      </w:r>
    </w:p>
    <w:p w14:paraId="54432296" w14:textId="4AB2B602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8C1C49">
        <w:rPr>
          <w:rFonts w:ascii="Times New Roman" w:hAnsi="Times New Roman" w:cs="Times New Roman"/>
          <w:sz w:val="28"/>
          <w:szCs w:val="28"/>
        </w:rPr>
        <w:t xml:space="preserve"> "Оцінка знань ділової термінології, мовного етикету та ораторських навичок"</w:t>
      </w:r>
    </w:p>
    <w:p w14:paraId="1B358A68" w14:textId="319709D9" w:rsid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 xml:space="preserve">У рамках дослідження було проведено тестування </w:t>
      </w:r>
      <w:r>
        <w:rPr>
          <w:rFonts w:ascii="Times New Roman" w:hAnsi="Times New Roman" w:cs="Times New Roman"/>
          <w:sz w:val="28"/>
          <w:szCs w:val="28"/>
        </w:rPr>
        <w:t xml:space="preserve">60-ти </w:t>
      </w:r>
      <w:r w:rsidRPr="008C1C49">
        <w:rPr>
          <w:rFonts w:ascii="Times New Roman" w:hAnsi="Times New Roman" w:cs="Times New Roman"/>
          <w:sz w:val="28"/>
          <w:szCs w:val="28"/>
        </w:rPr>
        <w:t>студентів економічного відділення для визначення рівня їхньої мовної компетентності у професійній сфері. Тест містив три основні розділи: знання ділової термінології, володіння нормами мовного етикету та навички публічних виступів і комунікації з людьми.</w:t>
      </w:r>
    </w:p>
    <w:p w14:paraId="6C9C87BB" w14:textId="77777777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C1C49">
        <w:rPr>
          <w:rFonts w:ascii="Times New Roman" w:hAnsi="Times New Roman" w:cs="Times New Roman"/>
          <w:i/>
          <w:iCs/>
          <w:sz w:val="28"/>
          <w:szCs w:val="28"/>
          <w:u w:val="single"/>
        </w:rPr>
        <w:t>Знання ділової термінології</w:t>
      </w:r>
    </w:p>
    <w:p w14:paraId="7791012A" w14:textId="2A18FE9F" w:rsidR="008C1C49" w:rsidRPr="008C1C49" w:rsidRDefault="008C1C49" w:rsidP="008C1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1C49">
        <w:rPr>
          <w:rFonts w:ascii="Times New Roman" w:hAnsi="Times New Roman" w:cs="Times New Roman"/>
          <w:sz w:val="28"/>
          <w:szCs w:val="28"/>
        </w:rPr>
        <w:t>Студентам було запропоновано 20 тестових питань, що включали тлумачення економічних і фінансових термінів, їх правильне використання у професійному контексті та переклад з іноземної мови.</w:t>
      </w:r>
    </w:p>
    <w:p w14:paraId="7D2CB95A" w14:textId="1BECEFC8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C49">
        <w:rPr>
          <w:rFonts w:ascii="Times New Roman" w:hAnsi="Times New Roman" w:cs="Times New Roman"/>
          <w:b/>
          <w:bCs/>
          <w:sz w:val="28"/>
          <w:szCs w:val="28"/>
        </w:rPr>
        <w:t>Результати:</w:t>
      </w:r>
    </w:p>
    <w:p w14:paraId="330017B9" w14:textId="6BB79336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70% студентів правильно відповіли на понад 80% питань.</w:t>
      </w:r>
    </w:p>
    <w:p w14:paraId="42944093" w14:textId="52BCEFEA" w:rsidR="008C1C49" w:rsidRPr="008C1C49" w:rsidRDefault="008C1C49" w:rsidP="00C25C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20% студентів мали середній рівень знань, правильно відповівши на 50–80% питань.</w:t>
      </w:r>
    </w:p>
    <w:p w14:paraId="5D3E6143" w14:textId="4C7E30E7" w:rsid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10% студентів продемонстрували низький рівень знань термінології, зробивши менш ніж 50% правильних відповідей.</w:t>
      </w:r>
    </w:p>
    <w:p w14:paraId="150048F7" w14:textId="51B2B709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C1C49">
        <w:rPr>
          <w:rFonts w:ascii="Times New Roman" w:hAnsi="Times New Roman" w:cs="Times New Roman"/>
          <w:i/>
          <w:iCs/>
          <w:sz w:val="28"/>
          <w:szCs w:val="28"/>
          <w:u w:val="single"/>
        </w:rPr>
        <w:t>Володіння нормами мовного етикету</w:t>
      </w:r>
    </w:p>
    <w:p w14:paraId="4901F6AA" w14:textId="5024C7E2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Другий розділ тесту містив ситуаційні завдання, де студентам потрібно було обрати правильні мовні конструкції для офіційного та неофіційного спілкування, ділового листування та етикету телефонних розмов.</w:t>
      </w:r>
    </w:p>
    <w:p w14:paraId="7955F78F" w14:textId="2E150D5B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C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Результати:</w:t>
      </w:r>
    </w:p>
    <w:p w14:paraId="16A31BDA" w14:textId="78AE373E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85% студентів правильно визначили мовні формули ввічливості та правила офіційного спілкування.</w:t>
      </w:r>
    </w:p>
    <w:p w14:paraId="0C1676DA" w14:textId="4E8A47E6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10% студентів мали труднощі у виборі відповідних фраз у діловому контексті.</w:t>
      </w:r>
    </w:p>
    <w:p w14:paraId="50BB82D8" w14:textId="54DA31BB" w:rsid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5% респондентів виявили недостатнє розуміння основних принципів мовного етикету.</w:t>
      </w:r>
    </w:p>
    <w:p w14:paraId="6321366D" w14:textId="44F9834C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C1C49">
        <w:rPr>
          <w:rFonts w:ascii="Times New Roman" w:hAnsi="Times New Roman" w:cs="Times New Roman"/>
          <w:i/>
          <w:iCs/>
          <w:sz w:val="28"/>
          <w:szCs w:val="28"/>
          <w:u w:val="single"/>
        </w:rPr>
        <w:t>Ораторські навички та комунікація з людьми</w:t>
      </w:r>
    </w:p>
    <w:p w14:paraId="6DE53062" w14:textId="332EDCEB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У третій частині тестування студенти виконували практичні завдання: аналізували публічні виступи, імпровізовано відповідали на питання, презентували короткі доповіді.</w:t>
      </w:r>
    </w:p>
    <w:p w14:paraId="5AD0F373" w14:textId="27DDE2D6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C49">
        <w:rPr>
          <w:rFonts w:ascii="Times New Roman" w:hAnsi="Times New Roman" w:cs="Times New Roman"/>
          <w:b/>
          <w:bCs/>
          <w:sz w:val="28"/>
          <w:szCs w:val="28"/>
        </w:rPr>
        <w:t>Результати:</w:t>
      </w:r>
    </w:p>
    <w:p w14:paraId="4DA5688A" w14:textId="217E276C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60% студентів продемонстрували впевненість у публічних виступах і змогли чітко формулювати думки</w:t>
      </w:r>
      <w:r>
        <w:rPr>
          <w:rFonts w:ascii="Times New Roman" w:hAnsi="Times New Roman" w:cs="Times New Roman"/>
          <w:sz w:val="28"/>
          <w:szCs w:val="28"/>
        </w:rPr>
        <w:t xml:space="preserve"> та вести дискуссію з опонентами.</w:t>
      </w:r>
    </w:p>
    <w:p w14:paraId="1ED420D4" w14:textId="5F89A0C2" w:rsidR="008C1C49" w:rsidRP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25% студентів потребують додаткового тренування в сфері ораторського мистецтва.</w:t>
      </w:r>
    </w:p>
    <w:p w14:paraId="48AFDD52" w14:textId="74EF16DB" w:rsidR="00C25CC6" w:rsidRDefault="008C1C49" w:rsidP="00C25C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C49">
        <w:rPr>
          <w:rFonts w:ascii="Times New Roman" w:hAnsi="Times New Roman" w:cs="Times New Roman"/>
          <w:sz w:val="28"/>
          <w:szCs w:val="28"/>
        </w:rPr>
        <w:t>15% студентів відчувають значний дискомфорт під час публічних виступів та потребують роботи над впевненістю й технікою мовлення</w:t>
      </w:r>
      <w:r w:rsidR="00C25CC6">
        <w:rPr>
          <w:rFonts w:ascii="Times New Roman" w:hAnsi="Times New Roman" w:cs="Times New Roman"/>
          <w:sz w:val="28"/>
          <w:szCs w:val="28"/>
        </w:rPr>
        <w:t>.</w:t>
      </w:r>
    </w:p>
    <w:p w14:paraId="1E98612C" w14:textId="77777777" w:rsidR="00BF1634" w:rsidRPr="00BF1634" w:rsidRDefault="00BF1634" w:rsidP="00BF163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634">
        <w:rPr>
          <w:rFonts w:ascii="Times New Roman" w:hAnsi="Times New Roman" w:cs="Times New Roman"/>
          <w:b/>
          <w:bCs/>
          <w:sz w:val="28"/>
          <w:szCs w:val="28"/>
        </w:rPr>
        <w:t>Інтерв'ю з викладачами</w:t>
      </w:r>
    </w:p>
    <w:p w14:paraId="2382981E" w14:textId="2BBB1AB3" w:rsidR="00C25CC6" w:rsidRDefault="00BF1634" w:rsidP="00C25C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634">
        <w:rPr>
          <w:rFonts w:ascii="Times New Roman" w:hAnsi="Times New Roman" w:cs="Times New Roman"/>
          <w:sz w:val="28"/>
          <w:szCs w:val="28"/>
        </w:rPr>
        <w:t>Важливим елементом дослідження стали інтерв'ю з викладачами ВСП Горохівського фахового коледжу ЛНУП. Інтерв'ю дозволили глибше дослідити роль мовленнєвої культури в професійній підготовці студентів економічних спеціальностей та з'ясувати, як викладачі оцінюють важливість мовленнєвих навичок для успішної кар'єри майбутніх фахівців.</w:t>
      </w:r>
    </w:p>
    <w:p w14:paraId="2EF5FCEA" w14:textId="36904C11" w:rsidR="00BF1634" w:rsidRDefault="00BF1634" w:rsidP="00BF163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634">
        <w:rPr>
          <w:rFonts w:ascii="Times New Roman" w:hAnsi="Times New Roman" w:cs="Times New Roman"/>
          <w:b/>
          <w:bCs/>
          <w:sz w:val="28"/>
          <w:szCs w:val="28"/>
        </w:rPr>
        <w:t>Інтерв'ю з Пундик Іриною Олександрівною, викладачем дисципліни "Українська мова за професійним спрямуванням"</w:t>
      </w:r>
    </w:p>
    <w:p w14:paraId="4903A9B9" w14:textId="64F0B069" w:rsidR="00BF1634" w:rsidRDefault="00BF1634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634">
        <w:rPr>
          <w:rFonts w:ascii="Times New Roman" w:hAnsi="Times New Roman" w:cs="Times New Roman"/>
          <w:sz w:val="28"/>
          <w:szCs w:val="28"/>
        </w:rPr>
        <w:lastRenderedPageBreak/>
        <w:t>Викладач Ірина Пундик зазначила, що культура мовлення є основою професіоналізму в будь-якій сфері, особливо в економіці, та важливою умовою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34">
        <w:rPr>
          <w:rFonts w:ascii="Times New Roman" w:hAnsi="Times New Roman" w:cs="Times New Roman"/>
          <w:sz w:val="28"/>
          <w:szCs w:val="28"/>
        </w:rPr>
        <w:t>успішної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634">
        <w:rPr>
          <w:rFonts w:ascii="Times New Roman" w:hAnsi="Times New Roman" w:cs="Times New Roman"/>
          <w:sz w:val="28"/>
          <w:szCs w:val="28"/>
        </w:rPr>
        <w:t xml:space="preserve">комунікації з клієнтами, партнерами та колегами. Вона зазначила, що це ключова умова успішної комунікації з клієнтами, партнерами та колегами. За її словами, </w:t>
      </w:r>
      <w:r w:rsidRPr="00BF1634">
        <w:rPr>
          <w:rFonts w:ascii="Times New Roman" w:hAnsi="Times New Roman" w:cs="Times New Roman"/>
          <w:i/>
          <w:iCs/>
          <w:sz w:val="28"/>
          <w:szCs w:val="28"/>
        </w:rPr>
        <w:t>«вміння правильно і чітко висловлювати свої думки, використовувати жаргонізми і правильно формулювати речення є запорукою ефективного діалогу в робочому середовищі»</w:t>
      </w:r>
      <w:r w:rsidRPr="00BF1634">
        <w:rPr>
          <w:rFonts w:ascii="Times New Roman" w:hAnsi="Times New Roman" w:cs="Times New Roman"/>
          <w:sz w:val="28"/>
          <w:szCs w:val="28"/>
        </w:rPr>
        <w:t>. Також правильне використання мови може підвищити авторитет експерта». Ірина Олександрівна також наголосила на важливості навчання студентів не лише термінології, а й основам культури мовлення</w:t>
      </w:r>
      <w:r w:rsidRPr="00BF1634">
        <w:rPr>
          <w:rFonts w:ascii="Times New Roman" w:hAnsi="Times New Roman" w:cs="Times New Roman"/>
          <w:i/>
          <w:iCs/>
          <w:sz w:val="28"/>
          <w:szCs w:val="28"/>
        </w:rPr>
        <w:t>. «Культура мовлення впливає не лише на ефективність професійної діяльності, а й на здатність студентів зберігати культурну спадщину через правильне використання мови»</w:t>
      </w:r>
      <w:r w:rsidRPr="00BF1634">
        <w:rPr>
          <w:rFonts w:ascii="Times New Roman" w:hAnsi="Times New Roman" w:cs="Times New Roman"/>
          <w:sz w:val="28"/>
          <w:szCs w:val="28"/>
        </w:rPr>
        <w:t xml:space="preserve">, - додала </w:t>
      </w:r>
      <w:r>
        <w:rPr>
          <w:rFonts w:ascii="Times New Roman" w:hAnsi="Times New Roman" w:cs="Times New Roman"/>
          <w:sz w:val="28"/>
          <w:szCs w:val="28"/>
        </w:rPr>
        <w:t>педагогиня.</w:t>
      </w:r>
    </w:p>
    <w:p w14:paraId="78C4A1E0" w14:textId="27FC4AEB" w:rsidR="00BF1634" w:rsidRDefault="0093350B" w:rsidP="00BF1634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350B">
        <w:rPr>
          <w:rFonts w:ascii="Times New Roman" w:hAnsi="Times New Roman" w:cs="Times New Roman"/>
          <w:b/>
          <w:bCs/>
          <w:sz w:val="28"/>
          <w:szCs w:val="28"/>
        </w:rPr>
        <w:t>Інтерв'ю з Тетяною Галтман, куратором групи Ф-21</w:t>
      </w:r>
    </w:p>
    <w:p w14:paraId="18216F3A" w14:textId="7DEA974B" w:rsidR="006445A3" w:rsidRDefault="0093350B" w:rsidP="00C25C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50B">
        <w:rPr>
          <w:rFonts w:ascii="Times New Roman" w:hAnsi="Times New Roman" w:cs="Times New Roman"/>
          <w:sz w:val="28"/>
          <w:szCs w:val="28"/>
        </w:rPr>
        <w:t>Тетяна Га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3350B">
        <w:rPr>
          <w:rFonts w:ascii="Times New Roman" w:hAnsi="Times New Roman" w:cs="Times New Roman"/>
          <w:sz w:val="28"/>
          <w:szCs w:val="28"/>
        </w:rPr>
        <w:t xml:space="preserve">тман, куратор групи Ф-21, також висловила свої думки щодо важливості культури мовлення у вихованні студентів. Вона зазначила, що вміння висловлювати свої думки та користуватися термінологією є дуже важливим для студентів економічних спеціальностей, особливо банківської справи та фінансів: </w:t>
      </w:r>
      <w:r w:rsidRPr="0093350B">
        <w:rPr>
          <w:rFonts w:ascii="Times New Roman" w:hAnsi="Times New Roman" w:cs="Times New Roman"/>
          <w:i/>
          <w:iCs/>
          <w:sz w:val="28"/>
          <w:szCs w:val="28"/>
        </w:rPr>
        <w:t>«Мова - це інструмент, за допомогою якого майбутні фахівці висловлюють свої ідеї, а також будують довірливі стосунки з клієнтами та партнерами. Культура мовлення формує імідж фахівця і є ключовою складовою професійного успіху»</w:t>
      </w:r>
      <w:r w:rsidRPr="0093350B">
        <w:rPr>
          <w:rFonts w:ascii="Times New Roman" w:hAnsi="Times New Roman" w:cs="Times New Roman"/>
          <w:sz w:val="28"/>
          <w:szCs w:val="28"/>
        </w:rPr>
        <w:t>. Тетяна Га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3350B">
        <w:rPr>
          <w:rFonts w:ascii="Times New Roman" w:hAnsi="Times New Roman" w:cs="Times New Roman"/>
          <w:sz w:val="28"/>
          <w:szCs w:val="28"/>
        </w:rPr>
        <w:t>тман також зазначила, що навички публічних виступів допомагають студентам не лише у професійному спілкуванні, але й у міжособистісних стосунках. Вона підкреслила, що вміння конструктивно виступати, грамотно відстоювати власні погляди та переконувати інших є важливим елементом професійного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50B">
        <w:rPr>
          <w:rFonts w:ascii="Times New Roman" w:hAnsi="Times New Roman" w:cs="Times New Roman"/>
          <w:sz w:val="28"/>
          <w:szCs w:val="28"/>
        </w:rPr>
        <w:t>майбутніх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50B">
        <w:rPr>
          <w:rFonts w:ascii="Times New Roman" w:hAnsi="Times New Roman" w:cs="Times New Roman"/>
          <w:sz w:val="28"/>
          <w:szCs w:val="28"/>
        </w:rPr>
        <w:t>економістів, фінансистів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350B">
        <w:rPr>
          <w:rFonts w:ascii="Times New Roman" w:hAnsi="Times New Roman" w:cs="Times New Roman"/>
          <w:sz w:val="28"/>
          <w:szCs w:val="28"/>
        </w:rPr>
        <w:t>бухгалтерів</w:t>
      </w:r>
      <w:r>
        <w:rPr>
          <w:rFonts w:ascii="Times New Roman" w:hAnsi="Times New Roman" w:cs="Times New Roman"/>
          <w:sz w:val="28"/>
          <w:szCs w:val="28"/>
        </w:rPr>
        <w:t xml:space="preserve"> та працівників в сфері надання банківських послуг.</w:t>
      </w:r>
    </w:p>
    <w:p w14:paraId="14CF1B0C" w14:textId="458C66AF" w:rsidR="006445A3" w:rsidRDefault="00C25CC6" w:rsidP="00C25CC6">
      <w:pPr>
        <w:pStyle w:val="1"/>
      </w:pPr>
      <w:bookmarkStart w:id="7" w:name="_Toc192352806"/>
      <w:r>
        <w:t>ВИСНОВКИ</w:t>
      </w:r>
      <w:bookmarkEnd w:id="7"/>
    </w:p>
    <w:p w14:paraId="15A7BCED" w14:textId="653F69F1" w:rsidR="006445A3" w:rsidRDefault="006445A3" w:rsidP="00C25C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A3">
        <w:rPr>
          <w:rFonts w:ascii="Times New Roman" w:hAnsi="Times New Roman" w:cs="Times New Roman"/>
          <w:sz w:val="28"/>
          <w:szCs w:val="28"/>
        </w:rPr>
        <w:t xml:space="preserve">Проведене нами дослідження дозволило зробити кілька важливих висновків про роль мови у професійній діяльності та її зв'язок з культурною спадщиною. Мова </w:t>
      </w:r>
      <w:r w:rsidRPr="006445A3">
        <w:rPr>
          <w:rFonts w:ascii="Times New Roman" w:hAnsi="Times New Roman" w:cs="Times New Roman"/>
          <w:sz w:val="28"/>
          <w:szCs w:val="28"/>
        </w:rPr>
        <w:lastRenderedPageBreak/>
        <w:t>є не лише важливим засобом комунікації, але й віддзеркалює культурні цінності, традиції та професійні норми, які є важливими для розвитку сучасних фахівців у всіх галузях. Згідно з нашими дослідженнями, культура мови є важливим критерієм професійної компетентності. Вміння правильно і чітко висловлювати думки, доречне використання термінології та мовна грамотність є невід'ємними елементами професійної діяльності. Більше того, розвиток майбутніх фахівців вимагає не лише теоретичних знань, але й практичних навичок, таких як публічні виступи та спілкування з клієнтами. Дослідження також показало, що знання мови є частиною культурної спадщини. Мова є носієм історичних, соціальних та культурних елементів і забезпечує передачу важливої інформації від покоління до покоління. Вона не тільки встановлює професійні стандарти, а й сприяє збереженню національної ідентичності. Тому навички володіння професійною мовою та культурою спілкування неможливо відокремити від загального культурного контексту, в якому зростає кожен фахівець. Результати тестів, анкетування та інтерв'ю з викладачами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5A3">
        <w:rPr>
          <w:rFonts w:ascii="Times New Roman" w:hAnsi="Times New Roman" w:cs="Times New Roman"/>
          <w:sz w:val="28"/>
          <w:szCs w:val="28"/>
        </w:rPr>
        <w:t>підтверджують, що усвідомлення важливості мовних навичок для розвитку кар'єри серед молодих фахівців є високим. Більшість респондентів зазначили, що знання та вміння ефективно використовувати мову не тільки дозвол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6445A3">
        <w:rPr>
          <w:rFonts w:ascii="Times New Roman" w:hAnsi="Times New Roman" w:cs="Times New Roman"/>
          <w:sz w:val="28"/>
          <w:szCs w:val="28"/>
        </w:rPr>
        <w:t xml:space="preserve"> їм досягти успіху в професійній діяльності, але й отримати високий рівень довіри з боку клієнтів та колег. Таким чином, навчання, в тому числі розвиток лінгвокультурологічної компетенції, є важливим елементом у становленні майбутніх фахівців. Це сприяє не лише професійному розвитку, але й збереженню та розвитку культурної спадщини, яка є невід'ємною частиною кожної країни. Навчання мовним та комунікативним навичкам є пріоритетним у сучасній системі освіти та сприяє розвитку висококваліфікованих фахівців.</w:t>
      </w:r>
    </w:p>
    <w:p w14:paraId="6A2B13FA" w14:textId="77777777" w:rsidR="00C25CC6" w:rsidRDefault="00C25CC6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C052B" w14:textId="77777777" w:rsidR="00C25CC6" w:rsidRDefault="00C25CC6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88414" w14:textId="77777777" w:rsidR="00C25CC6" w:rsidRDefault="00C25CC6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C5F500" w14:textId="77777777" w:rsidR="00C25CC6" w:rsidRDefault="00C25CC6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506547" w14:textId="77777777" w:rsidR="00C25CC6" w:rsidRDefault="00C25CC6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F551E" w14:textId="3F218729" w:rsidR="006445A3" w:rsidRDefault="00C25CC6" w:rsidP="00C25CC6">
      <w:pPr>
        <w:pStyle w:val="1"/>
      </w:pPr>
      <w:bookmarkStart w:id="8" w:name="_Toc192352807"/>
      <w:r>
        <w:lastRenderedPageBreak/>
        <w:t>СПИСОК ВИКОРИСТАНИХ ДЖЕРЕЛ</w:t>
      </w:r>
      <w:bookmarkEnd w:id="8"/>
    </w:p>
    <w:p w14:paraId="2B955826" w14:textId="1864A63A" w:rsidR="006445A3" w:rsidRDefault="006445A3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5A3">
        <w:rPr>
          <w:rFonts w:ascii="Times New Roman" w:hAnsi="Times New Roman" w:cs="Times New Roman"/>
          <w:sz w:val="28"/>
          <w:szCs w:val="28"/>
        </w:rPr>
        <w:t>Прокоф’єв Є., Товстоган В. ІНДИВІДУАЛЬНА ОСВІТНЯ ТРАЄКТОРІЯ ЯК ІНСТРУМЕНТ ПРОЄКТУВАННЯ МАЙБУТНЬОЇ ПРОФЕСІЙНОЇ ДІЯЛЬНОСТІ. Grail of Science. 2024. № 37. С. 378–379. URL</w:t>
      </w:r>
      <w:r w:rsidR="000D64D3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0D64D3" w:rsidRPr="000D64D3">
          <w:rPr>
            <w:rStyle w:val="af"/>
            <w:rFonts w:ascii="Times New Roman" w:hAnsi="Times New Roman" w:cs="Times New Roman"/>
            <w:sz w:val="28"/>
            <w:szCs w:val="28"/>
          </w:rPr>
          <w:t>: https://doi.org</w:t>
        </w:r>
      </w:hyperlink>
      <w:r w:rsidRPr="006445A3">
        <w:rPr>
          <w:rFonts w:ascii="Times New Roman" w:hAnsi="Times New Roman" w:cs="Times New Roman"/>
          <w:sz w:val="28"/>
          <w:szCs w:val="28"/>
        </w:rPr>
        <w:t xml:space="preserve"> (дата звернення: 08.03.2025).</w:t>
      </w:r>
    </w:p>
    <w:p w14:paraId="7283A64A" w14:textId="56B65B2C" w:rsidR="000D64D3" w:rsidRDefault="000D64D3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D3">
        <w:rPr>
          <w:rFonts w:ascii="Times New Roman" w:hAnsi="Times New Roman" w:cs="Times New Roman"/>
          <w:sz w:val="28"/>
          <w:szCs w:val="28"/>
        </w:rPr>
        <w:t xml:space="preserve">Морараш Г. ОРАТОРСЬКЕ МИСТЕЦТВО У ПРОФЕСІЙНОМУ МОВЛЕННІ: РОЛЬ УКРАЇНСЬКОЇ МОВИ ЯК ЗАСОБУ КОМУНІКАТИВНОГО ВПЛИВУ. Вісник науки та освіти. 2025. № 1(31). URL: </w:t>
      </w:r>
      <w:hyperlink r:id="rId11" w:history="1">
        <w:r w:rsidRPr="000D64D3">
          <w:rPr>
            <w:rStyle w:val="af"/>
            <w:rFonts w:ascii="Times New Roman" w:hAnsi="Times New Roman" w:cs="Times New Roman"/>
            <w:sz w:val="28"/>
            <w:szCs w:val="28"/>
          </w:rPr>
          <w:t>https://d</w:t>
        </w:r>
        <w:r w:rsidRPr="000D64D3">
          <w:rPr>
            <w:rStyle w:val="af"/>
            <w:rFonts w:ascii="Times New Roman" w:hAnsi="Times New Roman" w:cs="Times New Roman"/>
            <w:sz w:val="28"/>
            <w:szCs w:val="28"/>
          </w:rPr>
          <w:t>o</w:t>
        </w:r>
        <w:r w:rsidRPr="000D64D3">
          <w:rPr>
            <w:rStyle w:val="af"/>
            <w:rFonts w:ascii="Times New Roman" w:hAnsi="Times New Roman" w:cs="Times New Roman"/>
            <w:sz w:val="28"/>
            <w:szCs w:val="28"/>
          </w:rPr>
          <w:t>i.org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D3">
        <w:rPr>
          <w:rFonts w:ascii="Times New Roman" w:hAnsi="Times New Roman" w:cs="Times New Roman"/>
          <w:sz w:val="28"/>
          <w:szCs w:val="28"/>
        </w:rPr>
        <w:t>(дата звернення: 08.03.2025).</w:t>
      </w:r>
    </w:p>
    <w:p w14:paraId="6E4DDC9C" w14:textId="7612FA43" w:rsidR="000D64D3" w:rsidRDefault="000D64D3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D3">
        <w:rPr>
          <w:rFonts w:ascii="Times New Roman" w:hAnsi="Times New Roman" w:cs="Times New Roman"/>
          <w:sz w:val="28"/>
          <w:szCs w:val="28"/>
        </w:rPr>
        <w:t xml:space="preserve">Бугаєвська Ю. В. ПРОФЕСІЙНА МОВЛЕННЄВА ДІЯЛЬНІСТЬ МАЙБУТНІХ ФАХІВЦІВ ЕКОНОМІЧНОГО ПРОФІЛЮ. Лінгвістичні дослідження. 2019. С. 227–231. URL: </w:t>
      </w:r>
      <w:hyperlink r:id="rId12" w:history="1">
        <w:r w:rsidRPr="000D64D3">
          <w:rPr>
            <w:rStyle w:val="af"/>
            <w:rFonts w:ascii="Times New Roman" w:hAnsi="Times New Roman" w:cs="Times New Roman"/>
            <w:sz w:val="28"/>
            <w:szCs w:val="28"/>
          </w:rPr>
          <w:t>https://doi.org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D3">
        <w:rPr>
          <w:rFonts w:ascii="Times New Roman" w:hAnsi="Times New Roman" w:cs="Times New Roman"/>
          <w:sz w:val="28"/>
          <w:szCs w:val="28"/>
        </w:rPr>
        <w:t>(дата звернення: 08.03.2025).</w:t>
      </w:r>
    </w:p>
    <w:p w14:paraId="186F551C" w14:textId="5D518C5F" w:rsidR="000D64D3" w:rsidRDefault="008E461D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1D">
        <w:rPr>
          <w:rFonts w:ascii="Times New Roman" w:hAnsi="Times New Roman" w:cs="Times New Roman"/>
          <w:sz w:val="28"/>
          <w:szCs w:val="28"/>
        </w:rPr>
        <w:t>Остапчук С., Кириченко Н. ТЕОРЕТИЧНІ ОСОБЛИВОСТІ ВИКЛАДАННЯ КУРСУ «ДІЛОВА УКРАЇНСЬКА МОВА» В ТЕХНІЧНОМУ ЗАКЛАДІ ВИЩОЇ ОСВІТИ. Proceedings of the National Aviation University. Series: Pedagogy, Psychology. 2024. № 23. С. 83–89. URL</w:t>
      </w:r>
      <w:hyperlink r:id="rId13" w:history="1">
        <w:r w:rsidRPr="008E461D">
          <w:rPr>
            <w:rStyle w:val="af"/>
            <w:rFonts w:ascii="Times New Roman" w:hAnsi="Times New Roman" w:cs="Times New Roman"/>
            <w:sz w:val="28"/>
            <w:szCs w:val="28"/>
          </w:rPr>
          <w:t>: https://doi.org</w:t>
        </w:r>
      </w:hyperlink>
      <w:r w:rsidRPr="008E461D">
        <w:rPr>
          <w:rFonts w:ascii="Times New Roman" w:hAnsi="Times New Roman" w:cs="Times New Roman"/>
          <w:sz w:val="28"/>
          <w:szCs w:val="28"/>
        </w:rPr>
        <w:t>(дата звернення: 08.03.2025).</w:t>
      </w:r>
    </w:p>
    <w:p w14:paraId="14DF546B" w14:textId="77777777" w:rsidR="000D64D3" w:rsidRPr="0093350B" w:rsidRDefault="000D64D3" w:rsidP="00BF163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874248" w14:textId="77777777" w:rsidR="008C1C49" w:rsidRDefault="008C1C49" w:rsidP="008C1C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8224BC" w14:textId="77777777" w:rsidR="00BA2689" w:rsidRDefault="00BA2689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D8679" w14:textId="77777777" w:rsidR="00BA2689" w:rsidRDefault="00BA2689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18D96" w14:textId="77777777" w:rsidR="00BA2689" w:rsidRDefault="00BA2689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140B7" w14:textId="77777777" w:rsidR="00BA2689" w:rsidRDefault="00BA2689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BECA3" w14:textId="77777777" w:rsidR="00BA2689" w:rsidRDefault="00BA2689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CB40D" w14:textId="77777777" w:rsidR="00BA2689" w:rsidRDefault="00BA2689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D705D" w14:textId="77777777" w:rsidR="00BA2689" w:rsidRDefault="00BA2689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2C50C" w14:textId="77777777" w:rsidR="00BA2689" w:rsidRDefault="00BA2689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95967" w14:textId="77777777" w:rsidR="00BA2689" w:rsidRDefault="00BA2689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8A564" w14:textId="015DF1CA" w:rsidR="00147B5E" w:rsidRPr="001E23D4" w:rsidRDefault="00147B5E" w:rsidP="00366E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7B5E" w:rsidRPr="001E23D4" w:rsidSect="00366E37">
      <w:footerReference w:type="default" r:id="rId14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B0A8" w14:textId="77777777" w:rsidR="00216335" w:rsidRDefault="00216335" w:rsidP="00D81563">
      <w:pPr>
        <w:spacing w:after="0" w:line="240" w:lineRule="auto"/>
      </w:pPr>
      <w:r>
        <w:separator/>
      </w:r>
    </w:p>
  </w:endnote>
  <w:endnote w:type="continuationSeparator" w:id="0">
    <w:p w14:paraId="1BF3586A" w14:textId="77777777" w:rsidR="00216335" w:rsidRDefault="00216335" w:rsidP="00D8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585129"/>
      <w:docPartObj>
        <w:docPartGallery w:val="Page Numbers (Bottom of Page)"/>
        <w:docPartUnique/>
      </w:docPartObj>
    </w:sdtPr>
    <w:sdtContent>
      <w:p w14:paraId="3F787633" w14:textId="4B802D7C" w:rsidR="00D81563" w:rsidRDefault="00D8156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0D01926" w14:textId="77777777" w:rsidR="00D81563" w:rsidRDefault="00D8156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52F41" w14:textId="77777777" w:rsidR="00216335" w:rsidRDefault="00216335" w:rsidP="00D81563">
      <w:pPr>
        <w:spacing w:after="0" w:line="240" w:lineRule="auto"/>
      </w:pPr>
      <w:r>
        <w:separator/>
      </w:r>
    </w:p>
  </w:footnote>
  <w:footnote w:type="continuationSeparator" w:id="0">
    <w:p w14:paraId="618A5F83" w14:textId="77777777" w:rsidR="00216335" w:rsidRDefault="00216335" w:rsidP="00D81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B536D"/>
    <w:multiLevelType w:val="hybridMultilevel"/>
    <w:tmpl w:val="A13CE85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FD2E29"/>
    <w:multiLevelType w:val="hybridMultilevel"/>
    <w:tmpl w:val="35E268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D50BA"/>
    <w:multiLevelType w:val="hybridMultilevel"/>
    <w:tmpl w:val="54C8035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E52142"/>
    <w:multiLevelType w:val="hybridMultilevel"/>
    <w:tmpl w:val="37C4C0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689095">
    <w:abstractNumId w:val="2"/>
  </w:num>
  <w:num w:numId="2" w16cid:durableId="430472769">
    <w:abstractNumId w:val="3"/>
  </w:num>
  <w:num w:numId="3" w16cid:durableId="849612021">
    <w:abstractNumId w:val="1"/>
  </w:num>
  <w:num w:numId="4" w16cid:durableId="89609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6D"/>
    <w:rsid w:val="000B7269"/>
    <w:rsid w:val="000C676D"/>
    <w:rsid w:val="000D64D3"/>
    <w:rsid w:val="001305AA"/>
    <w:rsid w:val="00147B5E"/>
    <w:rsid w:val="001E23D4"/>
    <w:rsid w:val="00216335"/>
    <w:rsid w:val="00351293"/>
    <w:rsid w:val="00366E37"/>
    <w:rsid w:val="00464735"/>
    <w:rsid w:val="00473B81"/>
    <w:rsid w:val="005A3C37"/>
    <w:rsid w:val="006324C6"/>
    <w:rsid w:val="006445A3"/>
    <w:rsid w:val="00646302"/>
    <w:rsid w:val="00723CDF"/>
    <w:rsid w:val="00761137"/>
    <w:rsid w:val="008C1C49"/>
    <w:rsid w:val="008E461D"/>
    <w:rsid w:val="0093350B"/>
    <w:rsid w:val="00952DEA"/>
    <w:rsid w:val="009C49C4"/>
    <w:rsid w:val="00A1711F"/>
    <w:rsid w:val="00A97B28"/>
    <w:rsid w:val="00AE068A"/>
    <w:rsid w:val="00BA2689"/>
    <w:rsid w:val="00BF1634"/>
    <w:rsid w:val="00C25CC6"/>
    <w:rsid w:val="00D261F7"/>
    <w:rsid w:val="00D81563"/>
    <w:rsid w:val="00E069E6"/>
    <w:rsid w:val="00E82425"/>
    <w:rsid w:val="00F62694"/>
    <w:rsid w:val="00F628EB"/>
    <w:rsid w:val="00F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05C6"/>
  <w15:chartTrackingRefBased/>
  <w15:docId w15:val="{B422A346-16FA-46D0-B783-8C631B69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6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67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67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67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6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67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6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6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6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6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67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67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67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6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67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C676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0C676D"/>
    <w:pPr>
      <w:spacing w:after="0" w:line="240" w:lineRule="auto"/>
    </w:pPr>
    <w:rPr>
      <w:rFonts w:eastAsiaTheme="minorEastAsia"/>
      <w:kern w:val="0"/>
      <w:lang w:eastAsia="uk-UA"/>
      <w14:ligatures w14:val="none"/>
    </w:rPr>
  </w:style>
  <w:style w:type="character" w:customStyle="1" w:styleId="ad">
    <w:name w:val="Без интервала Знак"/>
    <w:basedOn w:val="a0"/>
    <w:link w:val="ac"/>
    <w:uiPriority w:val="1"/>
    <w:rsid w:val="000C676D"/>
    <w:rPr>
      <w:rFonts w:eastAsiaTheme="minorEastAsia"/>
      <w:kern w:val="0"/>
      <w:lang w:eastAsia="uk-UA"/>
      <w14:ligatures w14:val="none"/>
    </w:rPr>
  </w:style>
  <w:style w:type="paragraph" w:styleId="ae">
    <w:name w:val="TOC Heading"/>
    <w:basedOn w:val="1"/>
    <w:next w:val="a"/>
    <w:uiPriority w:val="39"/>
    <w:unhideWhenUsed/>
    <w:qFormat/>
    <w:rsid w:val="00D81563"/>
    <w:pPr>
      <w:spacing w:before="240" w:after="0"/>
      <w:outlineLvl w:val="9"/>
    </w:pPr>
    <w:rPr>
      <w:kern w:val="0"/>
      <w:sz w:val="32"/>
      <w:szCs w:val="32"/>
      <w:lang w:eastAsia="uk-UA"/>
      <w14:ligatures w14:val="none"/>
    </w:rPr>
  </w:style>
  <w:style w:type="paragraph" w:styleId="23">
    <w:name w:val="toc 2"/>
    <w:basedOn w:val="a"/>
    <w:next w:val="a"/>
    <w:autoRedefine/>
    <w:uiPriority w:val="39"/>
    <w:unhideWhenUsed/>
    <w:rsid w:val="00D81563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D81563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815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81563"/>
  </w:style>
  <w:style w:type="paragraph" w:styleId="af2">
    <w:name w:val="footer"/>
    <w:basedOn w:val="a"/>
    <w:link w:val="af3"/>
    <w:uiPriority w:val="99"/>
    <w:unhideWhenUsed/>
    <w:rsid w:val="00D815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81563"/>
  </w:style>
  <w:style w:type="character" w:styleId="af4">
    <w:name w:val="Unresolved Mention"/>
    <w:basedOn w:val="a0"/>
    <w:uiPriority w:val="99"/>
    <w:semiHidden/>
    <w:unhideWhenUsed/>
    <w:rsid w:val="006324C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D64D3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25CC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0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4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80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:%20https:/doi.org/10.18372/2411-264x.23.18176%2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i.org/10.34142/23127546.2019.50.28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52058/2786-6165-2025-1(31)-431-443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:%20https:/doi.org/10.36074/grail-of-science.15.03.2024.05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6 маа 2025 г.</PublishDate>
  <Abstract>У даній роботі досліджується роль мови як інструменту професійної діяльності та культурної спадщини. Вивчено вплив мовної компетентності на ефективність професійної діяльності майбутніх фахівців.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7EE080-20C8-40A3-AFD8-D3798B33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9996</Words>
  <Characters>5699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пошуково-дослідницька робота на тему: «МОва як інструмент професійної та культурної майстерності »</vt:lpstr>
    </vt:vector>
  </TitlesOfParts>
  <Company>Горохівський коледж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«МОва як інструмент професійної та культурної майстерності »</dc:title>
  <dc:subject/>
  <dc:creator>Куліш Андрій</dc:creator>
  <cp:keywords/>
  <dc:description/>
  <cp:lastModifiedBy>andriykulish4@gmail.com</cp:lastModifiedBy>
  <cp:revision>8</cp:revision>
  <dcterms:created xsi:type="dcterms:W3CDTF">2025-03-06T14:12:00Z</dcterms:created>
  <dcterms:modified xsi:type="dcterms:W3CDTF">2025-03-08T17:05:00Z</dcterms:modified>
  <cp:category>Українська мова за професійним спрямуванням</cp:category>
</cp:coreProperties>
</file>