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5E0F" w14:textId="77777777" w:rsidR="00010C96" w:rsidRDefault="00010C96" w:rsidP="00310A3D">
      <w:pPr>
        <w:jc w:val="both"/>
      </w:pPr>
      <w:r>
        <w:t>Страница 1/5</w:t>
      </w:r>
    </w:p>
    <w:p w14:paraId="5BB615C7" w14:textId="77777777" w:rsidR="00010C96" w:rsidRDefault="00010C96" w:rsidP="00310A3D">
      <w:pPr>
        <w:jc w:val="both"/>
      </w:pPr>
    </w:p>
    <w:p w14:paraId="736E5333" w14:textId="290A3E3E" w:rsidR="00010C96" w:rsidRPr="00010C96" w:rsidRDefault="00010C96" w:rsidP="00310A3D">
      <w:pPr>
        <w:jc w:val="both"/>
        <w:rPr>
          <w:b/>
          <w:color w:val="FF0000"/>
        </w:rPr>
      </w:pPr>
      <w:r>
        <w:t xml:space="preserve">ПАСПОРТ БЕЗОПАСНОСТИ ВЕЩЕСТВО / НАИМЕНОВАНИЕ СМЕСЕЙ: </w:t>
      </w:r>
      <w:r w:rsidRPr="00010C96">
        <w:rPr>
          <w:b/>
          <w:color w:val="FF0000"/>
        </w:rPr>
        <w:t xml:space="preserve">F &amp; D PLANTİX </w:t>
      </w:r>
      <w:r w:rsidRPr="00010C96">
        <w:rPr>
          <w:b/>
          <w:color w:val="FF0000"/>
        </w:rPr>
        <w:t>Увляжняющий шампунь</w:t>
      </w:r>
    </w:p>
    <w:p w14:paraId="5CA60546" w14:textId="77777777" w:rsidR="00010C96" w:rsidRDefault="00010C96" w:rsidP="00310A3D">
      <w:pPr>
        <w:jc w:val="both"/>
      </w:pPr>
      <w:r>
        <w:t xml:space="preserve">Дата подготовки: 09.01.2018 </w:t>
      </w:r>
    </w:p>
    <w:p w14:paraId="7489909B" w14:textId="77777777" w:rsidR="00010C96" w:rsidRDefault="00010C96" w:rsidP="00310A3D">
      <w:pPr>
        <w:jc w:val="both"/>
      </w:pPr>
      <w:r>
        <w:t xml:space="preserve">Дата публикации: 02.11.2017 </w:t>
      </w:r>
    </w:p>
    <w:p w14:paraId="56883D4D" w14:textId="77777777" w:rsidR="00010C96" w:rsidRDefault="00010C96" w:rsidP="00310A3D">
      <w:pPr>
        <w:jc w:val="both"/>
      </w:pPr>
      <w:r>
        <w:t>№ формы: PL.017.13 Номер документа: PL.01.14</w:t>
      </w:r>
    </w:p>
    <w:p w14:paraId="1A2DFF93" w14:textId="77777777" w:rsidR="00010C96" w:rsidRDefault="00010C96" w:rsidP="00310A3D">
      <w:pPr>
        <w:jc w:val="both"/>
      </w:pPr>
      <w:r>
        <w:t xml:space="preserve">Дата / Номер обновления: 23.01.2018 </w:t>
      </w:r>
    </w:p>
    <w:p w14:paraId="643B21BA" w14:textId="77777777" w:rsidR="00010C96" w:rsidRDefault="00010C96" w:rsidP="00310A3D">
      <w:pPr>
        <w:jc w:val="both"/>
      </w:pPr>
      <w:r>
        <w:t xml:space="preserve">Дата пересмотра: - SDS / Номер сертификата: PL.017.14 </w:t>
      </w:r>
    </w:p>
    <w:p w14:paraId="6A7AB88C" w14:textId="71B2678B" w:rsidR="00010C96" w:rsidRDefault="00010C96" w:rsidP="00310A3D">
      <w:pPr>
        <w:jc w:val="both"/>
      </w:pPr>
      <w:r>
        <w:t>Редакция № : -</w:t>
      </w:r>
    </w:p>
    <w:p w14:paraId="0106B7CB" w14:textId="77777777" w:rsidR="00010C96" w:rsidRDefault="00010C96" w:rsidP="00310A3D">
      <w:pPr>
        <w:jc w:val="both"/>
      </w:pPr>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7DEB2305" w14:textId="77777777" w:rsidR="00010C96" w:rsidRDefault="00010C96" w:rsidP="00310A3D">
      <w:pPr>
        <w:jc w:val="both"/>
      </w:pPr>
      <w:r>
        <w:t xml:space="preserve">РАЗДЕЛ 1: ИДЕНТИФИКАЦИЯ ВЕЩЕСТВА / СМЕСИ И КОМПАНИИ / ДИСТРИБЬЮТОРА </w:t>
      </w:r>
    </w:p>
    <w:p w14:paraId="0B302184" w14:textId="50828E62" w:rsidR="00010C96" w:rsidRDefault="00010C96" w:rsidP="00310A3D">
      <w:pPr>
        <w:pStyle w:val="ListeParagraf"/>
        <w:numPr>
          <w:ilvl w:val="1"/>
          <w:numId w:val="1"/>
        </w:numPr>
        <w:jc w:val="both"/>
      </w:pPr>
      <w:r>
        <w:t xml:space="preserve">Идентификатор вещества / смеси </w:t>
      </w:r>
    </w:p>
    <w:p w14:paraId="79C58D8E" w14:textId="40AB6AE1" w:rsidR="00010C96" w:rsidRDefault="00010C96" w:rsidP="00310A3D">
      <w:pPr>
        <w:jc w:val="both"/>
      </w:pPr>
      <w:r>
        <w:t>ХИМИЧЕСКОЕ НАИМЕНОВАНИЕ: СМЕСЬ CAS NO: - EINECS №: - КОММЕРЧЕСКОЕ НАИМЕНОВАНИЕ: Saç Bakım Şampuanı. Соответствующие идентифицированные применения вещества или смеси и использование, рекомендованное против благодаря Используется для восстановления и структурирования слабых, бриттке и химически обработанных волос. С помощью продвинутой формулы он обеспечивает экстремальную обработку, придающую вашим волосам яркость и влажность.</w:t>
      </w:r>
    </w:p>
    <w:p w14:paraId="2AD4843D" w14:textId="77777777" w:rsidR="00010C96" w:rsidRPr="00010C96" w:rsidRDefault="00010C96" w:rsidP="00310A3D">
      <w:pPr>
        <w:jc w:val="both"/>
        <w:rPr>
          <w:color w:val="FF0000"/>
        </w:rPr>
      </w:pPr>
      <w:r>
        <w:t xml:space="preserve">Название компании: </w:t>
      </w:r>
      <w:r w:rsidRPr="00010C96">
        <w:rPr>
          <w:color w:val="FF0000"/>
        </w:rPr>
        <w:t>Dermolink Kozmetik Ümmüş BALI Адрес: Hocaalizade Mh. Hocaalizade Cad. No: 7 / A / 30 Osmangazi / Bursa / Türkiye Телефон: +90 224 2210112 Контактное лицо SDS: yukselbali@gmail.com Национальный центр информации о ядах: 114</w:t>
      </w:r>
    </w:p>
    <w:p w14:paraId="35E1DCB8" w14:textId="77777777" w:rsidR="00010C96" w:rsidRDefault="00010C96" w:rsidP="00310A3D">
      <w:pPr>
        <w:jc w:val="both"/>
      </w:pPr>
      <w:r>
        <w:t>РАЗДЕЛ 2: ИДЕНТИФИКАЦИЯ ОПАСНОСТЕЙ 2.1. Классификация вещества или смеси Классификация (EEC / 67/548 или 1999/45 / EC) Не классифицируется. 2.2. Элементы маркировки Сигнальное слово: - Указание на опасность: - Предосторожность: - 2.3. Другие опасности Не известны.</w:t>
      </w:r>
    </w:p>
    <w:p w14:paraId="34DD6067" w14:textId="77777777" w:rsidR="00010C96" w:rsidRPr="00010C96" w:rsidRDefault="00010C96" w:rsidP="00310A3D">
      <w:pPr>
        <w:jc w:val="both"/>
        <w:rPr>
          <w:lang w:val="en-US"/>
        </w:rPr>
      </w:pPr>
      <w:r>
        <w:t>РАЗДЕЛ 3: СОСТАВ / ИНФОРМАЦИЯ О КОМПОНЕНТАХ 3.1. Вещества</w:t>
      </w:r>
      <w:r w:rsidRPr="00010C96">
        <w:rPr>
          <w:lang w:val="en-US"/>
        </w:rPr>
        <w:t xml:space="preserve"> 3.2</w:t>
      </w:r>
    </w:p>
    <w:tbl>
      <w:tblPr>
        <w:tblW w:w="14100" w:type="dxa"/>
        <w:tblInd w:w="55" w:type="dxa"/>
        <w:shd w:val="clear" w:color="auto" w:fill="FFFFFF"/>
        <w:tblCellMar>
          <w:left w:w="0" w:type="dxa"/>
          <w:right w:w="0" w:type="dxa"/>
        </w:tblCellMar>
        <w:tblLook w:val="04A0" w:firstRow="1" w:lastRow="0" w:firstColumn="1" w:lastColumn="0" w:noHBand="0" w:noVBand="1"/>
      </w:tblPr>
      <w:tblGrid>
        <w:gridCol w:w="8260"/>
        <w:gridCol w:w="500"/>
        <w:gridCol w:w="1440"/>
        <w:gridCol w:w="1980"/>
        <w:gridCol w:w="1920"/>
      </w:tblGrid>
      <w:tr w:rsidR="00010C96" w14:paraId="3EFEEE48" w14:textId="77777777" w:rsidTr="00010C96">
        <w:trPr>
          <w:trHeight w:val="300"/>
        </w:trPr>
        <w:tc>
          <w:tcPr>
            <w:tcW w:w="8260" w:type="dxa"/>
            <w:shd w:val="clear" w:color="auto" w:fill="FFFFFF"/>
            <w:noWrap/>
            <w:tcMar>
              <w:top w:w="0" w:type="dxa"/>
              <w:left w:w="70" w:type="dxa"/>
              <w:bottom w:w="0" w:type="dxa"/>
              <w:right w:w="70" w:type="dxa"/>
            </w:tcMar>
            <w:vAlign w:val="bottom"/>
            <w:hideMark/>
          </w:tcPr>
          <w:p w14:paraId="5A3DF5A1" w14:textId="77777777" w:rsidR="00010C96" w:rsidRPr="00010C96" w:rsidRDefault="00010C96" w:rsidP="00310A3D">
            <w:pPr>
              <w:spacing w:after="0" w:line="240" w:lineRule="auto"/>
              <w:jc w:val="both"/>
              <w:rPr>
                <w:rFonts w:ascii="Times New Roman" w:eastAsia="Times New Roman" w:hAnsi="Times New Roman" w:cs="Times New Roman"/>
                <w:color w:val="FF0000"/>
                <w:sz w:val="24"/>
                <w:szCs w:val="24"/>
                <w:lang w:val="en-US" w:eastAsia="tr-TR"/>
              </w:rPr>
            </w:pPr>
            <w:r w:rsidRPr="00010C96">
              <w:rPr>
                <w:rFonts w:ascii="Calibri" w:eastAsia="Times New Roman" w:hAnsi="Calibri" w:cs="Times New Roman"/>
                <w:color w:val="FF0000"/>
                <w:lang w:val="en-US" w:eastAsia="tr-TR"/>
              </w:rPr>
              <w:t xml:space="preserve">Aqua, Sodium </w:t>
            </w:r>
            <w:proofErr w:type="spellStart"/>
            <w:r w:rsidRPr="00010C96">
              <w:rPr>
                <w:rFonts w:ascii="Calibri" w:eastAsia="Times New Roman" w:hAnsi="Calibri" w:cs="Times New Roman"/>
                <w:color w:val="FF0000"/>
                <w:lang w:val="en-US" w:eastAsia="tr-TR"/>
              </w:rPr>
              <w:t>Lauroyl</w:t>
            </w:r>
            <w:proofErr w:type="spellEnd"/>
            <w:r w:rsidRPr="00010C96">
              <w:rPr>
                <w:rFonts w:ascii="Calibri" w:eastAsia="Times New Roman" w:hAnsi="Calibri" w:cs="Times New Roman"/>
                <w:color w:val="FF0000"/>
                <w:lang w:val="en-US" w:eastAsia="tr-TR"/>
              </w:rPr>
              <w:t xml:space="preserve"> Methyl </w:t>
            </w:r>
            <w:proofErr w:type="spellStart"/>
            <w:proofErr w:type="gramStart"/>
            <w:r w:rsidRPr="00010C96">
              <w:rPr>
                <w:rFonts w:ascii="Calibri" w:eastAsia="Times New Roman" w:hAnsi="Calibri" w:cs="Times New Roman"/>
                <w:color w:val="FF0000"/>
                <w:lang w:val="en-US" w:eastAsia="tr-TR"/>
              </w:rPr>
              <w:t>Isethionate,Cocamidopropyl</w:t>
            </w:r>
            <w:proofErr w:type="spellEnd"/>
            <w:proofErr w:type="gramEnd"/>
            <w:r w:rsidRPr="00010C96">
              <w:rPr>
                <w:rFonts w:ascii="Calibri" w:eastAsia="Times New Roman" w:hAnsi="Calibri" w:cs="Times New Roman"/>
                <w:color w:val="FF0000"/>
                <w:lang w:val="en-US" w:eastAsia="tr-TR"/>
              </w:rPr>
              <w:t xml:space="preserve"> Betaine,</w:t>
            </w:r>
          </w:p>
        </w:tc>
        <w:tc>
          <w:tcPr>
            <w:tcW w:w="500" w:type="dxa"/>
            <w:shd w:val="clear" w:color="auto" w:fill="FFFFFF"/>
            <w:noWrap/>
            <w:tcMar>
              <w:top w:w="0" w:type="dxa"/>
              <w:left w:w="70" w:type="dxa"/>
              <w:bottom w:w="0" w:type="dxa"/>
              <w:right w:w="70" w:type="dxa"/>
            </w:tcMar>
            <w:vAlign w:val="bottom"/>
            <w:hideMark/>
          </w:tcPr>
          <w:p w14:paraId="1605175A" w14:textId="77777777" w:rsidR="00010C96" w:rsidRPr="00010C96" w:rsidRDefault="00010C96" w:rsidP="00310A3D">
            <w:pPr>
              <w:jc w:val="both"/>
              <w:rPr>
                <w:rFonts w:ascii="Times New Roman" w:eastAsia="Times New Roman" w:hAnsi="Times New Roman" w:cs="Times New Roman"/>
                <w:color w:val="FF0000"/>
                <w:sz w:val="24"/>
                <w:szCs w:val="24"/>
                <w:lang w:val="en-US" w:eastAsia="tr-TR"/>
              </w:rPr>
            </w:pPr>
          </w:p>
        </w:tc>
        <w:tc>
          <w:tcPr>
            <w:tcW w:w="1440" w:type="dxa"/>
            <w:shd w:val="clear" w:color="auto" w:fill="FFFFFF"/>
            <w:noWrap/>
            <w:tcMar>
              <w:top w:w="0" w:type="dxa"/>
              <w:left w:w="70" w:type="dxa"/>
              <w:bottom w:w="0" w:type="dxa"/>
              <w:right w:w="70" w:type="dxa"/>
            </w:tcMar>
            <w:vAlign w:val="bottom"/>
            <w:hideMark/>
          </w:tcPr>
          <w:p w14:paraId="5C5DA6D1" w14:textId="77777777" w:rsidR="00010C96" w:rsidRDefault="00010C96" w:rsidP="00310A3D">
            <w:pPr>
              <w:spacing w:after="0"/>
              <w:jc w:val="both"/>
              <w:rPr>
                <w:sz w:val="20"/>
                <w:szCs w:val="20"/>
                <w:lang w:val="kk-KZ" w:eastAsia="kk-KZ"/>
              </w:rPr>
            </w:pPr>
          </w:p>
        </w:tc>
        <w:tc>
          <w:tcPr>
            <w:tcW w:w="1980" w:type="dxa"/>
            <w:shd w:val="clear" w:color="auto" w:fill="FFFFFF"/>
            <w:noWrap/>
            <w:tcMar>
              <w:top w:w="0" w:type="dxa"/>
              <w:left w:w="70" w:type="dxa"/>
              <w:bottom w:w="0" w:type="dxa"/>
              <w:right w:w="70" w:type="dxa"/>
            </w:tcMar>
            <w:vAlign w:val="bottom"/>
            <w:hideMark/>
          </w:tcPr>
          <w:p w14:paraId="0FD598F0" w14:textId="77777777" w:rsidR="00010C96" w:rsidRDefault="00010C96" w:rsidP="00310A3D">
            <w:pPr>
              <w:spacing w:after="0"/>
              <w:jc w:val="both"/>
              <w:rPr>
                <w:sz w:val="20"/>
                <w:szCs w:val="20"/>
                <w:lang w:val="kk-KZ" w:eastAsia="kk-KZ"/>
              </w:rPr>
            </w:pPr>
          </w:p>
        </w:tc>
        <w:tc>
          <w:tcPr>
            <w:tcW w:w="1920" w:type="dxa"/>
            <w:shd w:val="clear" w:color="auto" w:fill="FFFFFF"/>
            <w:vAlign w:val="center"/>
            <w:hideMark/>
          </w:tcPr>
          <w:p w14:paraId="1058F014" w14:textId="77777777" w:rsidR="00010C96" w:rsidRDefault="00010C96" w:rsidP="00310A3D">
            <w:pPr>
              <w:spacing w:after="0" w:line="240" w:lineRule="auto"/>
              <w:jc w:val="both"/>
              <w:rPr>
                <w:rFonts w:ascii="Times New Roman" w:eastAsia="Times New Roman" w:hAnsi="Times New Roman" w:cs="Times New Roman"/>
                <w:color w:val="222222"/>
                <w:sz w:val="24"/>
                <w:szCs w:val="24"/>
                <w:lang w:val="tr-TR" w:eastAsia="tr-TR"/>
              </w:rPr>
            </w:pPr>
            <w:r w:rsidRPr="00010C96">
              <w:rPr>
                <w:rFonts w:ascii="Times New Roman" w:eastAsia="Times New Roman" w:hAnsi="Times New Roman" w:cs="Times New Roman"/>
                <w:color w:val="222222"/>
                <w:sz w:val="24"/>
                <w:szCs w:val="24"/>
                <w:lang w:val="en-US" w:eastAsia="tr-TR"/>
              </w:rPr>
              <w:t> </w:t>
            </w:r>
          </w:p>
        </w:tc>
      </w:tr>
      <w:tr w:rsidR="00010C96" w14:paraId="78CE5889" w14:textId="77777777" w:rsidTr="00010C96">
        <w:trPr>
          <w:trHeight w:val="300"/>
        </w:trPr>
        <w:tc>
          <w:tcPr>
            <w:tcW w:w="12180" w:type="dxa"/>
            <w:gridSpan w:val="4"/>
            <w:shd w:val="clear" w:color="auto" w:fill="FFFFFF"/>
            <w:noWrap/>
            <w:tcMar>
              <w:top w:w="0" w:type="dxa"/>
              <w:left w:w="70" w:type="dxa"/>
              <w:bottom w:w="0" w:type="dxa"/>
              <w:right w:w="70" w:type="dxa"/>
            </w:tcMar>
            <w:vAlign w:val="bottom"/>
            <w:hideMark/>
          </w:tcPr>
          <w:p w14:paraId="550810C7" w14:textId="77777777" w:rsidR="00010C96" w:rsidRPr="00010C96" w:rsidRDefault="00010C96" w:rsidP="00310A3D">
            <w:pPr>
              <w:spacing w:after="0" w:line="240" w:lineRule="auto"/>
              <w:jc w:val="both"/>
              <w:rPr>
                <w:rFonts w:ascii="Times New Roman" w:eastAsia="Times New Roman" w:hAnsi="Times New Roman" w:cs="Times New Roman"/>
                <w:color w:val="FF0000"/>
                <w:sz w:val="24"/>
                <w:szCs w:val="24"/>
                <w:lang w:val="en-US" w:eastAsia="tr-TR"/>
              </w:rPr>
            </w:pPr>
            <w:r w:rsidRPr="00010C96">
              <w:rPr>
                <w:rFonts w:ascii="Calibri" w:eastAsia="Times New Roman" w:hAnsi="Calibri" w:cs="Times New Roman"/>
                <w:color w:val="FF0000"/>
                <w:lang w:val="en-US" w:eastAsia="tr-TR"/>
              </w:rPr>
              <w:t xml:space="preserve">Cocamide DEA, Sodium </w:t>
            </w:r>
            <w:proofErr w:type="spellStart"/>
            <w:proofErr w:type="gramStart"/>
            <w:r w:rsidRPr="00010C96">
              <w:rPr>
                <w:rFonts w:ascii="Calibri" w:eastAsia="Times New Roman" w:hAnsi="Calibri" w:cs="Times New Roman"/>
                <w:color w:val="FF0000"/>
                <w:lang w:val="en-US" w:eastAsia="tr-TR"/>
              </w:rPr>
              <w:t>Chloride,Glycerin</w:t>
            </w:r>
            <w:proofErr w:type="gramEnd"/>
            <w:r w:rsidRPr="00010C96">
              <w:rPr>
                <w:rFonts w:ascii="Calibri" w:eastAsia="Times New Roman" w:hAnsi="Calibri" w:cs="Times New Roman"/>
                <w:color w:val="FF0000"/>
                <w:lang w:val="en-US" w:eastAsia="tr-TR"/>
              </w:rPr>
              <w:t>,Argania</w:t>
            </w:r>
            <w:proofErr w:type="spellEnd"/>
            <w:r w:rsidRPr="00010C96">
              <w:rPr>
                <w:rFonts w:ascii="Calibri" w:eastAsia="Times New Roman" w:hAnsi="Calibri" w:cs="Times New Roman"/>
                <w:color w:val="FF0000"/>
                <w:lang w:val="en-US" w:eastAsia="tr-TR"/>
              </w:rPr>
              <w:t xml:space="preserve"> Spinosa Kernel </w:t>
            </w:r>
            <w:proofErr w:type="spellStart"/>
            <w:r w:rsidRPr="00010C96">
              <w:rPr>
                <w:rFonts w:ascii="Calibri" w:eastAsia="Times New Roman" w:hAnsi="Calibri" w:cs="Times New Roman"/>
                <w:color w:val="FF0000"/>
                <w:lang w:val="en-US" w:eastAsia="tr-TR"/>
              </w:rPr>
              <w:t>Oil,Hydrolyzed</w:t>
            </w:r>
            <w:proofErr w:type="spellEnd"/>
            <w:r w:rsidRPr="00010C96">
              <w:rPr>
                <w:rFonts w:ascii="Calibri" w:eastAsia="Times New Roman" w:hAnsi="Calibri" w:cs="Times New Roman"/>
                <w:color w:val="FF0000"/>
                <w:lang w:val="en-US" w:eastAsia="tr-TR"/>
              </w:rPr>
              <w:t xml:space="preserve"> </w:t>
            </w:r>
            <w:proofErr w:type="spellStart"/>
            <w:r w:rsidRPr="00010C96">
              <w:rPr>
                <w:rFonts w:ascii="Calibri" w:eastAsia="Times New Roman" w:hAnsi="Calibri" w:cs="Times New Roman"/>
                <w:color w:val="FF0000"/>
                <w:lang w:val="en-US" w:eastAsia="tr-TR"/>
              </w:rPr>
              <w:t>Keratin,Nigella</w:t>
            </w:r>
            <w:proofErr w:type="spellEnd"/>
            <w:r w:rsidRPr="00010C96">
              <w:rPr>
                <w:rFonts w:ascii="Calibri" w:eastAsia="Times New Roman" w:hAnsi="Calibri" w:cs="Times New Roman"/>
                <w:color w:val="FF0000"/>
                <w:lang w:val="en-US" w:eastAsia="tr-TR"/>
              </w:rPr>
              <w:t xml:space="preserve"> Sativa Seed Oil,</w:t>
            </w:r>
          </w:p>
        </w:tc>
        <w:tc>
          <w:tcPr>
            <w:tcW w:w="1920" w:type="dxa"/>
            <w:shd w:val="clear" w:color="auto" w:fill="FFFFFF"/>
            <w:vAlign w:val="center"/>
            <w:hideMark/>
          </w:tcPr>
          <w:p w14:paraId="31788D38" w14:textId="77777777" w:rsidR="00010C96" w:rsidRPr="00010C96" w:rsidRDefault="00010C96" w:rsidP="00310A3D">
            <w:pPr>
              <w:spacing w:after="0" w:line="240" w:lineRule="auto"/>
              <w:jc w:val="both"/>
              <w:rPr>
                <w:rFonts w:ascii="Times New Roman" w:eastAsia="Times New Roman" w:hAnsi="Times New Roman" w:cs="Times New Roman"/>
                <w:color w:val="222222"/>
                <w:sz w:val="24"/>
                <w:szCs w:val="24"/>
                <w:lang w:val="en-US" w:eastAsia="tr-TR"/>
              </w:rPr>
            </w:pPr>
            <w:r w:rsidRPr="00010C96">
              <w:rPr>
                <w:rFonts w:ascii="Times New Roman" w:eastAsia="Times New Roman" w:hAnsi="Times New Roman" w:cs="Times New Roman"/>
                <w:color w:val="222222"/>
                <w:sz w:val="24"/>
                <w:szCs w:val="24"/>
                <w:lang w:val="en-US" w:eastAsia="tr-TR"/>
              </w:rPr>
              <w:t> </w:t>
            </w:r>
          </w:p>
        </w:tc>
      </w:tr>
      <w:tr w:rsidR="00010C96" w14:paraId="2A260475" w14:textId="77777777" w:rsidTr="00010C96">
        <w:trPr>
          <w:trHeight w:val="300"/>
        </w:trPr>
        <w:tc>
          <w:tcPr>
            <w:tcW w:w="14100" w:type="dxa"/>
            <w:gridSpan w:val="5"/>
            <w:shd w:val="clear" w:color="auto" w:fill="FFFFFF"/>
            <w:noWrap/>
            <w:tcMar>
              <w:top w:w="0" w:type="dxa"/>
              <w:left w:w="70" w:type="dxa"/>
              <w:bottom w:w="0" w:type="dxa"/>
              <w:right w:w="70" w:type="dxa"/>
            </w:tcMar>
            <w:vAlign w:val="bottom"/>
            <w:hideMark/>
          </w:tcPr>
          <w:p w14:paraId="1F276CA5" w14:textId="77777777" w:rsidR="00010C96" w:rsidRPr="00010C96" w:rsidRDefault="00010C96" w:rsidP="00310A3D">
            <w:pPr>
              <w:spacing w:after="0" w:line="240" w:lineRule="auto"/>
              <w:jc w:val="both"/>
              <w:rPr>
                <w:rFonts w:ascii="Times New Roman" w:eastAsia="Times New Roman" w:hAnsi="Times New Roman" w:cs="Times New Roman"/>
                <w:color w:val="FF0000"/>
                <w:sz w:val="24"/>
                <w:szCs w:val="24"/>
                <w:lang w:val="en-US" w:eastAsia="tr-TR"/>
              </w:rPr>
            </w:pPr>
            <w:r w:rsidRPr="00010C96">
              <w:rPr>
                <w:rFonts w:ascii="Calibri" w:eastAsia="Times New Roman" w:hAnsi="Calibri" w:cs="Times New Roman"/>
                <w:color w:val="FF0000"/>
                <w:lang w:val="en-US" w:eastAsia="tr-TR"/>
              </w:rPr>
              <w:t xml:space="preserve">Melaleuca Alternifolia Leaf </w:t>
            </w:r>
            <w:proofErr w:type="spellStart"/>
            <w:proofErr w:type="gramStart"/>
            <w:r w:rsidRPr="00010C96">
              <w:rPr>
                <w:rFonts w:ascii="Calibri" w:eastAsia="Times New Roman" w:hAnsi="Calibri" w:cs="Times New Roman"/>
                <w:color w:val="FF0000"/>
                <w:lang w:val="en-US" w:eastAsia="tr-TR"/>
              </w:rPr>
              <w:t>Oil,Ozonized</w:t>
            </w:r>
            <w:proofErr w:type="spellEnd"/>
            <w:proofErr w:type="gramEnd"/>
            <w:r w:rsidRPr="00010C96">
              <w:rPr>
                <w:rFonts w:ascii="Calibri" w:eastAsia="Times New Roman" w:hAnsi="Calibri" w:cs="Times New Roman"/>
                <w:color w:val="FF0000"/>
                <w:lang w:val="en-US" w:eastAsia="tr-TR"/>
              </w:rPr>
              <w:t xml:space="preserve"> Olive Oil,Peg-7 Glyceryl Cocoate,PEG-12 </w:t>
            </w:r>
            <w:proofErr w:type="spellStart"/>
            <w:r w:rsidRPr="00010C96">
              <w:rPr>
                <w:rFonts w:ascii="Calibri" w:eastAsia="Times New Roman" w:hAnsi="Calibri" w:cs="Times New Roman"/>
                <w:color w:val="FF0000"/>
                <w:lang w:val="en-US" w:eastAsia="tr-TR"/>
              </w:rPr>
              <w:t>Dimethicone,Amodimethicone</w:t>
            </w:r>
            <w:proofErr w:type="spellEnd"/>
            <w:r w:rsidRPr="00010C96">
              <w:rPr>
                <w:rFonts w:ascii="Calibri" w:eastAsia="Times New Roman" w:hAnsi="Calibri" w:cs="Times New Roman"/>
                <w:color w:val="FF0000"/>
                <w:lang w:val="en-US" w:eastAsia="tr-TR"/>
              </w:rPr>
              <w:t>,</w:t>
            </w:r>
          </w:p>
          <w:p w14:paraId="467FA692" w14:textId="77777777" w:rsidR="00010C96" w:rsidRPr="00010C96" w:rsidRDefault="00010C96" w:rsidP="00310A3D">
            <w:pPr>
              <w:spacing w:after="0" w:line="240" w:lineRule="auto"/>
              <w:jc w:val="both"/>
              <w:rPr>
                <w:rFonts w:ascii="Times New Roman" w:eastAsia="Times New Roman" w:hAnsi="Times New Roman" w:cs="Times New Roman"/>
                <w:color w:val="FF0000"/>
                <w:sz w:val="24"/>
                <w:szCs w:val="24"/>
                <w:lang w:val="en-US" w:eastAsia="tr-TR"/>
              </w:rPr>
            </w:pPr>
            <w:proofErr w:type="spellStart"/>
            <w:r w:rsidRPr="00010C96">
              <w:rPr>
                <w:rFonts w:ascii="Calibri" w:eastAsia="Times New Roman" w:hAnsi="Calibri" w:cs="Times New Roman"/>
                <w:color w:val="FF0000"/>
                <w:lang w:val="en-US" w:eastAsia="tr-TR"/>
              </w:rPr>
              <w:t>Cetrimonium</w:t>
            </w:r>
            <w:proofErr w:type="spellEnd"/>
            <w:r w:rsidRPr="00010C96">
              <w:rPr>
                <w:rFonts w:ascii="Calibri" w:eastAsia="Times New Roman" w:hAnsi="Calibri" w:cs="Times New Roman"/>
                <w:color w:val="FF0000"/>
                <w:lang w:val="en-US" w:eastAsia="tr-TR"/>
              </w:rPr>
              <w:t xml:space="preserve"> </w:t>
            </w:r>
            <w:proofErr w:type="gramStart"/>
            <w:r w:rsidRPr="00010C96">
              <w:rPr>
                <w:rFonts w:ascii="Calibri" w:eastAsia="Times New Roman" w:hAnsi="Calibri" w:cs="Times New Roman"/>
                <w:color w:val="FF0000"/>
                <w:lang w:val="en-US" w:eastAsia="tr-TR"/>
              </w:rPr>
              <w:t>Chloride,Trideceth</w:t>
            </w:r>
            <w:proofErr w:type="gramEnd"/>
            <w:r w:rsidRPr="00010C96">
              <w:rPr>
                <w:rFonts w:ascii="Calibri" w:eastAsia="Times New Roman" w:hAnsi="Calibri" w:cs="Times New Roman"/>
                <w:color w:val="FF0000"/>
                <w:lang w:val="en-US" w:eastAsia="tr-TR"/>
              </w:rPr>
              <w:t xml:space="preserve">-12, </w:t>
            </w:r>
            <w:proofErr w:type="spellStart"/>
            <w:r w:rsidRPr="00010C96">
              <w:rPr>
                <w:rFonts w:ascii="Calibri" w:eastAsia="Times New Roman" w:hAnsi="Calibri" w:cs="Times New Roman"/>
                <w:color w:val="FF0000"/>
                <w:lang w:val="en-US" w:eastAsia="tr-TR"/>
              </w:rPr>
              <w:t>Parfum,Panthenol</w:t>
            </w:r>
            <w:proofErr w:type="spellEnd"/>
            <w:r w:rsidRPr="00010C96">
              <w:rPr>
                <w:rFonts w:ascii="Calibri" w:eastAsia="Times New Roman" w:hAnsi="Calibri" w:cs="Times New Roman"/>
                <w:color w:val="FF0000"/>
                <w:lang w:val="en-US" w:eastAsia="tr-TR"/>
              </w:rPr>
              <w:t>, Polyquaternium-10, Benzyl Alcohol,</w:t>
            </w:r>
          </w:p>
        </w:tc>
      </w:tr>
      <w:tr w:rsidR="00010C96" w14:paraId="7AB7B407" w14:textId="77777777" w:rsidTr="00010C96">
        <w:trPr>
          <w:trHeight w:val="300"/>
        </w:trPr>
        <w:tc>
          <w:tcPr>
            <w:tcW w:w="12180" w:type="dxa"/>
            <w:gridSpan w:val="4"/>
            <w:shd w:val="clear" w:color="auto" w:fill="FFFFFF"/>
            <w:noWrap/>
            <w:tcMar>
              <w:top w:w="0" w:type="dxa"/>
              <w:left w:w="70" w:type="dxa"/>
              <w:bottom w:w="0" w:type="dxa"/>
              <w:right w:w="70" w:type="dxa"/>
            </w:tcMar>
            <w:vAlign w:val="bottom"/>
            <w:hideMark/>
          </w:tcPr>
          <w:p w14:paraId="0F85D90B" w14:textId="77777777" w:rsidR="00010C96" w:rsidRDefault="00010C96" w:rsidP="00310A3D">
            <w:pPr>
              <w:spacing w:after="0" w:line="240" w:lineRule="auto"/>
              <w:jc w:val="both"/>
              <w:rPr>
                <w:rFonts w:ascii="Times New Roman" w:eastAsia="Times New Roman" w:hAnsi="Times New Roman" w:cs="Times New Roman"/>
                <w:color w:val="FF0000"/>
                <w:sz w:val="24"/>
                <w:szCs w:val="24"/>
                <w:lang w:eastAsia="tr-TR"/>
              </w:rPr>
            </w:pPr>
            <w:r>
              <w:rPr>
                <w:rFonts w:ascii="Calibri" w:eastAsia="Times New Roman" w:hAnsi="Calibri" w:cs="Times New Roman"/>
                <w:color w:val="FF0000"/>
                <w:lang w:eastAsia="tr-TR"/>
              </w:rPr>
              <w:t>Methylchloroisothiazolinone,Methylisothiazolinone,Citric Acid</w:t>
            </w:r>
          </w:p>
        </w:tc>
        <w:tc>
          <w:tcPr>
            <w:tcW w:w="0" w:type="auto"/>
            <w:shd w:val="clear" w:color="auto" w:fill="FFFFFF"/>
            <w:vAlign w:val="center"/>
            <w:hideMark/>
          </w:tcPr>
          <w:p w14:paraId="1CE43AFD" w14:textId="77777777" w:rsidR="00010C96" w:rsidRDefault="00010C96" w:rsidP="00310A3D">
            <w:pPr>
              <w:jc w:val="both"/>
              <w:rPr>
                <w:rFonts w:ascii="Times New Roman" w:eastAsia="Times New Roman" w:hAnsi="Times New Roman" w:cs="Times New Roman"/>
                <w:color w:val="FF0000"/>
                <w:sz w:val="24"/>
                <w:szCs w:val="24"/>
                <w:lang w:eastAsia="tr-TR"/>
              </w:rPr>
            </w:pPr>
          </w:p>
        </w:tc>
      </w:tr>
    </w:tbl>
    <w:p w14:paraId="39C8F0FD" w14:textId="77777777" w:rsidR="00010C96" w:rsidRDefault="00010C96" w:rsidP="00310A3D">
      <w:pPr>
        <w:jc w:val="both"/>
      </w:pPr>
    </w:p>
    <w:p w14:paraId="6CD1DB9F" w14:textId="77777777" w:rsidR="00010C96" w:rsidRDefault="00010C96" w:rsidP="00310A3D">
      <w:pPr>
        <w:jc w:val="both"/>
      </w:pPr>
      <w:r>
        <w:t>ПАСПОРТ БЕЗОПАСНОСТИ ВЕЩЕСТВО / НАИМЕНОВАНИЕ СМЕСИ: NWORK INTERNATIONAL Saç Bakım Şampuanı</w:t>
      </w:r>
    </w:p>
    <w:p w14:paraId="49E34811" w14:textId="77777777" w:rsidR="00010C96" w:rsidRDefault="00010C96" w:rsidP="00310A3D">
      <w:pPr>
        <w:jc w:val="both"/>
      </w:pPr>
      <w:r>
        <w:t>Дата подготовки: 09.01.2018 Дата публикации: 02.11.2017 № формы: PL.017.13 Номер документа: PL.01.14Дата / Номер обновления: 23.01.2018 Дата пересмотра: - SDS / Номер сертификата: PL.017.14 Редакция № : -</w:t>
      </w:r>
    </w:p>
    <w:p w14:paraId="2F507DD5" w14:textId="77777777" w:rsidR="00010C96" w:rsidRDefault="00010C96" w:rsidP="00310A3D">
      <w:pPr>
        <w:jc w:val="both"/>
      </w:pPr>
      <w:r>
        <w:lastRenderedPageBreak/>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3DF81D0F" w14:textId="77777777" w:rsidR="00010C96" w:rsidRDefault="00010C96" w:rsidP="00310A3D">
      <w:pPr>
        <w:jc w:val="both"/>
      </w:pPr>
    </w:p>
    <w:p w14:paraId="727FA9A1" w14:textId="77777777" w:rsidR="00010C96" w:rsidRPr="00010C96" w:rsidRDefault="00010C96" w:rsidP="00310A3D">
      <w:pPr>
        <w:jc w:val="both"/>
        <w:rPr>
          <w:i/>
        </w:rPr>
      </w:pPr>
      <w:r w:rsidRPr="00010C96">
        <w:rPr>
          <w:i/>
        </w:rPr>
        <w:t>Страница 2/5</w:t>
      </w:r>
    </w:p>
    <w:p w14:paraId="5D1ED828" w14:textId="0902AB1E" w:rsidR="003A0C84" w:rsidRDefault="00010C96" w:rsidP="00310A3D">
      <w:pPr>
        <w:jc w:val="both"/>
        <w:rPr>
          <w:i/>
        </w:rPr>
      </w:pPr>
      <w:r w:rsidRPr="00010C96">
        <w:rPr>
          <w:i/>
        </w:rPr>
        <w:t>РАЗДЕЛ 4: МЕРЫ ПЕРВОЙ ПОМОЩИ 4.1. Объяснение мер первой помощи Попадание в глаза: Промыть большим количеством воды не менее 15 минут и обратиться к врачу. Берегите невредимый глаз. Если жалобы не проходят, обратитесь за медицинской помощью. Контакт с кожей: Немедленно снять загрязненную или влажную одежду. Промойте кожу водой с мылом не менее 15 минут. Если жалобы не проходят, обратитесь за медицинской помощью. Попадание в желудок: если в сознании, промыть рот водой. Попросите пострадавшего выпить много воды. Никогда не давайте ничего человеку без сознания. Не вызывает рвоту. Обратиться за медицинской помощью. Вдыхание: немедленно вывести на свежий воздух. Если дыхание прекратилось, обеспечьте искусственную аспирацию. Если дыхание затруднено (например, чрезмерный кашель), приведите пациента в полусидячее положение, при этом верхняя часть тела должна оставаться в вертикальном положении. Немедленно обратитесь за медицинской помощью. 4.2. Наиболее важные симптомы и эффекты, как острые, так и замедленные Не известны. 4,3. Указание на необходимость немедленной медицинской помощи и специального лечения. Неизвестно.</w:t>
      </w:r>
    </w:p>
    <w:p w14:paraId="044320C6" w14:textId="77777777" w:rsidR="00010C96" w:rsidRPr="00010C96" w:rsidRDefault="00010C96" w:rsidP="00310A3D">
      <w:pPr>
        <w:jc w:val="both"/>
        <w:rPr>
          <w:i/>
        </w:rPr>
      </w:pPr>
      <w:r w:rsidRPr="00010C96">
        <w:rPr>
          <w:i/>
        </w:rPr>
        <w:t>РАЗДЕЛ 5: МЕРЫ ПОЖАРОТУШЕНИЯ 5.1. Средства пожаротушения Подходящие средства пожаротушения Распыление воды, пены и сухих химикатов или углекислого газа 5.2. Особые опасности, связанные с Веществом или смесью Не воспламеняется. При пожаре он может выделять опасные пары. 5.3. Рекомендации для пожарных. При пожаре наденьте автономный дыхательный аппарат с режимом давления. 5.4. Дополнительная информация Нанесите водяной спрей для охлаждения закрытых емкостей с материалами. Содержать путем распыления газа / пара / воды. Не допускайте попадания воды, используемой при тушении пожара, в грунтовые и подземные воды.</w:t>
      </w:r>
    </w:p>
    <w:p w14:paraId="7009B3A6" w14:textId="77777777" w:rsidR="00010C96" w:rsidRDefault="00010C96" w:rsidP="00310A3D">
      <w:pPr>
        <w:jc w:val="both"/>
        <w:rPr>
          <w:i/>
        </w:rPr>
      </w:pPr>
      <w:r w:rsidRPr="00010C96">
        <w:rPr>
          <w:i/>
        </w:rPr>
        <w:t xml:space="preserve">РАЗДЕЛ 6: МЕРЫ ПО СЛУЧАЙНОМУ ВЫБРОСУ 6.1. Меры личной безопасности, защитное снаряжение и порядок действий в чрезвычайной ситуации Используйте средства индивидуальной защиты. Обеспечить достаточную вентиляцию в этом районе. Эвакуировать персонал в безопасные районы. 6.2. Экологические меры предосторожности Не допускайте попадания продукта в канализацию. Не допускайте попадания материала в грунтовые воды, реки, почву без разбавления. 6.3. Методы локализации и очистки и материалы Собрать, пропитав инертным абсорбирующим материалом (например, песком или почвой), и утилизировать. Хранить в подходящем закрытом контейнере для утилизации. Очистите загрязненный участок большим количеством воды. 6.4. Ссылка на другие разделы. См. Раздел 13 «Утилизация». </w:t>
      </w:r>
    </w:p>
    <w:p w14:paraId="466B422A" w14:textId="3F3DED47" w:rsidR="00010C96" w:rsidRDefault="00010C96" w:rsidP="00310A3D">
      <w:pPr>
        <w:jc w:val="both"/>
        <w:rPr>
          <w:i/>
        </w:rPr>
      </w:pPr>
      <w:r w:rsidRPr="00010C96">
        <w:rPr>
          <w:i/>
        </w:rPr>
        <w:t>РАЗДЕЛ 7: ОБРАЩЕНИЕ И ХРАНЕНИЕ</w:t>
      </w:r>
    </w:p>
    <w:p w14:paraId="7A5CDFEA" w14:textId="77777777" w:rsidR="00010C96" w:rsidRPr="00010C96" w:rsidRDefault="00010C96" w:rsidP="00310A3D">
      <w:pPr>
        <w:jc w:val="both"/>
        <w:rPr>
          <w:i/>
        </w:rPr>
      </w:pPr>
      <w:r w:rsidRPr="00010C96">
        <w:rPr>
          <w:i/>
        </w:rPr>
        <w:t>ПАСПОРТ БЕЗОПАСНОСТИ ВЕЩЕСТВО / НАИМЕНОВАНИЕ СМЕСИ: NWORK INTERNATIONAL Saç Bakım Şampuanı</w:t>
      </w:r>
    </w:p>
    <w:p w14:paraId="5806FE7B" w14:textId="77777777" w:rsidR="00010C96" w:rsidRPr="00010C96" w:rsidRDefault="00010C96" w:rsidP="00310A3D">
      <w:pPr>
        <w:jc w:val="both"/>
        <w:rPr>
          <w:i/>
        </w:rPr>
      </w:pPr>
      <w:r w:rsidRPr="00010C96">
        <w:rPr>
          <w:i/>
        </w:rPr>
        <w:t>Дата подготовки: 09.01.2018 Дата публикации: 02.11.2017 № формы: PL.017.13 Номер документа: PL.01.14Дата / Номер обновления: 23.01.2018 Дата пересмотра: - SDS / Номер сертификата: PL.017.14 Редакция № : -</w:t>
      </w:r>
    </w:p>
    <w:p w14:paraId="1F5D92DF" w14:textId="77777777" w:rsidR="00010C96" w:rsidRPr="00010C96" w:rsidRDefault="00010C96" w:rsidP="00310A3D">
      <w:pPr>
        <w:jc w:val="both"/>
        <w:rPr>
          <w:i/>
        </w:rPr>
      </w:pPr>
      <w:r w:rsidRPr="00010C96">
        <w:rPr>
          <w:i/>
        </w:rPr>
        <w:lastRenderedPageBreak/>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63D834D9" w14:textId="77777777" w:rsidR="00010C96" w:rsidRPr="00010C96" w:rsidRDefault="00010C96" w:rsidP="00310A3D">
      <w:pPr>
        <w:jc w:val="both"/>
        <w:rPr>
          <w:i/>
        </w:rPr>
      </w:pPr>
    </w:p>
    <w:p w14:paraId="78705FBD" w14:textId="77777777" w:rsidR="00010C96" w:rsidRPr="00010C96" w:rsidRDefault="00010C96" w:rsidP="00310A3D">
      <w:pPr>
        <w:jc w:val="both"/>
        <w:rPr>
          <w:i/>
        </w:rPr>
      </w:pPr>
      <w:r w:rsidRPr="00010C96">
        <w:rPr>
          <w:i/>
        </w:rPr>
        <w:t>Страница 3/5</w:t>
      </w:r>
    </w:p>
    <w:p w14:paraId="0A15DFFB" w14:textId="77777777" w:rsidR="00010C96" w:rsidRPr="00010C96" w:rsidRDefault="00010C96" w:rsidP="00310A3D">
      <w:pPr>
        <w:jc w:val="both"/>
        <w:rPr>
          <w:i/>
        </w:rPr>
      </w:pPr>
    </w:p>
    <w:p w14:paraId="043E5FA7" w14:textId="77777777" w:rsidR="00010C96" w:rsidRPr="00010C96" w:rsidRDefault="00010C96" w:rsidP="00310A3D">
      <w:pPr>
        <w:jc w:val="both"/>
        <w:rPr>
          <w:i/>
        </w:rPr>
      </w:pPr>
      <w:r w:rsidRPr="00010C96">
        <w:rPr>
          <w:i/>
        </w:rPr>
        <w:t> Используется для восстановления и структурирования слабых, бриттке и химически обработанных волос. С помощью продвинутой формулы он обеспечивает экстремальную обработку, придающую вашим волосам яркость и влажность.</w:t>
      </w:r>
    </w:p>
    <w:p w14:paraId="67E8375F" w14:textId="77777777" w:rsidR="00010C96" w:rsidRPr="00010C96" w:rsidRDefault="00010C96" w:rsidP="00310A3D">
      <w:pPr>
        <w:jc w:val="both"/>
        <w:rPr>
          <w:i/>
        </w:rPr>
      </w:pPr>
    </w:p>
    <w:p w14:paraId="52A13012" w14:textId="77777777" w:rsidR="00010C96" w:rsidRPr="00010C96" w:rsidRDefault="00010C96" w:rsidP="00310A3D">
      <w:pPr>
        <w:jc w:val="both"/>
        <w:rPr>
          <w:i/>
        </w:rPr>
      </w:pPr>
      <w:r w:rsidRPr="00010C96">
        <w:rPr>
          <w:b/>
          <w:i/>
          <w:color w:val="FF0000"/>
        </w:rPr>
        <w:t>7.1</w:t>
      </w:r>
      <w:r w:rsidRPr="00010C96">
        <w:rPr>
          <w:i/>
        </w:rPr>
        <w:t>. Используется для восстановления и структурирования слабых, бриттких и химически обработанных волос.</w:t>
      </w:r>
      <w:r w:rsidRPr="00010C96">
        <w:rPr>
          <w:b/>
          <w:i/>
          <w:color w:val="FF0000"/>
        </w:rPr>
        <w:t>7.2</w:t>
      </w:r>
      <w:r w:rsidRPr="00010C96">
        <w:rPr>
          <w:i/>
          <w:color w:val="FF0000"/>
        </w:rPr>
        <w:t xml:space="preserve"> </w:t>
      </w:r>
      <w:r w:rsidRPr="00010C96">
        <w:rPr>
          <w:i/>
        </w:rPr>
        <w:t>С помощью своей продвинутой формулы он обеспечивает экстремальную обработку, придающую вашим волосам яркость и влажность.</w:t>
      </w:r>
    </w:p>
    <w:p w14:paraId="0CBE0659" w14:textId="77777777" w:rsidR="00010C96" w:rsidRPr="00010C96" w:rsidRDefault="00010C96" w:rsidP="00310A3D">
      <w:pPr>
        <w:jc w:val="both"/>
        <w:rPr>
          <w:i/>
        </w:rPr>
      </w:pPr>
    </w:p>
    <w:p w14:paraId="710635B5" w14:textId="77777777" w:rsidR="00010C96" w:rsidRPr="00010C96" w:rsidRDefault="00010C96" w:rsidP="00310A3D">
      <w:pPr>
        <w:jc w:val="both"/>
        <w:rPr>
          <w:i/>
        </w:rPr>
      </w:pPr>
      <w:r w:rsidRPr="00010C96">
        <w:rPr>
          <w:i/>
        </w:rPr>
        <w:t>РАЗДЕЛ 8: КОНТРОЛЬ ВОЗДЕЙСТВИЯ / ЛИЧНАЯ ЗАЩИТА 8.1. Параметры управления Нет доступных данных. 8.2. Контроль воздействия Приоритет должен быть отдан техническим мерам и надлежащей работе, использованию средств индивидуальной защиты. 8.2.1. Соответствующий технический контроль кожи в соответствии с требованиями промышленной гигиены и безопасности. Избегать контакта материала с кожей, глазами и одеждой. 8.2.2. Индивидуальные меры защиты Защита глаз / лица Защитные очки должны соответствовать EN 166. Пример: EN166FICE Полный контакт защиты рук: EN 374-1: Химическая защита. Контакт с брызгами: EN 374-1: Химическая защита. Используемые перчатки должны соответствовать требованиям директивы ЕС 89/686 / EEC и результирующего стандарта EN374. Это должно соответствовать. Контроль воздействия на окружающую среду Не допускать попадания продукта в канализацию.</w:t>
      </w:r>
    </w:p>
    <w:p w14:paraId="45C48DF1" w14:textId="49A79C9D" w:rsidR="00010C96" w:rsidRDefault="00010C96" w:rsidP="00310A3D">
      <w:pPr>
        <w:jc w:val="both"/>
        <w:rPr>
          <w:i/>
        </w:rPr>
      </w:pPr>
      <w:r w:rsidRPr="00010C96">
        <w:rPr>
          <w:i/>
        </w:rPr>
        <w:t>РАЗДЕЛ 9: ФИЗИКО-ХИМИЧЕСКИЕ СВОЙСТВА 9.1. Информация об основных физико-химических свойствах. Внешний вид: прозрачная жидкость белого цвета. Ph: 5,50 - 6,50 Точка плавления: не имеет значения. Точка кипения: Информация отсутствует. Точка воспламенения: неприменимо. Скорость испарения: нет информации</w:t>
      </w:r>
    </w:p>
    <w:p w14:paraId="1E0052A3" w14:textId="77777777" w:rsidR="00010C96" w:rsidRPr="00010C96" w:rsidRDefault="00010C96" w:rsidP="00310A3D">
      <w:pPr>
        <w:jc w:val="both"/>
        <w:rPr>
          <w:b/>
        </w:rPr>
      </w:pPr>
      <w:r w:rsidRPr="00010C96">
        <w:rPr>
          <w:b/>
        </w:rPr>
        <w:t>ПАСПОРТ БЕЗОПАСНОСТИ ВЕЩЕСТВО / НАИМЕНОВАНИЕ СМЕСИ: NWORK INTERNATIONAL Saç Bakım Şampuanı</w:t>
      </w:r>
    </w:p>
    <w:p w14:paraId="7777B871" w14:textId="77777777" w:rsidR="00010C96" w:rsidRDefault="00010C96" w:rsidP="00310A3D">
      <w:pPr>
        <w:jc w:val="both"/>
      </w:pPr>
      <w:r>
        <w:t xml:space="preserve">Дата подготовки: 09.01.2018 </w:t>
      </w:r>
    </w:p>
    <w:p w14:paraId="5E2B1BA7" w14:textId="77777777" w:rsidR="00010C96" w:rsidRDefault="00010C96" w:rsidP="00310A3D">
      <w:pPr>
        <w:jc w:val="both"/>
      </w:pPr>
      <w:r>
        <w:t xml:space="preserve">Дата публикации: 02.11.2017 </w:t>
      </w:r>
    </w:p>
    <w:p w14:paraId="00512FBD" w14:textId="77777777" w:rsidR="00010C96" w:rsidRDefault="00010C96" w:rsidP="00310A3D">
      <w:pPr>
        <w:jc w:val="both"/>
      </w:pPr>
      <w:r>
        <w:t>№ формы: PL.017.13 Номер документа: PL.01.14</w:t>
      </w:r>
    </w:p>
    <w:p w14:paraId="4DC7627C" w14:textId="77777777" w:rsidR="00010C96" w:rsidRDefault="00010C96" w:rsidP="00310A3D">
      <w:pPr>
        <w:jc w:val="both"/>
      </w:pPr>
      <w:r>
        <w:t xml:space="preserve">Дата / Номер обновления: 23.01.2018 </w:t>
      </w:r>
    </w:p>
    <w:p w14:paraId="05E47AD6" w14:textId="77777777" w:rsidR="00010C96" w:rsidRDefault="00010C96" w:rsidP="00310A3D">
      <w:pPr>
        <w:jc w:val="both"/>
      </w:pPr>
      <w:r>
        <w:t>Дата пересмотра: - SDS / Номер сертификата: PL.017.14</w:t>
      </w:r>
    </w:p>
    <w:p w14:paraId="0D6EFAF4" w14:textId="751A1D57" w:rsidR="00010C96" w:rsidRDefault="00010C96" w:rsidP="00310A3D">
      <w:pPr>
        <w:jc w:val="both"/>
      </w:pPr>
      <w:r>
        <w:t xml:space="preserve"> Редакция № : -</w:t>
      </w:r>
    </w:p>
    <w:p w14:paraId="759E1DE8" w14:textId="77777777" w:rsidR="00010C96" w:rsidRDefault="00010C96" w:rsidP="00310A3D">
      <w:pPr>
        <w:jc w:val="both"/>
      </w:pPr>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4DEE411F" w14:textId="77777777" w:rsidR="00010C96" w:rsidRDefault="00010C96" w:rsidP="00310A3D">
      <w:pPr>
        <w:jc w:val="both"/>
      </w:pPr>
      <w:r>
        <w:lastRenderedPageBreak/>
        <w:t>Плотность: 1,018 (+/- 0,010) г / см3 при 20 ° C. Растворимость в воде: растворимая при 20 ° C. Температура самовоспламенения: не имеет значения. Температура разложения: информация отсутствует. Вязкость, динамическая: 3000 сП - 7000 сП (Brookfield DV-I, Sp 3; 12 об / мин). Взрывоопасные свойства: не классифицируется как взрывчатое вещество. 9.2. Другая информация Нет доступных данных.</w:t>
      </w:r>
    </w:p>
    <w:p w14:paraId="48451535" w14:textId="77777777" w:rsidR="00010C96" w:rsidRDefault="00010C96" w:rsidP="00310A3D">
      <w:pPr>
        <w:jc w:val="both"/>
      </w:pPr>
      <w:r>
        <w:t>РАЗДЕЛ 10: СТАБИЛЬНОСТЬ И РЕАКЦИОННАЯ СПОСОБНОСТЬ 10.1 Реакционная способность Сведения не доступны. 10.2 Химическая стабильность Стабильно при нормальных условиях хранения (при комнатной температуре). 10.3 Возможность опасных реакций Информация отсутствует. 10.4 Условия, которых следует избегать Информация отсутствует. 10.5 Несовместимые материалы Информация отсутствует. 10.6 Опасные продукты разложения Информация отсутствует.</w:t>
      </w:r>
    </w:p>
    <w:p w14:paraId="1D4B6F04" w14:textId="77777777" w:rsidR="00010C96" w:rsidRDefault="00010C96" w:rsidP="00310A3D">
      <w:pPr>
        <w:jc w:val="both"/>
      </w:pPr>
    </w:p>
    <w:p w14:paraId="71EEC158" w14:textId="77777777" w:rsidR="00010C96" w:rsidRDefault="00010C96" w:rsidP="00310A3D">
      <w:pPr>
        <w:jc w:val="both"/>
      </w:pPr>
      <w:r>
        <w:t>Страница 4/5</w:t>
      </w:r>
    </w:p>
    <w:p w14:paraId="6F7C4573" w14:textId="77777777" w:rsidR="00010C96" w:rsidRDefault="00010C96" w:rsidP="00310A3D">
      <w:pPr>
        <w:jc w:val="both"/>
      </w:pPr>
    </w:p>
    <w:p w14:paraId="3E3004B5" w14:textId="29490A55" w:rsidR="00010C96" w:rsidRDefault="00010C96" w:rsidP="00310A3D">
      <w:pPr>
        <w:jc w:val="both"/>
      </w:pPr>
      <w:r>
        <w:t>РАЗДЕЛ 11: ТОКСИКОЛОГИЧЕСКАЯ ИНФОРМАЦИЯ 11.1 Информация о токсикологическом воздействии Острая токсичность Информация отсутствует. Раздражение кожи Информация отсутствует. Раздражение глаз Информация отсутствует. Мутагенность зародышевых клеток Информация отсутствует. Канцерогенность Информация отсутствует. Репродуктивные эффекты Информация отсутствует. Токсичность для конкретного органа-мишени - Однократное воздействие Информация отсутствует. Токсичность для конкретного органа-мишени - Повторное воздействие Информация отсутствует.</w:t>
      </w:r>
    </w:p>
    <w:p w14:paraId="7180488A" w14:textId="77777777" w:rsidR="00010C96" w:rsidRPr="00010C96" w:rsidRDefault="00010C96" w:rsidP="00310A3D">
      <w:pPr>
        <w:jc w:val="both"/>
        <w:rPr>
          <w:b/>
        </w:rPr>
      </w:pPr>
      <w:r w:rsidRPr="00010C96">
        <w:rPr>
          <w:b/>
        </w:rPr>
        <w:t>ПАСПОРТ БЕЗОПАСНОСТИ ВЕЩЕСТВО / НАИМЕНОВАНИЕ СМЕСИ: NWORK INTERNATIONAL Saç Bakım Şampuanı</w:t>
      </w:r>
    </w:p>
    <w:p w14:paraId="07A3A15E" w14:textId="77777777" w:rsidR="00010C96" w:rsidRDefault="00010C96" w:rsidP="00310A3D">
      <w:pPr>
        <w:jc w:val="both"/>
      </w:pPr>
      <w:r>
        <w:t xml:space="preserve">Дата подготовки: 09.01.2018 </w:t>
      </w:r>
    </w:p>
    <w:p w14:paraId="5A45B736" w14:textId="77777777" w:rsidR="00010C96" w:rsidRDefault="00010C96" w:rsidP="00310A3D">
      <w:pPr>
        <w:jc w:val="both"/>
      </w:pPr>
      <w:r>
        <w:t xml:space="preserve">Дата публикации: 02.11.2017 № формы: PL.017.13 </w:t>
      </w:r>
    </w:p>
    <w:p w14:paraId="6E6BE0C7" w14:textId="77777777" w:rsidR="00010C96" w:rsidRDefault="00010C96" w:rsidP="00310A3D">
      <w:pPr>
        <w:jc w:val="both"/>
      </w:pPr>
      <w:r>
        <w:t>Номер документа: PL.01.14</w:t>
      </w:r>
    </w:p>
    <w:p w14:paraId="4AC21155" w14:textId="77777777" w:rsidR="00010C96" w:rsidRDefault="00010C96" w:rsidP="00310A3D">
      <w:pPr>
        <w:jc w:val="both"/>
      </w:pPr>
      <w:r>
        <w:t xml:space="preserve">Дата / Номер обновления: 23.01.2018 </w:t>
      </w:r>
    </w:p>
    <w:p w14:paraId="699B44E2" w14:textId="77777777" w:rsidR="00010C96" w:rsidRDefault="00010C96" w:rsidP="00310A3D">
      <w:pPr>
        <w:jc w:val="both"/>
      </w:pPr>
      <w:r>
        <w:t xml:space="preserve">Дата пересмотра: - SDS / Номер сертификата: PL.017.14 </w:t>
      </w:r>
    </w:p>
    <w:p w14:paraId="616BD6C8" w14:textId="121FD0D5" w:rsidR="00010C96" w:rsidRDefault="00010C96" w:rsidP="00310A3D">
      <w:pPr>
        <w:jc w:val="both"/>
      </w:pPr>
      <w:r>
        <w:t>Редакция № : -</w:t>
      </w:r>
    </w:p>
    <w:p w14:paraId="011BB238" w14:textId="77777777" w:rsidR="00010C96" w:rsidRDefault="00010C96" w:rsidP="00310A3D">
      <w:pPr>
        <w:jc w:val="both"/>
      </w:pPr>
      <w:r>
        <w:t>Подготовлено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(CLP) (повторение O.J.11.12.2013-28848).</w:t>
      </w:r>
    </w:p>
    <w:p w14:paraId="1E90AF9D" w14:textId="77777777" w:rsidR="00010C96" w:rsidRDefault="00010C96" w:rsidP="00310A3D">
      <w:pPr>
        <w:jc w:val="both"/>
      </w:pPr>
      <w:r>
        <w:t>Токсичность при аспирации Информация отсутствует.</w:t>
      </w:r>
    </w:p>
    <w:p w14:paraId="2FADE664" w14:textId="77777777" w:rsidR="00010C96" w:rsidRDefault="00010C96" w:rsidP="00310A3D">
      <w:pPr>
        <w:jc w:val="both"/>
      </w:pPr>
      <w:r>
        <w:t>РАЗДЕЛ 12: ЭКОЛОГИЧЕСКАЯ ИНФОРМАЦИЯ 12.1 Токсичность Информация отсутствует. 12.2 Потенциал биоаккумуляции Информация отсутствует. 12.3 Мобильность в почве Информация отсутствует. 12.4 Результаты оценки PBT и vPvB Информация отсутствует. 12.5 Другие неблагоприятные воздействия Не допускать попадания в окружающую среду.</w:t>
      </w:r>
    </w:p>
    <w:p w14:paraId="3D6C4CD4" w14:textId="77777777" w:rsidR="00010C96" w:rsidRDefault="00010C96" w:rsidP="00310A3D">
      <w:pPr>
        <w:jc w:val="both"/>
      </w:pPr>
      <w:r>
        <w:t>РАЗДЕЛ 13: СООБРАЖЕНИЯ ПО УТИЛИЗАЦИИ 13.1 Методы утилизации Отходы следует утилизировать в соответствии со всеми применимыми национальными и местными правилами. Храните химикаты в оригинальной упаковке. Не смешивать с другими отходами. Утилизируйте неочищенные контейнеры так же, как и материал.</w:t>
      </w:r>
      <w:bookmarkStart w:id="0" w:name="_GoBack"/>
      <w:bookmarkEnd w:id="0"/>
    </w:p>
    <w:p w14:paraId="721E2742" w14:textId="09E2C369" w:rsidR="00010C96" w:rsidRDefault="00010C96" w:rsidP="00310A3D">
      <w:pPr>
        <w:jc w:val="both"/>
      </w:pPr>
      <w:r>
        <w:lastRenderedPageBreak/>
        <w:t xml:space="preserve">РАЗДЕЛ 14: ИНФОРМАЦИЯ О ТРАНСПОРТИРОВКЕ Наземный транспорт (ADR / RID) Не классифицирован 14.1 Номер ООН: - 14.2 Правильное название отгрузки: - 14.3 Класс: - 14.4 Группа упаковки: - 14.5 Опасность для окружающей среды: - 14.6 Особые меры предосторожности для пользователя: - Внутренний водный транспорт ( ВОПОГ) </w:t>
      </w:r>
      <w:r w:rsidR="00F43576">
        <w:t>Безопасно</w:t>
      </w:r>
      <w:r>
        <w:t xml:space="preserve"> Воздушный транспорт (IATA) </w:t>
      </w:r>
      <w:r w:rsidR="00F43576">
        <w:t>Безопасно</w:t>
      </w:r>
      <w:r>
        <w:t xml:space="preserve"> Морской транспорт (IMDG) Не имеет значения. РАЗДЕЛ 15: НОРМАТИВНАЯ ИНФОРМАЦИЯ Настоящий Паспорт безопасности подготовлен в соответствии с Положением о паспорте безопасности на опасные вещества и смеси (OJ 29204 - 13.12.2014) и Положением о классификации, маркировке и упаковке веществ и смесей (OP) (OJ). 11.12.2013-28848 повторюсь).</w:t>
      </w:r>
    </w:p>
    <w:p w14:paraId="5BD5233D" w14:textId="77777777" w:rsidR="00F43576" w:rsidRDefault="00F43576" w:rsidP="00310A3D">
      <w:pPr>
        <w:jc w:val="both"/>
      </w:pPr>
      <w:r>
        <w:t xml:space="preserve">РАЗДЕЛ 16: ДОПОЛНИТЕЛЬНАЯ ИНФОРМАЦИЯ Информация в данном паспорте безопасности является наиболее достоверной на момент публикации. Представленная информация предназначена только в качестве руководства для безопасной транспортировки, использования, хранения и утилизации. Этот документ и предоставленная информация не должны рассматриваться как гарантия или спецификация качества для каких-либо свойств вещества или смесей. Он не имеет юридической силы и не является договорным. Редакция SEA была пересмотрена в соответствии с правилами. Отредактированный Юксель, сертифицированный BALI Номер и дата сертификата подготовителя GBF: GBF01.05.08 / 22.07.2018 yukselbali@gmail.com </w:t>
      </w:r>
    </w:p>
    <w:p w14:paraId="1AB5BB72" w14:textId="77777777" w:rsidR="00F43576" w:rsidRDefault="00F43576" w:rsidP="00310A3D">
      <w:pPr>
        <w:jc w:val="both"/>
      </w:pPr>
      <w:r>
        <w:t>Тел: +90 224 2210112</w:t>
      </w:r>
    </w:p>
    <w:p w14:paraId="48E4C78D" w14:textId="77777777" w:rsidR="00F43576" w:rsidRDefault="00F43576" w:rsidP="00310A3D">
      <w:pPr>
        <w:jc w:val="both"/>
      </w:pPr>
      <w:r>
        <w:t>* Источники информации;</w:t>
      </w:r>
    </w:p>
    <w:p w14:paraId="0BC83C79" w14:textId="77777777" w:rsidR="00F43576" w:rsidRDefault="00F43576" w:rsidP="00310A3D">
      <w:pPr>
        <w:jc w:val="both"/>
      </w:pPr>
      <w:r>
        <w:t>http://echa.europa.eu/</w:t>
      </w:r>
    </w:p>
    <w:p w14:paraId="1BC4B60A" w14:textId="77777777" w:rsidR="00F43576" w:rsidRDefault="00F43576" w:rsidP="00310A3D">
      <w:pPr>
        <w:jc w:val="both"/>
      </w:pPr>
      <w:r>
        <w:t>https://www.csb.gov.tr</w:t>
      </w:r>
    </w:p>
    <w:p w14:paraId="64886D6E" w14:textId="77777777" w:rsidR="00F43576" w:rsidRDefault="00F43576" w:rsidP="00310A3D">
      <w:pPr>
        <w:jc w:val="both"/>
      </w:pPr>
      <w:r>
        <w:t>http://www.tksd.org.tr</w:t>
      </w:r>
    </w:p>
    <w:p w14:paraId="60DAFFF5" w14:textId="77777777" w:rsidR="00F43576" w:rsidRDefault="00F43576" w:rsidP="00310A3D">
      <w:pPr>
        <w:jc w:val="both"/>
      </w:pPr>
      <w:r>
        <w:t>http://www.ericards.net</w:t>
      </w:r>
    </w:p>
    <w:p w14:paraId="4C9A4287" w14:textId="77777777" w:rsidR="00F43576" w:rsidRDefault="00F43576" w:rsidP="00310A3D">
      <w:pPr>
        <w:jc w:val="both"/>
      </w:pPr>
      <w:r>
        <w:t>http://www.pbtprofiler.net/</w:t>
      </w:r>
    </w:p>
    <w:p w14:paraId="54F71DCB" w14:textId="77777777" w:rsidR="00F43576" w:rsidRDefault="00F43576" w:rsidP="00310A3D">
      <w:pPr>
        <w:jc w:val="both"/>
      </w:pPr>
    </w:p>
    <w:p w14:paraId="273ECC0A" w14:textId="77777777" w:rsidR="00F43576" w:rsidRDefault="00F43576" w:rsidP="00310A3D">
      <w:pPr>
        <w:jc w:val="both"/>
      </w:pPr>
    </w:p>
    <w:p w14:paraId="67EA6A5F" w14:textId="77777777" w:rsidR="00F43576" w:rsidRDefault="00F43576" w:rsidP="00310A3D">
      <w:pPr>
        <w:jc w:val="both"/>
      </w:pPr>
    </w:p>
    <w:p w14:paraId="26FFA192" w14:textId="77777777" w:rsidR="00F43576" w:rsidRDefault="00F43576" w:rsidP="00310A3D">
      <w:pPr>
        <w:jc w:val="both"/>
      </w:pPr>
    </w:p>
    <w:p w14:paraId="37E61676" w14:textId="77777777" w:rsidR="00F43576" w:rsidRDefault="00F43576" w:rsidP="00310A3D">
      <w:pPr>
        <w:jc w:val="both"/>
      </w:pPr>
    </w:p>
    <w:p w14:paraId="10F87E18" w14:textId="77777777" w:rsidR="00F43576" w:rsidRDefault="00F43576" w:rsidP="00310A3D">
      <w:pPr>
        <w:jc w:val="both"/>
      </w:pPr>
    </w:p>
    <w:p w14:paraId="280A0E4D" w14:textId="77777777" w:rsidR="00F43576" w:rsidRDefault="00F43576" w:rsidP="00310A3D">
      <w:pPr>
        <w:jc w:val="both"/>
      </w:pPr>
    </w:p>
    <w:p w14:paraId="24D36090" w14:textId="77777777" w:rsidR="00F43576" w:rsidRDefault="00F43576" w:rsidP="00310A3D">
      <w:pPr>
        <w:jc w:val="both"/>
      </w:pPr>
    </w:p>
    <w:p w14:paraId="5C2C3DD1" w14:textId="77777777" w:rsidR="00F43576" w:rsidRDefault="00F43576" w:rsidP="00310A3D">
      <w:pPr>
        <w:jc w:val="both"/>
      </w:pPr>
    </w:p>
    <w:p w14:paraId="284C5C09" w14:textId="77777777" w:rsidR="00F43576" w:rsidRDefault="00F43576" w:rsidP="00310A3D">
      <w:pPr>
        <w:jc w:val="both"/>
      </w:pPr>
    </w:p>
    <w:p w14:paraId="14738855" w14:textId="77777777" w:rsidR="00F43576" w:rsidRDefault="00F43576" w:rsidP="00310A3D">
      <w:pPr>
        <w:jc w:val="both"/>
      </w:pPr>
      <w:r>
        <w:t>____________________________________Фатих Эке</w:t>
      </w:r>
    </w:p>
    <w:p w14:paraId="5B6F3862" w14:textId="77777777" w:rsidR="00F43576" w:rsidRDefault="00F43576" w:rsidP="00310A3D">
      <w:pPr>
        <w:jc w:val="both"/>
      </w:pPr>
    </w:p>
    <w:p w14:paraId="4AA08CE5" w14:textId="77777777" w:rsidR="00010C96" w:rsidRPr="00010C96" w:rsidRDefault="00010C96" w:rsidP="00310A3D">
      <w:pPr>
        <w:jc w:val="both"/>
      </w:pPr>
    </w:p>
    <w:sectPr w:rsidR="00010C96" w:rsidRPr="00010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C15D7"/>
    <w:multiLevelType w:val="multilevel"/>
    <w:tmpl w:val="0FA2084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C6"/>
    <w:rsid w:val="00010C96"/>
    <w:rsid w:val="00310A3D"/>
    <w:rsid w:val="003A0C84"/>
    <w:rsid w:val="005748C6"/>
    <w:rsid w:val="00AA79B1"/>
    <w:rsid w:val="00F4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2443"/>
  <w15:chartTrackingRefBased/>
  <w15:docId w15:val="{F2470E25-344D-4C92-AD35-F922FDD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0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1790</Words>
  <Characters>10206</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2018-12-12T06:09:00Z</dcterms:created>
  <dcterms:modified xsi:type="dcterms:W3CDTF">2018-12-12T06:21:00Z</dcterms:modified>
</cp:coreProperties>
</file>