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С помощью Мастера Кампаний увеличил количество заявок на 83%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Настройка и запуск рекламных кампаний</w:t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Проанализировав бизнес заказчика и его продукцию, собрал семантическое ядро и проработал кластеризацию. Написал объявления и настроил ключевые цели в Метрике. Структурно, 2 направления поделили на 4 рекламные кампании, отдельно поиск и РСЯ.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90750" cy="333375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333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Аналитика рекламных кампаний</w:t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итогам первых 2-х недель, на основе полученной статистики, добавил повышающие и понижающие коэффициенты ставок, отключил неэффективные ключевые фразы. Однако, несмотря на все корректировки, результаты кампании после месяца работы оставляли желать лучшего. Получилось 29 заявок, а средняя стоимость одного лида составила 2321 рубля. Конверсия составила 1,23%.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116821</wp:posOffset>
            </wp:positionV>
            <wp:extent cx="3867150" cy="2053372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9039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0533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 первый месяц работа рекламных кампаний вообще не удовлетворила, результат можно и нужно было сделать намного лучше. Перевести кампании на стратегию «Оптимизация конверсий» не вышло, так как не набиралось в каждой из РК по 10 целевых действий в неделю. В связи с этим было принято решение запустить «Мастер Кампаний», как альтернативный и перспективный инструмент. Да и протестировать гипотезу.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Одно из ключевых преимуществ Мастера Кампаний, </w:t>
      </w:r>
      <w:r w:rsidDel="00000000" w:rsidR="00000000" w:rsidRPr="00000000">
        <w:rPr>
          <w:sz w:val="24"/>
          <w:szCs w:val="24"/>
          <w:rtl w:val="0"/>
        </w:rPr>
        <w:t xml:space="preserve">по сравнению с обычными ТГО – это возможность объединить поиск и РСЯ, и тем самым дать рекламе возможность получать 10 конверсий в неделю (чтобы затем использовать стратегию «Оптимизация конверсий»). С этой целью  сократил количество рекламных кампаний вдвое: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1026709</wp:posOffset>
            </wp:positionV>
            <wp:extent cx="1866900" cy="1695450"/>
            <wp:effectExtent b="0" l="0" r="0" t="0"/>
            <wp:wrapSquare wrapText="bothSides" distB="114300" distT="114300" distL="114300" distR="11430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95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Мастере Кампаний задействовал все вариации заголовков и текстов. Это важно, так как во время показа объявлений, Яндекс Директ миксует заголовки, текста и изображения, выбирая самый конверсионный вариант.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213475</wp:posOffset>
            </wp:positionV>
            <wp:extent cx="5591175" cy="2956843"/>
            <wp:effectExtent b="0" l="0" r="0" t="0"/>
            <wp:wrapSquare wrapText="bothSides" distB="114300" distT="114300" distL="114300" distR="11430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9231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956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категориях таргетинга выбрал как ключевые фразы, так и автотаргетинг. При этом исключил широкие запросы, поскольку эта категория в большинстве случаев тянет «холодные» запросы, которые не приводят к конверсиям.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4050" cy="301592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1004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1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более быстрого обучения рекламной кампании, добавили в целевые действия «переход в мессенджеры». В условиях нехватки конверсий для обучения, подобные цели помогают кампании обучиться быстрее на большем количестве данных, что способствует более эффективной работе рекламы.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4050" cy="3024894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978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24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Результаты работы</w:t>
      </w:r>
    </w:p>
    <w:p w:rsidR="00000000" w:rsidDel="00000000" w:rsidP="00000000" w:rsidRDefault="00000000" w:rsidRPr="00000000" w14:paraId="0000003B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 2 месяца работы Мастера Кампаний были получены следующие результаты:</w:t>
      </w:r>
    </w:p>
    <w:p w:rsidR="00000000" w:rsidDel="00000000" w:rsidP="00000000" w:rsidRDefault="00000000" w:rsidRPr="00000000" w14:paraId="0000003C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Конверсия рекламы выросла с 1,23% до 2,86%</w:t>
      </w:r>
    </w:p>
    <w:p w:rsidR="00000000" w:rsidDel="00000000" w:rsidP="00000000" w:rsidRDefault="00000000" w:rsidRPr="00000000" w14:paraId="0000003D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5731200" cy="25273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Стоимость заявки снизилась на 45%: с 2493 до 1370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5731200" cy="25273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Кол-во лидов выросло на 83% (цель – не менее 50%)</w:t>
      </w:r>
    </w:p>
    <w:p w:rsidR="00000000" w:rsidDel="00000000" w:rsidP="00000000" w:rsidRDefault="00000000" w:rsidRPr="00000000" w14:paraId="00000043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5731200" cy="252730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Благодаря использованию «Мастера кампаний», успешно достиг намеченных целей в отношении стоимости и количества заявок. Заказчик отметил не только рост заявок, но и фактического объема продаж.</w:t>
      </w:r>
    </w:p>
    <w:p w:rsidR="00000000" w:rsidDel="00000000" w:rsidP="00000000" w:rsidRDefault="00000000" w:rsidRPr="00000000" w14:paraId="00000046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