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The future of technology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Absolutely! The future of technology is a fascinating topic that encompasses many aspects of scientific and technological development. Here are a few key areas that may shape our future: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Artificial intelligence and automation — AI is already changing the way we work, communicate, and create content. In the future, it may become even more autonomous, assisting in medicine, education, and creativity.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Quantum computing — this technology can expand the boundaries of data processing, making calculations thousands of times faster, which will change cryptography, drug development, and scientific research.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Biotechnology and genetic engineering — scientific advances are improving disease treatment, creating artificial organs, and even modifying genetic code to prevent disease.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Environmental technologies — new ways of generating energy, smart cities, and biodegradable materials will help reduce human impact on nature.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Space exploration — technological advances could lead to the colonization of Mars, new missions to distant planets, and even the search for other life in the universe.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topic is limitless! If you are interested in a specific area, I can expand on it or help you write about it.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Modern technologies are developing rapidly, and in the coming years we will see significant changes in many areas. Here are some key areas that will shape the future: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Artificial intelligence and automation — AI agents will become even smarter and will be able to perform complex tasks such as production management or financial market analysis.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Quantum computing — In 2025, scientists will focus on error correction, which will make quantum computers practical for use in finance, medicine, and scientific research.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Augmented and virtual reality — devices such as Apple's Vision Pro or Meta's Quest headset will become more affordable and integrated into education, medicine, and business.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Blockchain in everyday life — this technology will transform medicine, finance, and logistics by ensuring secure data exchange and transaction transparency.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6G and high-speed connectivity — the new generation of mobile communications will open up opportunities for the Internet of Things, smart cities, and high-speed data exchange.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Driverless transport — cars will be able to operate without human intervention, and Tesla is already developing Robotaxi, which may appear by 2027.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Technologies that seemed like science fiction not long ago are becoming a reality.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Modern technologies have a profound impact on various areas of life, changing the way we work, communicate, and develop. Here are some key areas: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Medicine — artificial intelligence helps diagnose diseases with high accuracy, and robotic systems are used for complex surgical operations.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Education — digital platforms and online courses make learning more accessible, while VR and AR technologies create interactive educational environments.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Business and economics — process automation, blockchain, and artificial intelligence are changing financial transactions, marketing, and company management.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Entertainment — streaming services, video games, and social networks use AI to personalize content and improve the user experience.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Ecology — technologies help reduce human impact on nature by developing alternative energy sources and smart cities.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Technological progress not only changes our lives, but also opens up new opportunities for the development of society.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Despite their advantages, modern technologies carry certain risks that can affect society, the economy, and security. Here are some key threats: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Cybersecurity and privacy — the growth of digital technologies increases the risk of cyberattacks, data leaks, and fraud.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Automation and unemployment — robotization and artificial intelligence can replace traditional jobs, creating social challenges.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Technological disasters — the introduction of new technologies can lead to accidents, production failures, and environmental problems.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Social inequality — access to advanced technologies may be uneven, widening the gap between different social groups.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Ethical issues — the development of biotechnology, artificial intelligence, and automation presents society with complex moral dilemmas regarding their use.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Technological progress has both positive and negative consequences. It is important to develop regulatory and safety mechanisms to minimize risks.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