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Человек столкнулся с таким препятствием, попал в тупик.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Препятствие кажется непреодолимым.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Тогда рассмотрим три возможности жизни.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По крайней мере три, которые возникают здесь. Первая возможность такова: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если столкнулся с препятствием, то на самом деле прежде всего нужно проверить,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верно ли принято решение?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Весьма возможно, что препятствие  создано самим субъектом.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Создано самим субъектом, и это было результатом неверного решения. Нужно как бы вернуться назад.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И иногда бывает здесь необходимо переоценка, переоценка ценностей.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И принятие иного решения. Можно это назвать и нравственным преобразованием.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переосмыслением себя и тогда вновь наш субъект оказывается в трудном мире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И вновь сталкивается с препятствием.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Есть второй вариант.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Второй вариант. Обязательно, быть может даже сегодня, поясним какими-то примерами.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Но второй вариант – это как раз переосмысление и преобразование ситуации.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Дело в том, что не только психологи личности, но в данном случае психологи, которые изучают творчество,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скажут вам, что подчас, если только принцип верен, если решение правильно,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то конфликтная ситуация может быть разрешена. И скажем даже более, ответ...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содержится именно там, где находится конфликт не находится главное противоречие. Пока оставим это положение без пояснений. Оно требует развернутого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анализа и не может быть указано сразу, но в принципе это именно переструктурирование ситуации, когда в одной структуре...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Ответ как бы отсутствовал, решения не было, но изменилась структура,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и ответ показался неожиданно простым- есть наконец третий вариант,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о котором мы, наверное, именно сегодня скажем очень спокойно, но и твердо. Если решение правильное, а препятствие все же непреодолимо то этот последний третий вариант не побоимся пафоса, здесь он не является излишним, то в данном случае воля становится жертвенностью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Принесением себя в жертву ради адекватности принципа может быть именно сегодня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Извините, но мне кажется, именно сегодня это можно сказать, в Страстную Пятницу.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что высший пример такой жертвенности,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Это, конечно, крестные муки Христа, и мы, наверное, помним,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Как он умолял, да? Сын человеческий молит своего подлинного отца. Да минует меня чаша сия.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Это говорит, молит о пощаде гибнущий организм.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Но он же как личность утверждает. Он говорит, «Впрочем, да будет не так, как я хочу».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Говорит он своему отцу, а как ты? И заметим слова, да будет воля твоя. И на земле...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Как на небе.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